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克拉玛依市中西医结合医院（市人民医院）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红外治疗仪采购需求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参数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项目名称及数量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：</w:t>
      </w:r>
    </w:p>
    <w:tbl>
      <w:tblPr>
        <w:tblStyle w:val="10"/>
        <w:tblW w:w="8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2004"/>
        <w:gridCol w:w="962"/>
        <w:gridCol w:w="1256"/>
        <w:gridCol w:w="1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红外治疗仪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99000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  计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99000</w:t>
            </w:r>
          </w:p>
        </w:tc>
      </w:tr>
    </w:tbl>
    <w:p>
      <w:pPr>
        <w:numPr>
          <w:ilvl w:val="0"/>
          <w:numId w:val="1"/>
        </w:numPr>
        <w:spacing w:line="42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资质要求：</w:t>
      </w:r>
    </w:p>
    <w:p>
      <w:pPr>
        <w:numPr>
          <w:ilvl w:val="0"/>
          <w:numId w:val="0"/>
        </w:numPr>
        <w:spacing w:line="420" w:lineRule="exact"/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(一)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基本资质条件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420" w:lineRule="exact"/>
        <w:ind w:firstLine="48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必须符合政府采购法第二十二条规定的基本条件，同时符合该项目特定条件。</w:t>
      </w:r>
    </w:p>
    <w:p>
      <w:pPr>
        <w:spacing w:line="4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）联合体投标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</w:rPr>
        <w:t>本项目不接受联合体投标</w:t>
      </w:r>
    </w:p>
    <w:p>
      <w:pPr>
        <w:spacing w:line="420" w:lineRule="exact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）特殊资格条件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 xml:space="preserve">1.具备生产或销售医疗设备资质的企业或公司，并提供营业执照。         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2.效期内的《医疗器械生产（经营）企业许可证》或《医疗器械经营企业备案证》。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bCs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 xml:space="preserve">3.所投产品具有在有效期内的《中华人民共和国医疗器械注册证》。                           </w:t>
      </w:r>
    </w:p>
    <w:p>
      <w:pPr>
        <w:pStyle w:val="9"/>
        <w:shd w:val="clear" w:color="auto" w:fill="FFFFFF"/>
        <w:spacing w:before="0" w:beforeAutospacing="0" w:after="150" w:afterAutospacing="0"/>
        <w:ind w:right="30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三、技术参数及配置要求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：</w:t>
      </w:r>
    </w:p>
    <w:p>
      <w:pPr>
        <w:pStyle w:val="9"/>
        <w:shd w:val="clear" w:color="auto" w:fill="FFFFFF"/>
        <w:spacing w:before="0" w:beforeAutospacing="0" w:after="150" w:afterAutospacing="0"/>
        <w:ind w:right="300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（一）红外治疗仪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产品适用范围/预期用途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：主要用于对疼痛和炎症的治疗，能改善血液循环，促进组织修复与再生，消除肿胀，加速创面愈合。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2、波长范围*：能量波长主要分布范围0.4μm-1.4μm （即400-1400nm），可产生WIRA光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（需提供医疗器械注册检验报告证明）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3、治疗光源：进口卤素光源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4、光源功率：750W±10W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5、光功率密度*：出光口平面中心处光功率密度应≥800mW/cm2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（需提供医疗器械注册检验报告证明）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6、出光口面积*：出光口面积≥100cm2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（需提供医疗器械注册检验报告证明）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7、有效照射面积：≥800cm2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（需提供医疗器械注册检验报告证明）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8、最大治疗深度*：不低于15cm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（需提供医疗器械注册检验报告证明）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9、显示屏及操作方式：触摸屏操作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10、升降方式：手动升降，升降调节距离≥35cm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11、治疗头调整：水平、竖直双向可调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12、定时模式：电子定时，1-99min内可调，步进为1min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13、过热保护：具有过热保护装置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14、倾倒断电保护*：具有</w:t>
      </w:r>
    </w:p>
    <w:p>
      <w:pPr>
        <w:autoSpaceDE w:val="0"/>
        <w:autoSpaceDN w:val="0"/>
        <w:adjustRightInd w:val="0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15、散热方式：主动（风冷）散热</w:t>
      </w:r>
    </w:p>
    <w:p>
      <w:pPr>
        <w:spacing w:line="360" w:lineRule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16、输入功率：≤900W</w:t>
      </w:r>
    </w:p>
    <w:p>
      <w:pPr>
        <w:topLinePunct/>
        <w:autoSpaceDN w:val="0"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、项目商务需求</w:t>
      </w:r>
    </w:p>
    <w:p>
      <w:pPr>
        <w:snapToGrid w:val="0"/>
        <w:spacing w:line="42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1.签订</w:t>
      </w:r>
      <w:r>
        <w:rPr>
          <w:rFonts w:hint="eastAsia" w:ascii="仿宋" w:hAnsi="仿宋" w:eastAsia="仿宋" w:cs="仿宋"/>
          <w:sz w:val="24"/>
          <w:szCs w:val="24"/>
        </w:rPr>
        <w:t>合同及交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货</w:t>
      </w:r>
      <w:r>
        <w:rPr>
          <w:rFonts w:hint="eastAsia" w:ascii="仿宋" w:hAnsi="仿宋" w:eastAsia="仿宋" w:cs="仿宋"/>
          <w:sz w:val="24"/>
          <w:szCs w:val="24"/>
        </w:rPr>
        <w:t>时间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：要求中标公司在中标公示结束后7个工作日内与采购人完善合同签订等手续；自</w:t>
      </w:r>
      <w:r>
        <w:rPr>
          <w:rFonts w:hint="eastAsia" w:ascii="仿宋" w:hAnsi="仿宋" w:eastAsia="仿宋" w:cs="仿宋"/>
          <w:sz w:val="24"/>
          <w:szCs w:val="24"/>
        </w:rPr>
        <w:t>签订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合同之</w:t>
      </w:r>
      <w:r>
        <w:rPr>
          <w:rFonts w:hint="eastAsia" w:ascii="仿宋" w:hAnsi="仿宋" w:eastAsia="仿宋" w:cs="仿宋"/>
          <w:sz w:val="24"/>
          <w:szCs w:val="24"/>
        </w:rPr>
        <w:t>日起保证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0天内完成安装调试并验收投入使用。</w:t>
      </w:r>
    </w:p>
    <w:p>
      <w:pPr>
        <w:snapToGrid w:val="0"/>
        <w:spacing w:line="420" w:lineRule="exac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2.交货地点：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克拉玛依市中西医结合医院（市人民医院）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3.验收方式：双方当场验收并签字确认。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CN"/>
        </w:rPr>
        <w:t>、付款方式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1、双方签订合同后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30日内</w:t>
      </w:r>
      <w:r>
        <w:rPr>
          <w:rFonts w:hint="eastAsia" w:ascii="仿宋" w:hAnsi="仿宋" w:eastAsia="仿宋" w:cs="仿宋"/>
          <w:sz w:val="24"/>
          <w:szCs w:val="24"/>
        </w:rPr>
        <w:t>支付预付款30%；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、安装验收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合格</w:t>
      </w:r>
      <w:r>
        <w:rPr>
          <w:rFonts w:hint="eastAsia" w:ascii="仿宋" w:hAnsi="仿宋" w:eastAsia="仿宋" w:cs="仿宋"/>
          <w:sz w:val="24"/>
          <w:szCs w:val="24"/>
        </w:rPr>
        <w:t>，正常使用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3个月后</w:t>
      </w:r>
      <w:r>
        <w:rPr>
          <w:rFonts w:hint="eastAsia" w:ascii="仿宋" w:hAnsi="仿宋" w:eastAsia="仿宋" w:cs="仿宋"/>
          <w:sz w:val="24"/>
          <w:szCs w:val="24"/>
        </w:rPr>
        <w:t>采购方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支</w:t>
      </w:r>
      <w:r>
        <w:rPr>
          <w:rFonts w:hint="eastAsia" w:ascii="仿宋" w:hAnsi="仿宋" w:eastAsia="仿宋" w:cs="仿宋"/>
          <w:sz w:val="24"/>
          <w:szCs w:val="24"/>
        </w:rPr>
        <w:t>付货款65%；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</w:t>
      </w:r>
      <w:bookmarkStart w:id="0" w:name="_GoBack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其余5%款额在产品使用中无质量问题，且履行售后服务承诺后将余款无息汇入中标人指定的账户</w:t>
      </w:r>
      <w:bookmarkEnd w:id="0"/>
      <w:r>
        <w:rPr>
          <w:rFonts w:hint="eastAsia" w:ascii="仿宋" w:hAnsi="仿宋" w:eastAsia="仿宋" w:cs="仿宋"/>
          <w:color w:val="0000FF"/>
          <w:sz w:val="24"/>
          <w:szCs w:val="24"/>
          <w:highlight w:val="none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4.具体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以合同约定为准。</w:t>
      </w:r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六、服务要求</w:t>
      </w:r>
    </w:p>
    <w:p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对中标设备免费保修三年, 维护保养每年两次，终身维修服务；软件升级免费；免费提供接口服务；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保修期内因质量问题造成设备不能使用的无条件换新品；</w:t>
      </w:r>
    </w:p>
    <w:p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接到用户报修电话后立即响应，12小时内到现场(节假日照常服务)开始处理故障；</w:t>
      </w:r>
    </w:p>
    <w:p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4.按照医院使用需求，如必须与医院在用系统做对接，为实现数据互联互通，软件接口产生的费用包含在项目预算中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</w:rPr>
        <w:t>其他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厂家现场安装和操作培训，技术培训学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习。</w:t>
      </w:r>
    </w:p>
    <w:p>
      <w:pPr>
        <w:topLinePunct/>
        <w:autoSpaceDN w:val="0"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CN"/>
        </w:rPr>
        <w:t>、违约责任</w:t>
      </w:r>
    </w:p>
    <w:p>
      <w:pPr>
        <w:snapToGrid w:val="0"/>
        <w:spacing w:line="420" w:lineRule="exac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zh-CN"/>
        </w:rPr>
        <w:t>1.若非采购人原因，中标方不能按要求提供产品的，采购人有权解除合同。</w:t>
      </w:r>
    </w:p>
    <w:p>
      <w:pPr>
        <w:snapToGrid w:val="0"/>
        <w:spacing w:line="42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zh-CN"/>
        </w:rPr>
        <w:t>2.中标方不按合同和采购文件技术标准提供产品，对质量问题和技术问题不进行整改的，采购人可以不予支付货款并有权解除合同。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八、上传附件要求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.上传相关资质、投标产品规格、品牌、型号、技术参数、产品说明书彩页、产品注册证、有效检验报告、配置清单及售后服务承诺；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2.上传统一竞价采购报价单（见附件）。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附件：</w:t>
      </w:r>
    </w:p>
    <w:p>
      <w:pPr>
        <w:spacing w:line="460" w:lineRule="exact"/>
        <w:ind w:firstLine="2711" w:firstLineChars="9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spacing w:line="460" w:lineRule="exact"/>
        <w:ind w:firstLine="2711" w:firstLineChars="9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spacing w:line="460" w:lineRule="exact"/>
        <w:ind w:firstLine="2711" w:firstLineChars="900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竞价采购报价单</w:t>
      </w: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名称(公章)：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　　           　　　　　　</w:t>
      </w:r>
    </w:p>
    <w:tbl>
      <w:tblPr>
        <w:tblStyle w:val="10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527"/>
        <w:gridCol w:w="873"/>
        <w:gridCol w:w="734"/>
        <w:gridCol w:w="1367"/>
        <w:gridCol w:w="1126"/>
        <w:gridCol w:w="1206"/>
        <w:gridCol w:w="1300"/>
        <w:gridCol w:w="894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Header/>
          <w:jc w:val="center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品牌规格型号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制造商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价</w:t>
            </w:r>
          </w:p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金额</w:t>
            </w:r>
          </w:p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响应/偏离招标要求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交货期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红外治疗仪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1台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法人或被授权人签字：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　　　　　　　　　　　</w:t>
      </w: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注：1、如果按单价计算的结果与总价不一致，以单价为准修正总价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01970"/>
    <w:multiLevelType w:val="singleLevel"/>
    <w:tmpl w:val="24A019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ZjBhNzc4MTI3MDJkNjAwY2JiZjllOGVmNzBmNzgifQ=="/>
  </w:docVars>
  <w:rsids>
    <w:rsidRoot w:val="2AF93CFA"/>
    <w:rsid w:val="0124629A"/>
    <w:rsid w:val="02167F60"/>
    <w:rsid w:val="03EC2CE1"/>
    <w:rsid w:val="042F0E1C"/>
    <w:rsid w:val="04DA204D"/>
    <w:rsid w:val="06647018"/>
    <w:rsid w:val="0A2461D4"/>
    <w:rsid w:val="0E032DD4"/>
    <w:rsid w:val="10DA55E0"/>
    <w:rsid w:val="11D3411D"/>
    <w:rsid w:val="120D6539"/>
    <w:rsid w:val="121835D9"/>
    <w:rsid w:val="132148A7"/>
    <w:rsid w:val="1325608D"/>
    <w:rsid w:val="13995F17"/>
    <w:rsid w:val="142A11B6"/>
    <w:rsid w:val="15A6074D"/>
    <w:rsid w:val="17156F1A"/>
    <w:rsid w:val="17DA3EDF"/>
    <w:rsid w:val="18B27029"/>
    <w:rsid w:val="18BD7801"/>
    <w:rsid w:val="19A16A35"/>
    <w:rsid w:val="1A393214"/>
    <w:rsid w:val="1B450BBA"/>
    <w:rsid w:val="1BA0514A"/>
    <w:rsid w:val="1C115137"/>
    <w:rsid w:val="1DEE17DE"/>
    <w:rsid w:val="1E0E040E"/>
    <w:rsid w:val="1E611302"/>
    <w:rsid w:val="1EA0383C"/>
    <w:rsid w:val="20136825"/>
    <w:rsid w:val="22143813"/>
    <w:rsid w:val="22AA7086"/>
    <w:rsid w:val="232A38DE"/>
    <w:rsid w:val="24E1756D"/>
    <w:rsid w:val="24ED40A4"/>
    <w:rsid w:val="2600103D"/>
    <w:rsid w:val="266E1CF5"/>
    <w:rsid w:val="28283967"/>
    <w:rsid w:val="284B693D"/>
    <w:rsid w:val="29B90621"/>
    <w:rsid w:val="29EA0022"/>
    <w:rsid w:val="2AF93CFA"/>
    <w:rsid w:val="2C4E123C"/>
    <w:rsid w:val="2F5C531E"/>
    <w:rsid w:val="323E3DFB"/>
    <w:rsid w:val="34573326"/>
    <w:rsid w:val="35085004"/>
    <w:rsid w:val="357D1875"/>
    <w:rsid w:val="36EB0497"/>
    <w:rsid w:val="371B7647"/>
    <w:rsid w:val="38AA629E"/>
    <w:rsid w:val="38EC3F2A"/>
    <w:rsid w:val="3A2F1A99"/>
    <w:rsid w:val="3C4E0712"/>
    <w:rsid w:val="3CDF04BF"/>
    <w:rsid w:val="3D8A4EFE"/>
    <w:rsid w:val="3E6F6229"/>
    <w:rsid w:val="3F670293"/>
    <w:rsid w:val="407A344B"/>
    <w:rsid w:val="409317E7"/>
    <w:rsid w:val="40A17AF0"/>
    <w:rsid w:val="40A77567"/>
    <w:rsid w:val="40BF6A75"/>
    <w:rsid w:val="413B25EF"/>
    <w:rsid w:val="419A7C27"/>
    <w:rsid w:val="41BC1A2B"/>
    <w:rsid w:val="42341833"/>
    <w:rsid w:val="42D31225"/>
    <w:rsid w:val="43370788"/>
    <w:rsid w:val="45686BD6"/>
    <w:rsid w:val="48810A74"/>
    <w:rsid w:val="4A072DCC"/>
    <w:rsid w:val="4C911713"/>
    <w:rsid w:val="4CAB718C"/>
    <w:rsid w:val="51347AAB"/>
    <w:rsid w:val="51713785"/>
    <w:rsid w:val="51EA1B46"/>
    <w:rsid w:val="53874BDE"/>
    <w:rsid w:val="53BD7E88"/>
    <w:rsid w:val="56781FF4"/>
    <w:rsid w:val="57670DA0"/>
    <w:rsid w:val="58E371C8"/>
    <w:rsid w:val="59EB236C"/>
    <w:rsid w:val="5A9664EC"/>
    <w:rsid w:val="61F3336F"/>
    <w:rsid w:val="62820296"/>
    <w:rsid w:val="63273EDD"/>
    <w:rsid w:val="658E168F"/>
    <w:rsid w:val="66F0470E"/>
    <w:rsid w:val="6CD001C6"/>
    <w:rsid w:val="6CF81D57"/>
    <w:rsid w:val="6DA31AF4"/>
    <w:rsid w:val="6ECD3232"/>
    <w:rsid w:val="71240C38"/>
    <w:rsid w:val="714D038F"/>
    <w:rsid w:val="73DB34F0"/>
    <w:rsid w:val="75A21AB9"/>
    <w:rsid w:val="75F67608"/>
    <w:rsid w:val="763A7634"/>
    <w:rsid w:val="76F271EF"/>
    <w:rsid w:val="79304051"/>
    <w:rsid w:val="7D7D5C78"/>
    <w:rsid w:val="7E864B7F"/>
    <w:rsid w:val="7EB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8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/>
      <w:sz w:val="24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6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styleId="8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2023-08-24T09:00:00Z</dcterms:created>
  <dc:creator>糖糖藏在蔸蔸里</dc:creator>
  <cp:lastModifiedBy>Administrator</cp:lastModifiedBy>
  <dcterms:modified xsi:type="dcterms:W3CDTF">2024-04-29T09:34:27Z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6A0CB1A94B1E4094863CFCB177D39131_13</vt:lpwstr>
  </property>
</Properties>
</file>