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/>
          <w:lang w:val="en-US" w:eastAsia="zh-CN"/>
        </w:rPr>
        <w:t>供应商须按照询价参数表中的需求填写，供应商未提供或提供不完整则报价无效。</w:t>
      </w:r>
    </w:p>
    <w:p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bookmarkStart w:id="0" w:name="OLE_LINK1"/>
      <w:r>
        <w:rPr>
          <w:rFonts w:hint="eastAsia"/>
          <w:lang w:val="en-US" w:eastAsia="zh-CN"/>
        </w:rPr>
        <w:t>供应商须</w:t>
      </w:r>
      <w:r>
        <w:rPr>
          <w:rFonts w:hint="default"/>
          <w:lang w:val="en-US" w:eastAsia="zh-CN"/>
        </w:rPr>
        <w:t>提供产品国家GB6675-2014标准质量检测报告，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3、供应商须提供产品子件投掷套装、迷宫平衡板、兔子舞套装、国家GB6675-2014标准质量检测报告，供应商</w:t>
      </w:r>
      <w:r>
        <w:rPr>
          <w:rFonts w:hint="default"/>
          <w:lang w:val="en-US" w:eastAsia="zh-CN"/>
        </w:rPr>
        <w:t>未提供或提供不完整则报价无效</w:t>
      </w:r>
    </w:p>
    <w:p>
      <w:pPr>
        <w:numPr>
          <w:ilvl w:val="0"/>
          <w:numId w:val="0"/>
        </w:numPr>
        <w:spacing w:line="48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bookmarkStart w:id="1" w:name="OLE_LINK2"/>
      <w:r>
        <w:rPr>
          <w:rFonts w:hint="default"/>
          <w:lang w:val="en-US" w:eastAsia="zh-CN"/>
        </w:rPr>
        <w:t>供应商</w:t>
      </w:r>
      <w:r>
        <w:rPr>
          <w:rFonts w:hint="eastAsia"/>
          <w:lang w:val="en-US" w:eastAsia="zh-CN"/>
        </w:rPr>
        <w:t>须</w:t>
      </w:r>
      <w:r>
        <w:rPr>
          <w:rFonts w:hint="default"/>
          <w:lang w:val="en-US" w:eastAsia="zh-CN"/>
        </w:rPr>
        <w:t>提供</w:t>
      </w:r>
      <w:r>
        <w:rPr>
          <w:rFonts w:hint="eastAsia"/>
          <w:lang w:val="en-US" w:eastAsia="zh-CN"/>
        </w:rPr>
        <w:t>产品</w:t>
      </w:r>
      <w:r>
        <w:rPr>
          <w:rFonts w:hint="default"/>
          <w:lang w:val="en-US" w:eastAsia="zh-CN"/>
        </w:rPr>
        <w:t>线下服务，线下服务需提供入园培训服务方案，入园培训服务方案，培训服务方案需贴合招标所要求之产品</w:t>
      </w:r>
      <w:bookmarkEnd w:id="1"/>
      <w:r>
        <w:rPr>
          <w:rFonts w:hint="default"/>
          <w:lang w:val="en-US" w:eastAsia="zh-CN"/>
        </w:rPr>
        <w:t>，培训方案中包含①阶段性培训目标、②培训主题、③培训形式、以及④培训人员学前教育专业证明，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bookmarkStart w:id="2" w:name="_GoBack"/>
      <w:r>
        <w:rPr>
          <w:rFonts w:hint="default"/>
          <w:lang w:val="en-US" w:eastAsia="zh-CN"/>
        </w:rPr>
        <w:t>供应商</w:t>
      </w:r>
      <w:r>
        <w:rPr>
          <w:rFonts w:hint="eastAsia"/>
          <w:lang w:val="en-US" w:eastAsia="zh-CN"/>
        </w:rPr>
        <w:t>须</w:t>
      </w:r>
      <w:r>
        <w:rPr>
          <w:rFonts w:hint="default"/>
          <w:lang w:val="en-US" w:eastAsia="zh-CN"/>
        </w:rPr>
        <w:t>提供产品实施方案</w:t>
      </w:r>
      <w:bookmarkEnd w:id="2"/>
      <w:r>
        <w:rPr>
          <w:rFonts w:hint="default"/>
          <w:lang w:val="en-US" w:eastAsia="zh-CN"/>
        </w:rPr>
        <w:t>，方案内容需包含①幼儿体能发展关键经验，②游戏安全运动需知，③材料玩法，④</w:t>
      </w:r>
      <w:r>
        <w:rPr>
          <w:rFonts w:hint="eastAsia"/>
          <w:lang w:val="en-US" w:eastAsia="zh-CN"/>
        </w:rPr>
        <w:t>体能</w:t>
      </w:r>
      <w:r>
        <w:rPr>
          <w:rFonts w:hint="default"/>
          <w:lang w:val="en-US" w:eastAsia="zh-CN"/>
        </w:rPr>
        <w:t>活动方案，⑤特色活动方案，⑥拓展活动方案，⑦场景路线图展示。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6、供应商须提供厂家授权及厂家售后服务承诺函，供应商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7、上传厂家营业执照、厂家品牌授权书、检测报告，方可参与竞价。未取得授权并且故意参加竞价的商家，一律报财政局和市场监管局。中标后必须在5天内安装完毕。</w:t>
      </w:r>
    </w:p>
    <w:p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zUyOTk3YjhlYjhlNjM4YmM4Y2Q1NGI4M2Y0NWEifQ=="/>
  </w:docVars>
  <w:rsids>
    <w:rsidRoot w:val="5E535BFF"/>
    <w:rsid w:val="030B6598"/>
    <w:rsid w:val="071874D5"/>
    <w:rsid w:val="075C1AB8"/>
    <w:rsid w:val="07963A28"/>
    <w:rsid w:val="09244BB5"/>
    <w:rsid w:val="0B275274"/>
    <w:rsid w:val="0D0E1912"/>
    <w:rsid w:val="1085496E"/>
    <w:rsid w:val="13434EE1"/>
    <w:rsid w:val="19F94F44"/>
    <w:rsid w:val="1EFD1033"/>
    <w:rsid w:val="24194B61"/>
    <w:rsid w:val="255F2A47"/>
    <w:rsid w:val="31260B2C"/>
    <w:rsid w:val="325925CC"/>
    <w:rsid w:val="3530064F"/>
    <w:rsid w:val="3885236D"/>
    <w:rsid w:val="39F71049"/>
    <w:rsid w:val="403B1563"/>
    <w:rsid w:val="44D34460"/>
    <w:rsid w:val="459239C4"/>
    <w:rsid w:val="46893028"/>
    <w:rsid w:val="470B617C"/>
    <w:rsid w:val="480A63EB"/>
    <w:rsid w:val="4B46598C"/>
    <w:rsid w:val="4E593C28"/>
    <w:rsid w:val="5415414D"/>
    <w:rsid w:val="553625CD"/>
    <w:rsid w:val="555B2034"/>
    <w:rsid w:val="559519EA"/>
    <w:rsid w:val="56897F68"/>
    <w:rsid w:val="58C44394"/>
    <w:rsid w:val="5AE64A95"/>
    <w:rsid w:val="5B0D2022"/>
    <w:rsid w:val="5B7F45A2"/>
    <w:rsid w:val="5B81031A"/>
    <w:rsid w:val="5E535BFF"/>
    <w:rsid w:val="5F8F74AA"/>
    <w:rsid w:val="69603946"/>
    <w:rsid w:val="6A4E61B3"/>
    <w:rsid w:val="6AC41FD2"/>
    <w:rsid w:val="6D562DAD"/>
    <w:rsid w:val="74FF05C7"/>
    <w:rsid w:val="75983657"/>
    <w:rsid w:val="79D00993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412</Characters>
  <Lines>0</Lines>
  <Paragraphs>0</Paragraphs>
  <TotalTime>16</TotalTime>
  <ScaleCrop>false</ScaleCrop>
  <LinksUpToDate>false</LinksUpToDate>
  <CharactersWithSpaces>412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2023-05-09T03:22:00Z</dcterms:created>
  <dc:creator>姚远鹏l</dc:creator>
  <cp:lastModifiedBy>Administrator</cp:lastModifiedBy>
  <dcterms:modified xsi:type="dcterms:W3CDTF">2025-03-13T01:58:13Z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C425D5E24A2B40DC92ECE554CD694B48_13</vt:lpwstr>
  </property>
  <property fmtid="{D5CDD505-2E9C-101B-9397-08002B2CF9AE}" pid="4" name="KSOTemplateDocerSaveRecord">
    <vt:lpwstr>eyJoZGlkIjoiMGVkNzUyOTk3YjhlYjhlNjM4YmM4Y2Q1NGI4M2Y0NWEiLCJ1c2VySWQiOiI3NDQ0NzU3NjIifQ==</vt:lpwstr>
  </property>
</Properties>
</file>