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3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500"/>
        <w:gridCol w:w="8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8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智慧黑板</w:t>
            </w:r>
          </w:p>
        </w:tc>
        <w:tc>
          <w:tcPr>
            <w:tcW w:w="8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一、整机要求：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.整机采用全金属外壳，三拼接平面一体化设计，外观尺寸：宽≥4200mm，高≥1200mm，厚≤106mm，屏幕边缘采用圆角包边防护，整机背板采用金属材质，屏幕采用86英寸液晶显示器，超高清LED液晶显示屏，显示比例16:9，分辨率3840×2160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2.主屏支持普通粉笔直接书写，两侧副屏可支持以下媒介（普通粉笔、液体粉笔、成膜笔）进行板书书写。（提供国家认可的第三方权威检测机构出具的权威检测报告）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嵌入式系统版本不低于Android 13，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内存≥2GB，存储空间≥8GB。（提供国家认可的第三方权威检测机构出具的权威检测报告）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4.采用电容触控方式，支持Windows系统中进行40点或以上触控，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支持Android系统中进行40点或以上触控。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5.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整机背光系统支持DC调光方式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，多级亮度调节，支持白颜色背景下最暗亮度≤100nit，用于提升显示对比度。（提供国家认可的第三方权威检测机构出具的权威检测报告）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6.整机支持色彩空间可选，包含标准模式和sRGB模式，在sRGB模式下可做到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高色准△E≤1。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7.整机系统支持手势上滑调出人工智能画质调节模式（AI-PQ），在安卓通道下可根据屏幕内容自动调节画质参数，当屏幕出现人物、建筑、夜景等元素时，自动调整对比度、饱和度、锐利度、色调色相值、高光/阴影。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8.整机全通道支持纸质护眼模式，可实现画面纹理的实时调整；支持纸质纹理：牛皮纸、素描纸、宣纸、水彩纸、水纹纸；支持透明度调节；支持色温调节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9.整机具备至少6个前置按键，可实现开关机、调出中控菜单、音量+/-、护眼、录屏操作。（提供国家认可的第三方权威检测机构出具的权威检测报告）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10.整机关机状态下，通过长按电源键进入设置界面后，可点击屏幕选择恢复Android系统及Windows操作系统到出厂默认状态，无需额外工具辅助。（提供国家认可的第三方权威检测机构出具的权威检测报告）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11.支持云端在线系统固件升级。（提供国家认可的第三方权威检测机构出具的权威检测报告）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12.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整机安卓和全部外接通道（HDMI、Type-c）下侧边栏支持通过扫描二维码加入班级，老师设置题型，学生回答后提交，教师查看正确率比例及详细讲解；支持随机抽选、实时弹幕；支持管理当前班级成员；支持导出学生报告。全通道下可支持通过自定义按键调出该功能。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13.整机Windows通道支持文件传输应用，支持多人同时将手机文件传输到整机上；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当手机端登录账号与整机一致时，接收文件不需要二次确认，当手机端登录账号与整机不一致时，且距离连接成功或上次传输超过3分钟，则接收文件需要二次确认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14.整机Windows通道支持文件传输应用，支持通过扫码、wifi直联、超声三种方式与手机进行握手连接，实现文件传输功能。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15.整机设备自带地震预警软件。支持在地震预警页面中获取位置，可以手动进行位置校准。支持在地震预警页面中选择提醒阈值。支持在地震预警界面中开启和关闭地震预警服务。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16.整机支持提笔书写，在Windows系统下可实现无需点击任意功能入口，当检测到触控笔笔尖接触屏幕时，自动进入书写模式。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17.整机支持手笔分离，通过提笔即写唤醒批注功能后，可进行手笔分离功能，使用笔正常书写，使用手指可以操作应用，进行点击操作。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18.整机触摸支持动态压力感应，支持无任何电子功能的普通书写笔在整机上书写或点压时，整机能感应压力变化，书写或点压过程笔迹呈现不同粗细。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二、扬声器与摄像头：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1.整机内置2.2声道扬声器，具备多方向扬声器，额定总功率60W。（提供国家认可的第三方权威检测机构出具的权威检测报告）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2.支持标准、听力、观影和AI空间感知音效模式，AI空间感知音效模式可通过内置麦克风采集教室物理环境声音，自动生成符合当前教室物理环境的频段、音量、音效。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整机内置非独立外扩展的8阵列麦克风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，拾音角度≥180°，可用于对教室环境音频进行采集，拾音距离≥12m。（提供国家认可的第三方权威检测机构出具的权威检测报告）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4.整机上边框内置非独立摄像头，采用一体化集成设计，摄像头数量≥4个。内置至少三个摄像头，像素值均大于800 万。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5.整机上边框内置非独立式广角高清摄像头，视场角≥142度且水平视场角≥121度，支持输出4:3、16:9比例的图片和视频；在清晰度为2592 x 1944分辨率下，支持30帧的视频输出。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6.整机上边框内置非独立式3个智能拼接摄像头，支持清晰度TV lines ≥ 1600 lines。视场角≥141度且水平视场角≥139度，可拍摄≥1600万像素的照片，支持输出8192×2048分辨率的照片和视频，支持画面畸变矫正功能。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三、物联功能：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1.整机支持蓝牙Bluetooth 5.4标准，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支持版本Wi-Fi6。（提供国家认可的第三方权威检测机构出具的权威检测报告）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2.内置双WiFi6无线网卡（不接受外接），在Android和Windows系统下，可实现Wi-Fi无线上网连接、AP无线热点发射。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3.整机内置双WiFi6无线网卡（不接受外接），在Android下支持无线设备同时连接数量≥32个，在Windows系统下支持无线设备同时连接≥8个；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4.整机支持发出频率为18kHz-22kHz超声波信号，智能手机通过麦克风接收后，智能手机与整机无需在同一局域网内，可实现配对，一键投屏，用户无需手动输入投屏码或扫码获取投屏码；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.整机内置传屏接收模块，整机不需要连接任何附加设备，可实现外部电脑、手机设备的音视频信号实时传输到整机上；当使用外部电脑传屏时，支持触摸回传，在屏幕上部显示传屏工具栏，可以进行触摸回传控制、勿扰模式、暂停投屏功能；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四、教学桌面：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1.整机设备开机启动后，自动进入教学桌面，支持账号登录、退出，自动获取个人云端教学课件列表，并可进入全部课件列表。提供国家认可的第三方权威检测机构出具的权威检测报告）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2.整机设备教学桌面支持教学白板软件和文件管理软件；教学桌面首页支持自定义桌面应用，支持展示8个应用入口，并提供进入本机所有应用的入口。提供国家认可的第三方权威检测机构出具的权威检测报告）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3.整机设备可将应用编辑到教学桌面首页，编辑方式支持从教学桌面首页进入编辑，支持在全部应用列表中进入编辑 2 种方式。教学桌面首页应用支持无需进入应用编辑页面，在首页指定应用上长按进行移除。提供国家认可的第三方权威检测机构出具的权威检测报告）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4.整机设备教学桌面支持推荐应用，推荐应用支持移除。整机设备教学桌面支持进行应用卸载。提供国家认可的第三方权威检测机构出具的权威检测报告）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5.整机设备教学桌面支持进行壁纸编辑，内置10张以上壁纸，并支持自定义壁纸。提供国家认可的第三方权威检测机构出具的权威检测报告）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五、OPS模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块：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1.处理器：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Intel Core i7 及以上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内存：8G ，硬盘≥512G SSD 固态硬盘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  <w:t>，采用抽拉内置式模块化电脑，抽拉内置式，PC模块可插入整机，可实现无单独接线的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插拔。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2.具有独立非外拓展的视频输出接口：≥1 路 HDMI。具有独立非外拓展的电脑 USB 接口：至少具备 3个USB3.0 接口。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3.为保证设备使用稳定性及兼容性，要求班班通与OPS模块必须为同一品牌厂家，提供证明文件。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六、教学软件：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1.能够为教师提供云存储空间，教师可在个人云空间中上传存储互动课件、云教案和其他教学资源。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2.互动教学课件支持定向精准分享：分享者可将互动课件、课件组精准推送至指定接收方账号云空间，接收方可在云空间接收并打开分享课件；（提供国家认可的第三方权威检测机构出具的权威检测报告）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3.具有互动式教学课件资源，包含学科教育各学段各地区教材版本 100个。具有互动式教学课件资源，包含学科教育各学段教材版本全部教学章节、专题教育多个主题教育、特殊教育 不少于3 大分类的 100000 份的互动课件。课件支持教师在线评分。（提供国家认可的第三方权威检测机构出具的权威检测报告）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4.具备AI智能备课助手：能按照教学环节筛选对应课件页一键插入课件中，可导入新课、作者简介。能按照元素类型思维导图、课堂活动选取需要的部分补充课件缺失的部分。 可以在查看部分课件的同时查看对应整份课件，了解作者整体教学思路。（提供国家认可的第三方权威检测机构出具的权威检测报告）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5.具备云端静默推送下载功能，无需用户手动下载即可实现应用的在线升级，升级具有信息验证机制，确保教学秩序不受干扰。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6.AI智能纠错：软件内置的AI智能语义分析模块，可对输入的英文文本的拼写、句型、语法进行错误检查，并支持一键纠错。（提供国家认可的第三方权威检测机构出具的权威检测报告）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AI音标助手：支持浏览和插入国际音标表，可直接点击发音，支持已整表和单个音标卡片插入。支持智能将字母、单词、句子转写为音标，并可一键插入到备课课件中形成文本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8.党建微课视频：提供100节党建微课视频，包含革命篇、建设篇、改革篇、复兴篇4个篇章。微课内容可在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线点播，下载至课件播放。微课视频支持视频关键帧打点标记，播放过程中可一键跳转至标记位置，同时支持一键对视频内容进行截图插入课件。（提供国家认可的第三方权威检测机构出具的权威检测报告）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.内置图片处理功能，无需借助专业图片处理软件即可对课件内的图片进行快速抠图，图片主体处理后边缘无明显毛边，且处理后的图片可直接上传至教师云空间供后续复用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10.支持对音频、视频文件进行关键帧标记，可在音、视频进度条任意位置自由设置关键帧播放节点，便于快速定位讲解关键教学内容。提供单次播放、循环播放、跨页面播放和自动播放等播放模式。跨页面播放可设置音频进行部分页面播放和全页面播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11.教师可在移动平台选择是否接收获取的分享课件，接收后课件储存至个人云空间，可在移动平台的互动课件列表预览。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12.移动平台与授课端账号数据联通，可在移动端选择个人云空间内任意课件放映，授课端同步显示课件内容。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13.支持NFC一碰投屏或直播。在局域网环境或无网环境下，可将移动端屏幕实时同步至授课显示端，同屏窗口、全屏显示方式根据移动端界面自动适配。（提供国家认可的第三方权威检测机构出具的权威检测报告）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14.提供互动课件资源库，包含学科教育、专题教育、特殊教育类课件。可获取到个人云空间，课件资源数量不低于15万份。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15.提供将Word转换为云教案的能力，支持解析文本、表格等通用元素，方便老师迁移旧教案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.提供教案模板，方便老师撰写教案，预置模板包含表格式、提纲式、集备式、多课时式、单元设计式等不少于7个。支持校本模板，管理员在教研管理后台设置校本模板后，老师可在云教案模板调用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17.云教案内支持插入课件页，可调用云空间中的课件列表，按单页或整份插入教案。插入后的课件以窗口形式预览，可直接在窗口内进行翻页和课件元素交互，可一键全屏预览课件。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.支持实现信息化集体备课。可选择教案、课件、胶囊资源上传发起集备研讨，能够设置多重访问权限，可通过手机号搜索邀请外校老师，用于跨校教研场景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19.参备人可通过评论区发表观点，可对他人评论的观点进行点赞，评论消息会实时提醒，支持图片的上传。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20.参备人可在线对教案进行随文式批注，追加批注，回复以及查看实时批注消息。（提供国家认可的第三方权威检测机构出具的权威检测报告）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21.完成本次研讨后，主备人可直接进入编辑页面编辑课件/教案，发布新稿件后，备课组进入下一轮研讨，更新稿件后会给参备老师同步教研动态。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22.可对集备中多稿的课件/教案/胶囊进行内容的横向对比，支持批注研。参备成员可随时获取和下载每一稿中的集备稿件到云课件，进行编辑或引用。（提供国家认可的第三方权威检测机构出具的权威检测报告）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.研讨发起人在研讨过程中支持在线发起多人音视频研讨在线讨论，构建线上多现场同步研讨，更高效、更针对性的解决问题，研讨内容自动形成音视频记录，有效提高网络教研效率，将音视频技术与集体备课、主题研讨等常规教研活动深度融合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24.语音研讨：主备人可以发起远程语音集备，进入语音研讨页面并共享稿件内容，提高集备的及时性与互动性，打造更高效便利的集备形式。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25.集备状态：支持查看集备研讨中/未研讨中的状态，支持查看参备老师的在线状态，方便参备人及时参与语音集备，快速了解集备进度。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26.录制语音：支持主备人录制集备研讨语音和重命名录制好的讨论记录，支持参备人收听录音回放，追溯集备内容。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27.集备管理：支持主备人管理添加/删除参备人员和控制个人和全员语音，支持邀请参备人开麦加入研讨。支持参备人控制个人语音，保障语音集备的有序性。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28.快速评课：支持通过手机端APP快速评课，不限校内/校外听课评课，通过选择授课老师，听课日期时间和地点即可开始评课，支持按不同评价维度进行评分和记录听课感想，支持随时回顾听课记录。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29.直播听评课：支持授课老师发起直播听评课，使用手机进行录影，听课老师可查看课堂直播。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.支持通过实时音视频技术，将课堂教学现场进行实况直播，实现异地听课、评课，直播听评课结束后生成直播回放，为用户提供稳定快速的直播服务，使课堂教学研究与课堂教学同步进行，促进参与听课、评课教师的业务能力提升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七、集中控制管理平台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31.采用一校一码的认证机制，为学校提供专属识别码，通过学校代码进行设备与管理平台之间的关联，保证管理的私密和安全。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32.冰点还原：支持创设系统还原点，实现磁盘级的系统还原保护，可根据教学需要自由选择磁盘分区设立还原点、取消还原点。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33.用户无法通过传统方法（卸载或者关闭程序）来终止软件的运行，从而保护管理员可有效的管控设备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34.系统采用B/S混合云架构设计，支持在Windows、Linux、Android、IOS等多种操作系统通过网页浏览器登录使用。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35.支持自定义循环周期设置锁屏周期指令，并支持一键下课锁屏、开机即锁屏、长时未使用自动锁屏等智能锁屏管理，以及可支持无网络激活码认证解锁、密码解锁，有网络场景下扫码快速解锁。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36.支持查看并导出设备使用数据、软件活跃数据、教学应用数据、健康度分析数据。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37.支持教室的实时摄像头画面、设备屏幕画面；单台设备巡视时，发现有违规违纪行为时，可远程发消息、发语音直接干预，也可记录备注，事后教育。支持记录所有管理员的巡视记录，方便回溯。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38.移动系统采用Mini Program设计，无需下载单独安装APP即可使用；兼容Android、IOS等多种移动操作系统，便于远程管理及告警信息通知。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39.支持查看不同类型设备的在线率、异常指令数、异常设备数及设备详情。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支持实时查看设备当前状态及实时画面，并可进行实时远程开机、关机、重启、锁屏、消息推送功能。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视频展台</w:t>
            </w:r>
          </w:p>
        </w:tc>
        <w:tc>
          <w:tcPr>
            <w:tcW w:w="8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一、硬件参数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1.壁挂式安装，无锐角无利边设计，采用三折叠开合式托板，展开后托板尺寸≥A4面积，托板可收起。（提供国家权威检测报告复印件并加盖原厂公章）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2、采用无摄像头悬臂设计。（提供国家权威检测报告复印件并加盖原厂公章）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3、支持实时视频矫正功能，拍摄输出画面无梯形畸变，画面如垂直悬臂拍摄效果。（提供国家权威检测报告复印件并加盖原厂公章）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4、采用USB接口，单根USB线实现供电、高清数据传输需求。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5、摄像头可拍摄不少于1300万像素数的照片，摄像头支持自动对焦，可拍摄A4画幅，显示视频输出像素≥3840*2160。（提供国家权威检测报告复印件并加盖原厂公章）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6、支持实时降噪功能，并可开关控制。（提供国家权威检测报告复印件并加盖原厂公章）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7、支持通过双击屏幕画面任意位置，即时改变对焦位置,可对立体物体的局部进行对焦。（提供国家权威检测报告复印件并加盖原厂公章）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8、展台按键采用电容式触摸按键，可实现一键启动展台画面、画面放大、画面缩小、画面旋转、拍照截图功能，同时也支持在展台软件上进行同样的操作。（提供国家权威检测报告复印件并加盖原厂公章）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9、摄像头部分进行外壳防护等级试验，防护等级达到IP4X级别。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二、软件参数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1.支持对展台实时画面进行放大、缩小、旋转、自适应、冻结画面等操作。（提供国家权威检测报告复印件并加盖原厂公章）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2、支持展台画面实时批注，预设多种笔划粗细及颜色供选择，且支持对展台画面联同批注内容进行同步缩放、移动。（提供国家权威检测报告复印件并加盖原厂公章）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3、支持展台画面拍照截图并进行多图预览，可对任一图片进行全屏显示。（提供国家权威检测报告复印件并加盖原厂公章）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4、可在一体机或电脑上选择延时拍照功能，支持5秒或10秒延时模式，可调整拍摄内容。（提供国家权威检测报告复印件并加盖原厂公章）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5、可选择图像、文本或动态等多种情景模式，适应不同展示内容。（提供国家权威检测报告复印件并加盖原厂公章）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、支持故障自动检测，在软件无法出现展台拍摄画面时，自动出现检测链接，检测“无画面”的原因，并给出引导性解决方案。可判断硬件连接、显卡驱动、摄像头占用、软件版本等问题（提供国家权威检测报告复印件并加盖原厂公章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、二维码扫码：打开扫一扫功能后，将书本上的二维码放入扫描框内即可自动扫描，并进入系统浏览器获取二维码的链接内容，帮助老师快速获取电子教学资源（提供国家权威检测报告复印件并加盖原厂公章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89B52"/>
    <w:multiLevelType w:val="multilevel"/>
    <w:tmpl w:val="60B89B52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Times New Roman" w:hAnsi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mFmNWZkMTc3ZjVhYzIxYjZlODVkNjc5ZjBlMTcifQ=="/>
  </w:docVars>
  <w:rsids>
    <w:rsidRoot w:val="46AC7DB5"/>
    <w:rsid w:val="02186BFD"/>
    <w:rsid w:val="025E4F21"/>
    <w:rsid w:val="08E9737B"/>
    <w:rsid w:val="0C2370AB"/>
    <w:rsid w:val="10FE6FF9"/>
    <w:rsid w:val="14EB7D8D"/>
    <w:rsid w:val="1A0A53A3"/>
    <w:rsid w:val="1C5B1EE6"/>
    <w:rsid w:val="1ECE074D"/>
    <w:rsid w:val="25E802D7"/>
    <w:rsid w:val="28665E9B"/>
    <w:rsid w:val="2FD15E43"/>
    <w:rsid w:val="339E4250"/>
    <w:rsid w:val="367B5207"/>
    <w:rsid w:val="377B1418"/>
    <w:rsid w:val="39DE1D35"/>
    <w:rsid w:val="46AC7DB5"/>
    <w:rsid w:val="4B872987"/>
    <w:rsid w:val="4B897627"/>
    <w:rsid w:val="59B711F1"/>
    <w:rsid w:val="5CD91AE3"/>
    <w:rsid w:val="5DE17B9B"/>
    <w:rsid w:val="602C387B"/>
    <w:rsid w:val="60E36718"/>
    <w:rsid w:val="617D7A91"/>
    <w:rsid w:val="6AA60986"/>
    <w:rsid w:val="737050E7"/>
    <w:rsid w:val="7FD7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575" w:hanging="575" w:firstLineChars="0"/>
      <w:outlineLvl w:val="1"/>
    </w:pPr>
    <w:rPr>
      <w:rFonts w:eastAsia="宋体" w:asciiTheme="majorAscii" w:hAnsiTheme="majorAscii" w:cstheme="majorBidi"/>
      <w:b/>
      <w:bCs/>
      <w:kern w:val="2"/>
      <w:sz w:val="32"/>
      <w:szCs w:val="32"/>
      <w:lang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B05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eastAsia" w:ascii="微软雅黑" w:hAnsi="微软雅黑" w:eastAsia="微软雅黑" w:cs="微软雅黑"/>
      <w:color w:val="FF0022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2024-01-31T15:23:00Z</dcterms:created>
  <dc:creator>侯国瑞</dc:creator>
  <cp:lastModifiedBy>Administrator</cp:lastModifiedBy>
  <dcterms:modified xsi:type="dcterms:W3CDTF">2024-05-20T04:50:24Z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F08F9A0764444CD99981788D82629270_13</vt:lpwstr>
  </property>
</Properties>
</file>