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153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商务要求</w:t>
      </w:r>
    </w:p>
    <w:p w14:paraId="2E90DFDF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维修单位为克拉玛依市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企业或拥有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网点的其他企业，以保证后续服务的即时性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便利性，</w:t>
      </w:r>
      <w:r>
        <w:rPr>
          <w:rFonts w:hint="eastAsia"/>
          <w:sz w:val="28"/>
          <w:szCs w:val="28"/>
          <w:lang w:val="en-US" w:eastAsia="zh-CN"/>
        </w:rPr>
        <w:t>非克拉玛依市区企业需上传</w:t>
      </w:r>
      <w:r>
        <w:rPr>
          <w:rFonts w:hint="eastAsia"/>
          <w:sz w:val="28"/>
          <w:szCs w:val="28"/>
        </w:rPr>
        <w:t>克拉玛依市维修维护网点证明。</w:t>
      </w:r>
    </w:p>
    <w:p w14:paraId="146167D3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资质要求：建筑二级及以上资质</w:t>
      </w:r>
    </w:p>
    <w:p w14:paraId="639A54F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现场勘探要求：自发标后两日，每日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:00集中现场勘探，并签署现场勘探单，过期无效。﻿﻿</w:t>
      </w:r>
    </w:p>
    <w:p w14:paraId="6BDDB03C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  <w:lang w:eastAsia="zh-CN"/>
        </w:rPr>
        <w:t>校方</w:t>
      </w:r>
      <w:r>
        <w:rPr>
          <w:rFonts w:hint="eastAsia"/>
          <w:sz w:val="28"/>
          <w:szCs w:val="28"/>
          <w:lang w:val="en-US" w:eastAsia="zh-CN"/>
        </w:rPr>
        <w:t>使用</w:t>
      </w:r>
      <w:r>
        <w:rPr>
          <w:rFonts w:hint="eastAsia"/>
          <w:sz w:val="28"/>
          <w:szCs w:val="28"/>
          <w:lang w:eastAsia="zh-CN"/>
        </w:rPr>
        <w:t>文化石，需要提前提交石头样品或照片，避免后期文化石选定发生争议</w:t>
      </w:r>
      <w:r>
        <w:rPr>
          <w:rFonts w:hint="eastAsia"/>
          <w:sz w:val="28"/>
          <w:szCs w:val="28"/>
        </w:rPr>
        <w:t>。</w:t>
      </w:r>
    </w:p>
    <w:p w14:paraId="6D3F7FB1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本项目楼体重新制作字体需要提供效果图，预审合格后进行报价，</w:t>
      </w:r>
      <w:r>
        <w:rPr>
          <w:rFonts w:hint="eastAsia"/>
          <w:sz w:val="28"/>
          <w:szCs w:val="28"/>
          <w:lang w:eastAsia="zh-CN"/>
        </w:rPr>
        <w:t>避免后期发生争议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70C48FD6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 本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所涉及的材料提前报校方</w:t>
      </w:r>
      <w:r>
        <w:rPr>
          <w:rFonts w:hint="eastAsia"/>
          <w:sz w:val="28"/>
          <w:szCs w:val="28"/>
          <w:lang w:val="en-US" w:eastAsia="zh-CN"/>
        </w:rPr>
        <w:t>和监理</w:t>
      </w:r>
      <w:r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选定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到场后需提供材料报验单上报</w:t>
      </w:r>
      <w:r>
        <w:rPr>
          <w:rFonts w:hint="eastAsia"/>
          <w:sz w:val="28"/>
          <w:szCs w:val="28"/>
          <w:lang w:val="en-US" w:eastAsia="zh-CN"/>
        </w:rPr>
        <w:t>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方及</w:t>
      </w:r>
      <w:r>
        <w:rPr>
          <w:rFonts w:hint="eastAsia"/>
          <w:sz w:val="28"/>
          <w:szCs w:val="28"/>
        </w:rPr>
        <w:t>监理，经</w:t>
      </w:r>
      <w:r>
        <w:rPr>
          <w:rFonts w:hint="eastAsia"/>
          <w:sz w:val="28"/>
          <w:szCs w:val="28"/>
          <w:lang w:val="en-US" w:eastAsia="zh-CN"/>
        </w:rPr>
        <w:t>校方及</w:t>
      </w:r>
      <w:r>
        <w:rPr>
          <w:rFonts w:hint="eastAsia"/>
          <w:sz w:val="28"/>
          <w:szCs w:val="28"/>
        </w:rPr>
        <w:t>监理同意后方可使用。</w:t>
      </w:r>
    </w:p>
    <w:p w14:paraId="50DBFA15">
      <w:pPr>
        <w:pStyle w:val="2"/>
        <w:spacing w:line="240" w:lineRule="auto"/>
        <w:ind w:right="0"/>
        <w:rPr>
          <w:spacing w:val="1"/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结算要求：1.提供审计资料(开工报告、竣工报告、竣工交接证明书、验 收单、校园安全协议书、政采云成交合同，审计版预算书、工程定案单)2.提供真实结算资料与影像，并装订成册，与监理方严格核对工作量，3.本项目由区财政局委托审计，校方不参与最终审计结算价格，以区财政局定价为结算依据，费用问题校方单方面不予以调整。</w:t>
      </w:r>
    </w:p>
    <w:p w14:paraId="401B248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报价需上传现场勘探记录单、营业执照、</w:t>
      </w:r>
      <w:r>
        <w:rPr>
          <w:rFonts w:hint="eastAsia"/>
          <w:sz w:val="28"/>
          <w:szCs w:val="28"/>
          <w:lang w:eastAsia="zh-CN"/>
        </w:rPr>
        <w:t>资质证书、</w:t>
      </w:r>
      <w:r>
        <w:rPr>
          <w:rFonts w:hint="eastAsia"/>
          <w:sz w:val="28"/>
          <w:szCs w:val="28"/>
          <w:lang w:val="en-US" w:eastAsia="zh-CN"/>
        </w:rPr>
        <w:t>样品图（效果图）、</w:t>
      </w:r>
      <w:r>
        <w:rPr>
          <w:rFonts w:hint="eastAsia"/>
          <w:sz w:val="28"/>
          <w:szCs w:val="28"/>
        </w:rPr>
        <w:t>施工方案及报价单。</w:t>
      </w:r>
    </w:p>
    <w:p w14:paraId="430D9740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9.工期要求，自中标后15天之内完成。</w:t>
      </w:r>
    </w:p>
    <w:p w14:paraId="00053930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无法100%响应以上要求的报价视为无效报价。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FFE1F"/>
    <w:multiLevelType w:val="singleLevel"/>
    <w:tmpl w:val="269FF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DBkNTE2MjdhYmEzM2JlOThkZjZjNTQ1MDFjMTMifQ=="/>
  </w:docVars>
  <w:rsids>
    <w:rsidRoot w:val="00000000"/>
    <w:rsid w:val="0F306913"/>
    <w:rsid w:val="0FAF27F4"/>
    <w:rsid w:val="15106E3C"/>
    <w:rsid w:val="19037E5E"/>
    <w:rsid w:val="28A829D6"/>
    <w:rsid w:val="333C7F20"/>
    <w:rsid w:val="460A07AE"/>
    <w:rsid w:val="46FE6B83"/>
    <w:rsid w:val="53EA5710"/>
    <w:rsid w:val="56017BD3"/>
    <w:rsid w:val="67A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396</Characters>
  <Paragraphs>20</Paragraphs>
  <TotalTime>0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AutoBVT</dc:creator>
  <cp:lastModifiedBy>申浩</cp:lastModifiedBy>
  <dcterms:modified xsi:type="dcterms:W3CDTF">2025-07-16T09:49:56Z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9E1ED6CA5F5245FAA53A03142D14BC0E_13</vt:lpwstr>
  </property>
  <property fmtid="{D5CDD505-2E9C-101B-9397-08002B2CF9AE}" pid="4" name="KSOTemplateDocerSaveRecord">
    <vt:lpwstr>eyJoZGlkIjoiOGEzYjg2NTk0YWNhN2U1ZjVlMzg0NWJiZTI3NjgyZmIiLCJ1c2VySWQiOiI5MjkxNjY4NTgifQ==</vt:lpwstr>
  </property>
</Properties>
</file>