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1153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商务要求</w:t>
      </w:r>
    </w:p>
    <w:p w14:paraId="7EFCC96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资质要求：建筑</w:t>
      </w:r>
      <w:r>
        <w:rPr>
          <w:rFonts w:hint="eastAsia"/>
          <w:sz w:val="28"/>
          <w:szCs w:val="28"/>
          <w:lang w:eastAsia="zh-CN"/>
        </w:rPr>
        <w:t>施工</w:t>
      </w:r>
      <w:r>
        <w:rPr>
          <w:rFonts w:hint="eastAsia"/>
          <w:sz w:val="28"/>
          <w:szCs w:val="28"/>
        </w:rPr>
        <w:t>总承包</w:t>
      </w:r>
      <w:r>
        <w:rPr>
          <w:rFonts w:hint="eastAsia"/>
          <w:sz w:val="28"/>
          <w:szCs w:val="28"/>
          <w:lang w:eastAsia="zh-CN"/>
        </w:rPr>
        <w:t>贰级以上（包含</w:t>
      </w:r>
      <w:r>
        <w:rPr>
          <w:rFonts w:hint="eastAsia"/>
          <w:sz w:val="28"/>
          <w:szCs w:val="28"/>
        </w:rPr>
        <w:t>建筑</w:t>
      </w:r>
      <w:r>
        <w:rPr>
          <w:rFonts w:hint="eastAsia"/>
          <w:sz w:val="28"/>
          <w:szCs w:val="28"/>
          <w:lang w:eastAsia="zh-CN"/>
        </w:rPr>
        <w:t>施工</w:t>
      </w:r>
      <w:r>
        <w:rPr>
          <w:rFonts w:hint="eastAsia"/>
          <w:sz w:val="28"/>
          <w:szCs w:val="28"/>
        </w:rPr>
        <w:t>总承包</w:t>
      </w:r>
      <w:r>
        <w:rPr>
          <w:rFonts w:hint="eastAsia"/>
          <w:sz w:val="28"/>
          <w:szCs w:val="28"/>
          <w:lang w:eastAsia="zh-CN"/>
        </w:rPr>
        <w:t>贰级）</w:t>
      </w:r>
    </w:p>
    <w:p w14:paraId="00D908FA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二、拆除及评估要求：中标单位须委托 具有资质的第三方资产评估公司对拆除物件进行价值评估，评估报告需提交校方备案，评估费用由中标单位承担，拆除暖气及管线由施工方搬运至校园指定地点。</w:t>
      </w:r>
    </w:p>
    <w:p w14:paraId="3FF47AA0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为保障后期服务，施工方须在项目所在有固定售后机构及服务人员，工程整体质保期1年以上，质保期内施工单位须提供365*24小时售后服务。在接到维修通知后，30分钟内必须到达现场，并能立即组织施工队伍开展进行紧急处理。</w:t>
      </w:r>
    </w:p>
    <w:p w14:paraId="72D6EBCE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四、材料品牌要求：</w:t>
      </w:r>
    </w:p>
    <w:p w14:paraId="4DA01DDF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1.暖气品牌（任选其一）：北国之春，红太阳、圣伦劳斯</w:t>
      </w:r>
    </w:p>
    <w:p w14:paraId="70FE8259"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阀门</w:t>
      </w:r>
      <w:r>
        <w:rPr>
          <w:rFonts w:hint="eastAsia"/>
          <w:sz w:val="28"/>
          <w:szCs w:val="28"/>
        </w:rPr>
        <w:t>品牌</w:t>
      </w:r>
      <w:r>
        <w:rPr>
          <w:rFonts w:hint="eastAsia"/>
          <w:sz w:val="28"/>
          <w:szCs w:val="28"/>
          <w:lang w:val="en-US" w:eastAsia="zh-CN"/>
        </w:rPr>
        <w:t>（任选其一）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天津精工、天津良工、上海冠龙</w:t>
      </w:r>
    </w:p>
    <w:p w14:paraId="1D2B86C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本次</w:t>
      </w:r>
      <w:r>
        <w:rPr>
          <w:rFonts w:hint="eastAsia"/>
          <w:sz w:val="28"/>
          <w:szCs w:val="28"/>
          <w:lang w:val="en-US" w:eastAsia="zh-CN"/>
        </w:rPr>
        <w:t>维修改造</w:t>
      </w:r>
      <w:r>
        <w:rPr>
          <w:rFonts w:hint="eastAsia"/>
          <w:sz w:val="28"/>
          <w:szCs w:val="28"/>
        </w:rPr>
        <w:t>所涉及的材料提前报校方审核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选定</w:t>
      </w:r>
      <w:r>
        <w:rPr>
          <w:rFonts w:hint="eastAsia"/>
          <w:sz w:val="28"/>
          <w:szCs w:val="28"/>
          <w:lang w:eastAsia="zh-CN"/>
        </w:rPr>
        <w:t>材料</w:t>
      </w:r>
      <w:r>
        <w:rPr>
          <w:rFonts w:hint="eastAsia"/>
          <w:sz w:val="28"/>
          <w:szCs w:val="28"/>
        </w:rPr>
        <w:t>到场后需提供材料报验单上报</w:t>
      </w:r>
      <w:r>
        <w:rPr>
          <w:rFonts w:hint="eastAsia"/>
          <w:sz w:val="28"/>
          <w:szCs w:val="28"/>
          <w:lang w:val="en-US" w:eastAsia="zh-CN"/>
        </w:rPr>
        <w:t>校方及</w:t>
      </w:r>
      <w:r>
        <w:rPr>
          <w:rFonts w:hint="eastAsia"/>
          <w:sz w:val="28"/>
          <w:szCs w:val="28"/>
        </w:rPr>
        <w:t>监理，经</w:t>
      </w:r>
      <w:r>
        <w:rPr>
          <w:rFonts w:hint="eastAsia"/>
          <w:sz w:val="28"/>
          <w:szCs w:val="28"/>
          <w:lang w:val="en-US" w:eastAsia="zh-CN"/>
        </w:rPr>
        <w:t>校方及</w:t>
      </w:r>
      <w:r>
        <w:rPr>
          <w:rFonts w:hint="eastAsia"/>
          <w:sz w:val="28"/>
          <w:szCs w:val="28"/>
        </w:rPr>
        <w:t>监理同意后方可使用。</w:t>
      </w:r>
    </w:p>
    <w:p w14:paraId="49CDDEE1"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4.材料抽样检测送至指定实验室检测，费用由施工方承担。</w:t>
      </w:r>
    </w:p>
    <w:p w14:paraId="1C5A5B0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现场勘探要求：自发标后两日，每日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:00集中现场勘探，并签署现场勘探单，过期无效。﻿</w:t>
      </w:r>
    </w:p>
    <w:p w14:paraId="385DAE5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报价要求：</w:t>
      </w:r>
      <w:r>
        <w:rPr>
          <w:rFonts w:hint="eastAsia"/>
          <w:sz w:val="28"/>
          <w:szCs w:val="28"/>
          <w:lang w:eastAsia="zh-CN"/>
        </w:rPr>
        <w:t>根据图纸上传广联达版造价预算，预算出现漏项报价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视为作废，不参加评审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val="en-US" w:eastAsia="zh-CN"/>
        </w:rPr>
        <w:t>时</w:t>
      </w:r>
      <w:r>
        <w:rPr>
          <w:rFonts w:hint="eastAsia"/>
          <w:sz w:val="28"/>
          <w:szCs w:val="28"/>
        </w:rPr>
        <w:t>需上传现场勘探记录单、营业执照、资质证书、报价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施工方案及图纸。</w:t>
      </w:r>
    </w:p>
    <w:p w14:paraId="179F8600">
      <w:pPr>
        <w:jc w:val="left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七、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结算要求：1.提供审计资料(开工报告、竣工报告、竣工交接证明书、验收单、校园安全协议书、政采云成交合同，审计版预算书、工程定案单)2.提供真实结算资料与影像，并装订成册，与监理方严格核对工作量，3.本项目由区财政局委托审计，校方不参与最终审计结算价格，以区财政局定价为结算依据，费用问题校方单方面不予以调整。</w:t>
      </w:r>
    </w:p>
    <w:p w14:paraId="43C889C6">
      <w:pPr>
        <w:jc w:val="left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lang w:val="en-US" w:eastAsia="zh-CN" w:bidi="ar-SA"/>
        </w:rPr>
        <w:t>七、工期要求：本项目工期40天，必须在8月18前完成。</w:t>
      </w:r>
    </w:p>
    <w:p w14:paraId="6D8A9807">
      <w:pPr>
        <w:jc w:val="left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kern w:val="2"/>
          <w:sz w:val="28"/>
          <w:szCs w:val="28"/>
          <w:lang w:val="en-US" w:eastAsia="zh-CN" w:bidi="ar-SA"/>
        </w:rPr>
        <w:t>八、无法100%响应以上要求的报价视</w:t>
      </w:r>
      <w:bookmarkStart w:id="0" w:name="_GoBack"/>
      <w:bookmarkEnd w:id="0"/>
      <w:r>
        <w:rPr>
          <w:rFonts w:hint="eastAsia" w:cs="宋体"/>
          <w:kern w:val="2"/>
          <w:sz w:val="28"/>
          <w:szCs w:val="28"/>
          <w:lang w:val="en-US" w:eastAsia="zh-CN" w:bidi="ar-SA"/>
        </w:rPr>
        <w:t>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DBkNTE2MjdhYmEzM2JlOThkZjZjNTQ1MDFjMTMifQ=="/>
  </w:docVars>
  <w:rsids>
    <w:rsidRoot w:val="00000000"/>
    <w:rsid w:val="12B738B6"/>
    <w:rsid w:val="15106E3C"/>
    <w:rsid w:val="20BD2EEE"/>
    <w:rsid w:val="3953760D"/>
    <w:rsid w:val="44837FC3"/>
    <w:rsid w:val="461B60BF"/>
    <w:rsid w:val="4BAD77B9"/>
    <w:rsid w:val="541F5C8A"/>
    <w:rsid w:val="58633054"/>
    <w:rsid w:val="58DB3E1A"/>
    <w:rsid w:val="621D0577"/>
    <w:rsid w:val="65EE57D2"/>
    <w:rsid w:val="75C86E1A"/>
    <w:rsid w:val="77BC3CB3"/>
    <w:rsid w:val="78333EC1"/>
    <w:rsid w:val="79585606"/>
    <w:rsid w:val="7BF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662</Words>
  <Characters>685</Characters>
  <Paragraphs>20</Paragraphs>
  <TotalTime>2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AutoBVT</dc:creator>
  <cp:lastModifiedBy>申浩</cp:lastModifiedBy>
  <dcterms:modified xsi:type="dcterms:W3CDTF">2025-06-22T09:47:21Z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C9B61EAD19534E9795E7A48F0CE17E13_13</vt:lpwstr>
  </property>
  <property fmtid="{D5CDD505-2E9C-101B-9397-08002B2CF9AE}" pid="4" name="KSOTemplateDocerSaveRecord">
    <vt:lpwstr>eyJoZGlkIjoiOGEzYjg2NTk0YWNhN2U1ZjVlMzg0NWJiZTI3NjgyZmIiLCJ1c2VySWQiOiI5MjkxNjY4NTgifQ==</vt:lpwstr>
  </property>
</Properties>
</file>