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28"/>
          <w:szCs w:val="28"/>
          <w:highlight w:val="none"/>
        </w:rPr>
      </w:pPr>
      <w:bookmarkStart w:id="0" w:name="OLE_LINK7"/>
      <w:r>
        <w:rPr>
          <w:rFonts w:hint="eastAsia" w:asciiTheme="minorEastAsia" w:hAnsiTheme="minorEastAsia" w:cstheme="minorEastAsia"/>
          <w:b/>
          <w:bCs/>
          <w:sz w:val="28"/>
          <w:szCs w:val="28"/>
          <w:highlight w:val="none"/>
        </w:rPr>
        <w:t>参与</w:t>
      </w:r>
      <w:r>
        <w:rPr>
          <w:rFonts w:hint="eastAsia" w:asciiTheme="minorEastAsia" w:hAnsiTheme="minorEastAsia" w:cstheme="minorEastAsia"/>
          <w:b/>
          <w:bCs/>
          <w:sz w:val="28"/>
          <w:szCs w:val="28"/>
          <w:highlight w:val="none"/>
          <w:lang w:val="en-US" w:eastAsia="zh-CN"/>
        </w:rPr>
        <w:t>第六小学教室安装护眼灯</w:t>
      </w:r>
      <w:r>
        <w:rPr>
          <w:rFonts w:hint="eastAsia" w:asciiTheme="minorEastAsia" w:hAnsiTheme="minorEastAsia" w:cstheme="minorEastAsia"/>
          <w:b/>
          <w:bCs/>
          <w:sz w:val="28"/>
          <w:szCs w:val="28"/>
          <w:highlight w:val="none"/>
        </w:rPr>
        <w:t>项目竞价供应商要求</w:t>
      </w:r>
    </w:p>
    <w:p>
      <w:pPr>
        <w:numPr>
          <w:ilvl w:val="0"/>
          <w:numId w:val="0"/>
        </w:numPr>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供应商必须满足以下</w:t>
      </w:r>
      <w:bookmarkStart w:id="1" w:name="OLE_LINK9"/>
      <w:r>
        <w:rPr>
          <w:rFonts w:hint="eastAsia" w:asciiTheme="minorEastAsia" w:hAnsiTheme="minorEastAsia" w:cstheme="minorEastAsia"/>
          <w:sz w:val="24"/>
          <w:highlight w:val="none"/>
          <w:lang w:val="en-US" w:eastAsia="zh-CN"/>
        </w:rPr>
        <w:t>8</w:t>
      </w:r>
      <w:bookmarkEnd w:id="1"/>
      <w:r>
        <w:rPr>
          <w:rFonts w:hint="eastAsia" w:asciiTheme="minorEastAsia" w:hAnsiTheme="minorEastAsia" w:cstheme="minorEastAsia"/>
          <w:sz w:val="24"/>
          <w:highlight w:val="none"/>
          <w:lang w:val="en-US" w:eastAsia="zh-CN"/>
        </w:rPr>
        <w:t>条方可投标：</w:t>
      </w:r>
    </w:p>
    <w:p>
      <w:pPr>
        <w:numPr>
          <w:ilvl w:val="0"/>
          <w:numId w:val="1"/>
        </w:numPr>
        <w:ind w:firstLine="480" w:firstLineChars="200"/>
        <w:rPr>
          <w:rFonts w:asciiTheme="minorEastAsia" w:hAnsiTheme="minorEastAsia" w:cstheme="minorEastAsia"/>
          <w:sz w:val="24"/>
          <w:highlight w:val="none"/>
        </w:rPr>
      </w:pPr>
      <w:bookmarkStart w:id="2" w:name="OLE_LINK1"/>
      <w:bookmarkStart w:id="3" w:name="OLE_LINK2"/>
      <w:r>
        <w:rPr>
          <w:rFonts w:hint="eastAsia" w:asciiTheme="minorEastAsia" w:hAnsiTheme="minorEastAsia" w:cstheme="minorEastAsia"/>
          <w:sz w:val="24"/>
          <w:highlight w:val="none"/>
        </w:rPr>
        <w:t>参与本次竞价的供应商（公司）须为本市企业，以保证后续服务的即时性便利性</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竞价时需上传</w:t>
      </w:r>
      <w:r>
        <w:rPr>
          <w:rFonts w:hint="eastAsia" w:asciiTheme="minorEastAsia" w:hAnsiTheme="minorEastAsia" w:cstheme="minorEastAsia"/>
          <w:sz w:val="24"/>
          <w:highlight w:val="none"/>
        </w:rPr>
        <w:t>供应商（公司）《营业执照》扫描件。</w:t>
      </w:r>
    </w:p>
    <w:bookmarkEnd w:id="2"/>
    <w:p>
      <w:pPr>
        <w:numPr>
          <w:ilvl w:val="0"/>
          <w:numId w:val="1"/>
        </w:numPr>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参与本次竞价的供应商（公司）注册成立并正常经营时间大于</w:t>
      </w: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年，且在经营期间未受到包括但不限于市场监督管理局、住房与城乡建设局、税务机关等做出的任何处罚，以保证具有履行合同的能力</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和良好的履行合同记录。</w:t>
      </w:r>
    </w:p>
    <w:p>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参与竞价的供应商报价之前，务必与校方负责人联系并到本单位亲自实地勘察施工部位，一旦中标不得以任何理由调整中标金额。</w:t>
      </w:r>
    </w:p>
    <w:p>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sz w:val="24"/>
          <w:highlight w:val="none"/>
          <w:lang w:val="en-US" w:eastAsia="zh-CN"/>
        </w:rPr>
        <w:t>为避免无效报价，需</w:t>
      </w:r>
      <w:r>
        <w:rPr>
          <w:rFonts w:hint="eastAsia" w:asciiTheme="minorEastAsia" w:hAnsiTheme="minorEastAsia" w:cstheme="minorEastAsia"/>
          <w:sz w:val="24"/>
          <w:highlight w:val="none"/>
        </w:rPr>
        <w:t>现场</w:t>
      </w:r>
      <w:r>
        <w:rPr>
          <w:rFonts w:hint="eastAsia" w:asciiTheme="minorEastAsia" w:hAnsiTheme="minorEastAsia" w:cstheme="minorEastAsia"/>
          <w:sz w:val="24"/>
          <w:highlight w:val="none"/>
          <w:lang w:val="en-US" w:eastAsia="zh-CN"/>
        </w:rPr>
        <w:t>实地</w:t>
      </w:r>
      <w:r>
        <w:rPr>
          <w:rFonts w:hint="eastAsia" w:ascii="宋体" w:hAnsi="宋体" w:eastAsia="宋体" w:cs="宋体"/>
          <w:color w:val="auto"/>
          <w:sz w:val="24"/>
          <w:szCs w:val="24"/>
          <w:highlight w:val="none"/>
          <w:lang w:val="en-US" w:eastAsia="zh-CN"/>
        </w:rPr>
        <w:t>勘察</w:t>
      </w:r>
      <w:r>
        <w:rPr>
          <w:rFonts w:hint="eastAsia" w:asciiTheme="minorEastAsia" w:hAnsiTheme="minorEastAsia" w:cstheme="minorEastAsia"/>
          <w:sz w:val="24"/>
          <w:highlight w:val="none"/>
          <w:lang w:eastAsia="zh-CN"/>
        </w:rPr>
        <w:t>，</w:t>
      </w:r>
      <w:r>
        <w:rPr>
          <w:rFonts w:hint="eastAsia" w:ascii="宋体" w:hAnsi="宋体" w:eastAsia="宋体" w:cs="宋体"/>
          <w:color w:val="auto"/>
          <w:sz w:val="24"/>
          <w:szCs w:val="24"/>
          <w:highlight w:val="none"/>
          <w:lang w:val="en-US" w:eastAsia="zh-CN"/>
        </w:rPr>
        <w:t>实地勘察现场后，根据实际情况制作施工方案（方案必须包含施工人员及在校师生的安全防护措施及施工进度计划）报校方审核确认，校方审核通过后方可参与竞价。</w:t>
      </w:r>
    </w:p>
    <w:p>
      <w:pPr>
        <w:numPr>
          <w:ilvl w:val="0"/>
          <w:numId w:val="1"/>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竞价的供应商报价之前，须报送所参与竞价的护眼灯样品至本单位，随样品附带以下相关文件：出厂合格证、具备资质的省级及以上质检机构出具的相关检验报告（相关报告至少包含《中国节能产品认证试验报告》、</w:t>
      </w:r>
      <w:r>
        <w:rPr>
          <w:rFonts w:hint="default" w:ascii="宋体" w:hAnsi="宋体" w:eastAsia="宋体" w:cs="宋体"/>
          <w:color w:val="auto"/>
          <w:sz w:val="24"/>
          <w:szCs w:val="24"/>
          <w:highlight w:val="none"/>
          <w:lang w:val="en-US" w:eastAsia="zh-CN"/>
        </w:rPr>
        <w:t>国家强制性CCC认证</w:t>
      </w:r>
      <w:r>
        <w:rPr>
          <w:rFonts w:hint="eastAsia" w:ascii="宋体" w:hAnsi="宋体" w:eastAsia="宋体" w:cs="宋体"/>
          <w:color w:val="auto"/>
          <w:sz w:val="24"/>
          <w:szCs w:val="24"/>
          <w:highlight w:val="none"/>
          <w:lang w:val="en-US" w:eastAsia="zh-CN"/>
        </w:rPr>
        <w:t>）。</w:t>
      </w:r>
    </w:p>
    <w:p>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sz w:val="24"/>
          <w:highlight w:val="none"/>
          <w:lang w:val="en-US" w:eastAsia="zh-CN"/>
        </w:rPr>
        <w:t>为避免无效报价，需</w:t>
      </w:r>
      <w:r>
        <w:rPr>
          <w:rFonts w:hint="eastAsia" w:asciiTheme="minorEastAsia" w:hAnsiTheme="minorEastAsia" w:cstheme="minorEastAsia"/>
          <w:sz w:val="24"/>
          <w:highlight w:val="none"/>
        </w:rPr>
        <w:t>现场</w:t>
      </w:r>
      <w:r>
        <w:rPr>
          <w:rFonts w:hint="eastAsia" w:asciiTheme="minorEastAsia" w:hAnsiTheme="minorEastAsia" w:cstheme="minorEastAsia"/>
          <w:sz w:val="24"/>
          <w:highlight w:val="none"/>
          <w:lang w:val="en-US" w:eastAsia="zh-CN"/>
        </w:rPr>
        <w:t>实地</w:t>
      </w:r>
      <w:r>
        <w:rPr>
          <w:rFonts w:hint="eastAsia" w:asciiTheme="minorEastAsia" w:hAnsiTheme="minorEastAsia" w:cstheme="minorEastAsia"/>
          <w:sz w:val="24"/>
          <w:highlight w:val="none"/>
        </w:rPr>
        <w:t>勘验</w:t>
      </w:r>
      <w:r>
        <w:rPr>
          <w:rFonts w:hint="eastAsia" w:asciiTheme="minorEastAsia" w:hAnsiTheme="minorEastAsia" w:cstheme="minorEastAsia"/>
          <w:sz w:val="24"/>
          <w:highlight w:val="none"/>
          <w:lang w:eastAsia="zh-CN"/>
        </w:rPr>
        <w:t>，</w:t>
      </w:r>
      <w:r>
        <w:rPr>
          <w:rFonts w:hint="eastAsia" w:ascii="宋体" w:hAnsi="宋体" w:eastAsia="宋体" w:cs="宋体"/>
          <w:color w:val="auto"/>
          <w:sz w:val="24"/>
          <w:szCs w:val="24"/>
          <w:highlight w:val="none"/>
          <w:lang w:val="en-US" w:eastAsia="zh-CN"/>
        </w:rPr>
        <w:t>实地探勘现场后，根据实际情况制作施工方案（方案必须包含施工人员及在校师生的安全防护措施及施工进度计划）报校方审核确认，校方审核通过后方可参与竞价。</w:t>
      </w:r>
    </w:p>
    <w:p>
      <w:pPr>
        <w:numPr>
          <w:ilvl w:val="0"/>
          <w:numId w:val="1"/>
        </w:numPr>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参与本次竞价的供应商（公司）须提供</w:t>
      </w:r>
      <w:r>
        <w:rPr>
          <w:rFonts w:hint="eastAsia" w:asciiTheme="minorEastAsia" w:hAnsiTheme="minorEastAsia" w:cstheme="minorEastAsia"/>
          <w:sz w:val="24"/>
          <w:highlight w:val="none"/>
          <w:lang w:val="en-US" w:eastAsia="zh-CN"/>
        </w:rPr>
        <w:t>所参与竞价的商品</w:t>
      </w:r>
      <w:r>
        <w:rPr>
          <w:rFonts w:hint="eastAsia" w:asciiTheme="minorEastAsia" w:hAnsiTheme="minorEastAsia" w:cstheme="minorEastAsia"/>
          <w:sz w:val="24"/>
          <w:highlight w:val="none"/>
        </w:rPr>
        <w:t>生产厂商</w:t>
      </w:r>
      <w:r>
        <w:rPr>
          <w:rFonts w:hint="eastAsia" w:asciiTheme="minorEastAsia" w:hAnsiTheme="minorEastAsia" w:cstheme="minorEastAsia"/>
          <w:sz w:val="24"/>
          <w:highlight w:val="none"/>
          <w:lang w:val="en-US" w:eastAsia="zh-CN"/>
        </w:rPr>
        <w:t>的</w:t>
      </w:r>
      <w:r>
        <w:rPr>
          <w:rFonts w:hint="eastAsia" w:asciiTheme="minorEastAsia" w:hAnsiTheme="minorEastAsia" w:cstheme="minorEastAsia"/>
          <w:sz w:val="24"/>
          <w:highlight w:val="none"/>
        </w:rPr>
        <w:t>授权书。</w:t>
      </w:r>
    </w:p>
    <w:p>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sz w:val="24"/>
          <w:highlight w:val="none"/>
        </w:rPr>
        <w:t>参与本次竞价的供应商（公司）须提供售后服务与承诺(</w:t>
      </w:r>
      <w:r>
        <w:rPr>
          <w:rFonts w:hint="eastAsia" w:asciiTheme="minorEastAsia" w:hAnsiTheme="minorEastAsia" w:cstheme="minorEastAsia"/>
          <w:sz w:val="24"/>
          <w:highlight w:val="none"/>
          <w:lang w:val="en-US" w:eastAsia="zh-CN"/>
        </w:rPr>
        <w:t>售后服务的</w:t>
      </w:r>
      <w:r>
        <w:rPr>
          <w:rFonts w:hint="eastAsia" w:asciiTheme="minorEastAsia" w:hAnsiTheme="minorEastAsia" w:cstheme="minorEastAsia"/>
          <w:sz w:val="24"/>
          <w:highlight w:val="none"/>
        </w:rPr>
        <w:t>范围、标准及期限</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保修期后维护费用及方式等</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且</w:t>
      </w:r>
      <w:r>
        <w:rPr>
          <w:rFonts w:hint="eastAsia" w:ascii="宋体" w:hAnsi="宋体" w:eastAsia="宋体" w:cs="宋体"/>
          <w:color w:val="auto"/>
          <w:sz w:val="24"/>
          <w:szCs w:val="24"/>
          <w:highlight w:val="none"/>
          <w:lang w:val="en-US" w:eastAsia="zh-CN"/>
        </w:rPr>
        <w:t>产品质量保修期不得低于5年</w:t>
      </w: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CN"/>
        </w:rPr>
        <w:t>。</w:t>
      </w:r>
    </w:p>
    <w:p>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cs="宋体"/>
          <w:sz w:val="24"/>
          <w:highlight w:val="none"/>
        </w:rPr>
        <w:t>本工程属于交钥匙工程，投标人须充分了解施工位置、道路、储存空间、装卸限制及任何足以影响合同价的情况，任何因忽视或误解工地现场情况而导致的索赔或工期的延长申请将不被批准</w:t>
      </w:r>
      <w:r>
        <w:rPr>
          <w:rFonts w:hint="eastAsia" w:ascii="宋体" w:hAnsi="宋体" w:cs="宋体"/>
          <w:sz w:val="24"/>
          <w:highlight w:val="none"/>
          <w:lang w:eastAsia="zh-CN"/>
        </w:rPr>
        <w:t>（</w:t>
      </w:r>
      <w:r>
        <w:rPr>
          <w:rFonts w:hint="eastAsia" w:ascii="宋体" w:hAnsi="宋体" w:cs="宋体"/>
          <w:sz w:val="24"/>
          <w:highlight w:val="none"/>
          <w:lang w:val="en-US" w:eastAsia="zh-CN"/>
        </w:rPr>
        <w:t>包括但不限于：施工中所需的任何开关、线材）</w:t>
      </w:r>
      <w:r>
        <w:rPr>
          <w:rFonts w:hint="eastAsia" w:ascii="宋体" w:hAnsi="宋体" w:cs="宋体"/>
          <w:sz w:val="24"/>
          <w:highlight w:val="none"/>
        </w:rPr>
        <w:t>。</w:t>
      </w:r>
    </w:p>
    <w:p>
      <w:pPr>
        <w:numPr>
          <w:ilvl w:val="0"/>
          <w:numId w:val="1"/>
        </w:numPr>
        <w:ind w:firstLine="480" w:firstLineChars="200"/>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sz w:val="24"/>
          <w:highlight w:val="none"/>
          <w:lang w:val="en-US" w:eastAsia="zh-CN"/>
        </w:rPr>
        <w:t>参与竞价的</w:t>
      </w:r>
      <w:r>
        <w:rPr>
          <w:rFonts w:hint="default" w:ascii="宋体" w:hAnsi="宋体" w:eastAsia="宋体" w:cs="宋体"/>
          <w:color w:val="auto"/>
          <w:sz w:val="24"/>
          <w:szCs w:val="24"/>
          <w:highlight w:val="none"/>
          <w:lang w:val="en-US" w:eastAsia="zh-CN"/>
        </w:rPr>
        <w:t>教室</w:t>
      </w:r>
      <w:r>
        <w:rPr>
          <w:rFonts w:hint="eastAsia" w:ascii="宋体" w:hAnsi="宋体" w:eastAsia="宋体" w:cs="宋体"/>
          <w:color w:val="auto"/>
          <w:sz w:val="24"/>
          <w:szCs w:val="24"/>
          <w:highlight w:val="none"/>
          <w:lang w:val="en-US" w:eastAsia="zh-CN"/>
        </w:rPr>
        <w:t>护眼</w:t>
      </w:r>
      <w:r>
        <w:rPr>
          <w:rFonts w:hint="default" w:ascii="宋体" w:hAnsi="宋体" w:eastAsia="宋体" w:cs="宋体"/>
          <w:color w:val="auto"/>
          <w:sz w:val="24"/>
          <w:szCs w:val="24"/>
          <w:highlight w:val="none"/>
          <w:lang w:val="en-US" w:eastAsia="zh-CN"/>
        </w:rPr>
        <w:t>灯</w:t>
      </w:r>
      <w:r>
        <w:rPr>
          <w:rFonts w:hint="eastAsia" w:ascii="宋体" w:hAnsi="宋体" w:eastAsia="宋体" w:cs="宋体"/>
          <w:color w:val="auto"/>
          <w:sz w:val="24"/>
          <w:szCs w:val="24"/>
          <w:highlight w:val="none"/>
          <w:lang w:val="en-US" w:eastAsia="zh-CN"/>
        </w:rPr>
        <w:t>需满足以下</w:t>
      </w:r>
      <w:r>
        <w:rPr>
          <w:rFonts w:hint="eastAsia" w:asciiTheme="minorEastAsia" w:hAnsiTheme="minorEastAsia" w:cstheme="minorEastAsia"/>
          <w:sz w:val="24"/>
          <w:highlight w:val="none"/>
        </w:rPr>
        <w:t>技术规格</w:t>
      </w:r>
      <w:r>
        <w:rPr>
          <w:rFonts w:hint="eastAsia" w:asciiTheme="minorEastAsia" w:hAnsiTheme="minorEastAsia" w:cstheme="minorEastAsia"/>
          <w:sz w:val="24"/>
          <w:highlight w:val="none"/>
          <w:lang w:val="en-US" w:eastAsia="zh-CN"/>
        </w:rPr>
        <w:t>相关要求</w:t>
      </w:r>
      <w:r>
        <w:rPr>
          <w:rFonts w:hint="eastAsia" w:asciiTheme="minorEastAsia" w:hAnsiTheme="minorEastAsia" w:cstheme="minorEastAsia"/>
          <w:sz w:val="24"/>
          <w:highlight w:val="none"/>
        </w:rPr>
        <w:t>：</w:t>
      </w:r>
    </w:p>
    <w:p>
      <w:pPr>
        <w:numPr>
          <w:ilvl w:val="0"/>
          <w:numId w:val="0"/>
        </w:numPr>
        <w:ind w:firstLine="480" w:firstLineChars="200"/>
        <w:rPr>
          <w:rFonts w:hint="default" w:ascii="宋体" w:hAnsi="宋体" w:eastAsia="宋体" w:cs="宋体"/>
          <w:color w:val="auto"/>
          <w:sz w:val="24"/>
          <w:szCs w:val="24"/>
          <w:highlight w:val="none"/>
          <w:lang w:val="en-US" w:eastAsia="zh-CN"/>
        </w:rPr>
      </w:pPr>
      <w:bookmarkStart w:id="4" w:name="OLE_LINK8"/>
      <w:r>
        <w:rPr>
          <w:rFonts w:hint="eastAsia" w:ascii="宋体" w:hAnsi="宋体" w:eastAsia="宋体" w:cs="宋体"/>
          <w:color w:val="auto"/>
          <w:sz w:val="24"/>
          <w:szCs w:val="24"/>
          <w:highlight w:val="none"/>
          <w:lang w:val="en-US" w:eastAsia="zh-CN"/>
        </w:rPr>
        <w:t>10</w:t>
      </w:r>
      <w:bookmarkStart w:id="5" w:name="OLE_LINK3"/>
      <w:r>
        <w:rPr>
          <w:rFonts w:hint="eastAsia" w:ascii="宋体" w:hAnsi="宋体" w:eastAsia="宋体" w:cs="宋体"/>
          <w:color w:val="auto"/>
          <w:sz w:val="24"/>
          <w:szCs w:val="24"/>
          <w:highlight w:val="none"/>
          <w:lang w:val="en-US" w:eastAsia="zh-CN"/>
        </w:rPr>
        <w:t>.</w:t>
      </w:r>
      <w:bookmarkEnd w:id="5"/>
      <w:bookmarkStart w:id="6" w:name="OLE_LINK4"/>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LED教室</w:t>
      </w:r>
      <w:r>
        <w:rPr>
          <w:rFonts w:hint="eastAsia" w:ascii="宋体" w:hAnsi="宋体" w:eastAsia="宋体" w:cs="宋体"/>
          <w:color w:val="auto"/>
          <w:sz w:val="24"/>
          <w:szCs w:val="24"/>
          <w:highlight w:val="none"/>
          <w:lang w:val="en-US" w:eastAsia="zh-CN"/>
        </w:rPr>
        <w:t>护眼</w:t>
      </w:r>
      <w:r>
        <w:rPr>
          <w:rFonts w:hint="default" w:ascii="宋体" w:hAnsi="宋体" w:eastAsia="宋体" w:cs="宋体"/>
          <w:color w:val="auto"/>
          <w:sz w:val="24"/>
          <w:szCs w:val="24"/>
          <w:highlight w:val="none"/>
          <w:lang w:val="en-US" w:eastAsia="zh-CN"/>
        </w:rPr>
        <w:t>灯通过国家强制性CCC认证，且整灯防护等级≥IP40；（提供第三方认证机构出具的认证证书（证书上须体现产品型号及规格）及全国认证认可信息公共服务平台证书状态为“有效”查询证明复印件）</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w:t>
      </w:r>
      <w:r>
        <w:rPr>
          <w:rFonts w:hint="default" w:ascii="宋体" w:hAnsi="宋体" w:eastAsia="宋体" w:cs="宋体"/>
          <w:color w:val="auto"/>
          <w:sz w:val="24"/>
          <w:szCs w:val="24"/>
          <w:highlight w:val="none"/>
          <w:lang w:val="en-US" w:eastAsia="zh-CN"/>
        </w:rPr>
        <w:t>LED教室灯为一体式灯具，整体尺寸：长≥</w:t>
      </w:r>
      <w:bookmarkStart w:id="7" w:name="OLE_LINK6"/>
      <w:r>
        <w:rPr>
          <w:rFonts w:hint="default" w:ascii="宋体" w:hAnsi="宋体" w:eastAsia="宋体" w:cs="宋体"/>
          <w:color w:val="auto"/>
          <w:sz w:val="24"/>
          <w:szCs w:val="24"/>
          <w:highlight w:val="none"/>
          <w:lang w:val="en-US" w:eastAsia="zh-CN"/>
        </w:rPr>
        <w:t>1100mm、</w:t>
      </w:r>
      <w:bookmarkEnd w:id="7"/>
      <w:r>
        <w:rPr>
          <w:rFonts w:hint="default" w:ascii="宋体" w:hAnsi="宋体" w:eastAsia="宋体" w:cs="宋体"/>
          <w:color w:val="auto"/>
          <w:sz w:val="24"/>
          <w:szCs w:val="24"/>
          <w:highlight w:val="none"/>
          <w:lang w:val="en-US" w:eastAsia="zh-CN"/>
        </w:rPr>
        <w:t>宽≥</w:t>
      </w:r>
      <w:bookmarkStart w:id="8" w:name="OLE_LINK5"/>
      <w:r>
        <w:rPr>
          <w:rFonts w:hint="default" w:ascii="宋体" w:hAnsi="宋体" w:eastAsia="宋体" w:cs="宋体"/>
          <w:color w:val="auto"/>
          <w:sz w:val="24"/>
          <w:szCs w:val="24"/>
          <w:highlight w:val="none"/>
          <w:lang w:val="en-US" w:eastAsia="zh-CN"/>
        </w:rPr>
        <w:t>290mm，</w:t>
      </w:r>
      <w:bookmarkEnd w:id="8"/>
      <w:r>
        <w:rPr>
          <w:rFonts w:hint="default" w:ascii="宋体" w:hAnsi="宋体" w:eastAsia="宋体" w:cs="宋体"/>
          <w:color w:val="auto"/>
          <w:sz w:val="24"/>
          <w:szCs w:val="24"/>
          <w:highlight w:val="none"/>
          <w:lang w:val="en-US" w:eastAsia="zh-CN"/>
        </w:rPr>
        <w:t>结构材质：一体式LED背发光防眩设计，为保证灯具长时间吊装不形变，防止材料老化带来安全隐患，LED教室灯具背板须为金属材质，拒绝使用塑料背板。背板表面做喷涂或阳极氧化工艺处理。（提供产品技术规格书加盖厂家公章）</w:t>
      </w:r>
    </w:p>
    <w:bookmarkEnd w:id="6"/>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w:t>
      </w:r>
      <w:r>
        <w:rPr>
          <w:rFonts w:hint="default" w:ascii="宋体" w:hAnsi="宋体" w:eastAsia="宋体" w:cs="宋体"/>
          <w:color w:val="auto"/>
          <w:sz w:val="24"/>
          <w:szCs w:val="24"/>
          <w:highlight w:val="none"/>
          <w:lang w:val="en-US" w:eastAsia="zh-CN"/>
        </w:rPr>
        <w:t>LED教室灯的额定功率：≤40W、灯具光效≥90lm/W；功率因数：PF≥0.95；相关色温：5000K±300K，色容差：≤5 SDCM，显色指数（Ra)：≥95，R9≥90；色空间不一致性≤0.004；（提供通过CMA和CNAS认证的三方检测机构出具的相关检测报告证明）</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r>
        <w:rPr>
          <w:rFonts w:hint="default" w:ascii="宋体" w:hAnsi="宋体" w:eastAsia="宋体" w:cs="宋体"/>
          <w:color w:val="auto"/>
          <w:sz w:val="24"/>
          <w:szCs w:val="24"/>
          <w:highlight w:val="none"/>
          <w:lang w:val="en-US" w:eastAsia="zh-CN"/>
        </w:rPr>
        <w:t>LED护眼教室灯背板背出光设计须采用背部光源方式（非塑料透光），其正面背面的相关色温偏差应≤50K且显色指数偏差≤5。（提供通过CMA和CNAS认证的三方检测机构出具的相关检测报告证明）</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r>
        <w:rPr>
          <w:rFonts w:hint="default" w:ascii="宋体" w:hAnsi="宋体" w:eastAsia="宋体" w:cs="宋体"/>
          <w:color w:val="auto"/>
          <w:sz w:val="24"/>
          <w:szCs w:val="24"/>
          <w:highlight w:val="none"/>
          <w:lang w:val="en-US" w:eastAsia="zh-CN"/>
        </w:rPr>
        <w:t>LED教室灯蓝光认证结果为：无危险类（RG0）；；（提供第三方认证机构出具的认证证书（证书上须体现产品型号及规格）及全国认证认可信息公共服务平台证书状态为“有效”查询证明复印件）</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r>
        <w:rPr>
          <w:rFonts w:hint="default" w:ascii="宋体" w:hAnsi="宋体" w:eastAsia="宋体" w:cs="宋体"/>
          <w:color w:val="auto"/>
          <w:sz w:val="24"/>
          <w:szCs w:val="24"/>
          <w:highlight w:val="none"/>
          <w:lang w:val="en-US" w:eastAsia="zh-CN"/>
        </w:rPr>
        <w:t>LED教室灯频闪认证结果为：“无显著影响”或“无危害类”；；（提供第三方认证机构出具的认证证书（证书上须体现产品型号及规格）及全国认证认可信息公共服务平台证书状态为“有效”查询证明复印件）</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r>
        <w:rPr>
          <w:rFonts w:hint="default" w:ascii="宋体" w:hAnsi="宋体" w:eastAsia="宋体" w:cs="宋体"/>
          <w:color w:val="auto"/>
          <w:sz w:val="24"/>
          <w:szCs w:val="24"/>
          <w:highlight w:val="none"/>
          <w:lang w:val="en-US" w:eastAsia="zh-CN"/>
        </w:rPr>
        <w:t>为提高灯具使用寿命，LED教室灯应有较高的功率冗余率，其LED模块使用的灯珠总额定功率应为整灯额定输入功率的3.5倍或以上；（需提供通过第三方检测机构出具的《中国节能产品认证试验报告》来证明（型号须与所投型号一致））</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w:t>
      </w:r>
      <w:r>
        <w:rPr>
          <w:rFonts w:hint="default" w:ascii="宋体" w:hAnsi="宋体" w:eastAsia="宋体" w:cs="宋体"/>
          <w:color w:val="auto"/>
          <w:sz w:val="24"/>
          <w:szCs w:val="24"/>
          <w:highlight w:val="none"/>
          <w:lang w:val="en-US" w:eastAsia="zh-CN"/>
        </w:rPr>
        <w:t>为提高教室照明舒适度和桌面的均匀度及达到更好的优质光环境，LED教室灯采用先进的格栅防眩设计，格栅须采用表面真空镀铝处理；（需提供通过第三方检测机构出具的《中国节能产品认证试验报告》来证明（型号须与所投型号一致））</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w:t>
      </w:r>
      <w:r>
        <w:rPr>
          <w:rFonts w:hint="default" w:ascii="宋体" w:hAnsi="宋体" w:eastAsia="宋体" w:cs="宋体"/>
          <w:color w:val="auto"/>
          <w:sz w:val="24"/>
          <w:szCs w:val="24"/>
          <w:highlight w:val="none"/>
          <w:lang w:val="en-US" w:eastAsia="zh-CN"/>
        </w:rPr>
        <w:t>为提高整个教室的视觉舒适度，LED教室灯向上半球发射光通量须占总光通量10%以上；（提供通过CMA和CNAS认证的检测机构出具的相关检测报告证明）</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10.10、</w:t>
      </w:r>
      <w:r>
        <w:rPr>
          <w:rFonts w:hint="default" w:ascii="宋体" w:hAnsi="宋体" w:eastAsia="宋体" w:cs="宋体"/>
          <w:color w:val="auto"/>
          <w:sz w:val="24"/>
          <w:szCs w:val="24"/>
          <w:highlight w:val="none"/>
          <w:lang w:val="en-US" w:eastAsia="zh-CN"/>
        </w:rPr>
        <w:t>LED教室灯产品质量稳定，使用寿命时间长，其光源寿命≥50000小时；（提供通过CMA和CNAS认证的三方检测机构出具的相关检测报告证明）</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10.11、</w:t>
      </w:r>
      <w:r>
        <w:rPr>
          <w:rFonts w:hint="default" w:ascii="宋体" w:hAnsi="宋体" w:eastAsia="宋体" w:cs="宋体"/>
          <w:color w:val="auto"/>
          <w:sz w:val="24"/>
          <w:szCs w:val="24"/>
          <w:highlight w:val="none"/>
          <w:lang w:val="en-US" w:eastAsia="zh-CN"/>
        </w:rPr>
        <w:t>为确保灯具工作稳定，寿命可靠，LED教室灯在（40-45）℃下循环通断电25000次试验后，平均光衰不超过5%；（提供通过CMA和CNAS认证的三方检测机构出具的相关检测报告证明）</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10.12、</w:t>
      </w:r>
      <w:r>
        <w:rPr>
          <w:rFonts w:hint="default" w:ascii="宋体" w:hAnsi="宋体" w:eastAsia="宋体" w:cs="宋体"/>
          <w:color w:val="auto"/>
          <w:sz w:val="24"/>
          <w:szCs w:val="24"/>
          <w:highlight w:val="none"/>
          <w:lang w:val="en-US" w:eastAsia="zh-CN"/>
        </w:rPr>
        <w:t>教室整体的光环境符合GB7793-2010《中小学校教室采光和照明卫生标准》的要求；维持系数为：0.8，课桌面维持平均照度≥350Lux，课桌面照度均匀度≥0.75，教室的统一眩光值UGR≤13；教室的功率密度≤6W/㎡（不含黑板灯）（提供通过CMA和CNAS认证的三方检测机构出具的相关检测报告证明）</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10.13、</w:t>
      </w:r>
      <w:r>
        <w:rPr>
          <w:rFonts w:hint="default" w:ascii="宋体" w:hAnsi="宋体" w:eastAsia="宋体" w:cs="宋体"/>
          <w:color w:val="auto"/>
          <w:sz w:val="24"/>
          <w:szCs w:val="24"/>
          <w:highlight w:val="none"/>
          <w:lang w:val="en-US" w:eastAsia="zh-CN"/>
        </w:rPr>
        <w:t>LED教室灯依据《GB/T26572-2011》及《GB/T26125-2011》标准通过电器电子产品认证；（提供第三方认证机构出具的认证证书（证书上须体现产型号及认证标准）及全国认证认可信息公共服务平台证书状态为“有效”查询证明复印件）</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10.14、</w:t>
      </w:r>
      <w:r>
        <w:rPr>
          <w:rFonts w:hint="default" w:ascii="宋体" w:hAnsi="宋体" w:eastAsia="宋体" w:cs="宋体"/>
          <w:color w:val="auto"/>
          <w:sz w:val="24"/>
          <w:szCs w:val="24"/>
          <w:highlight w:val="none"/>
          <w:lang w:val="en-US" w:eastAsia="zh-CN"/>
        </w:rPr>
        <w:t>为了响应国家节能减碳环保绿色可持续发展政策，LED教室灯应至少依据但不限于《GB 7793-2010》《GB 50034-2013》《GB/T 5700-2008》及《GB 50099-2011》《GB 40070-2021》等标准通过教室照明减碳量认证；（提供第三方认证机构出具的认证证书（证书上须体现产品型号及规格）及全国认证认可信息公共服务平台证书状态为“有效”查询证明复印件）</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10.15、</w:t>
      </w:r>
      <w:r>
        <w:rPr>
          <w:rFonts w:hint="default" w:ascii="宋体" w:hAnsi="宋体" w:eastAsia="宋体" w:cs="宋体"/>
          <w:color w:val="auto"/>
          <w:sz w:val="24"/>
          <w:szCs w:val="24"/>
          <w:highlight w:val="none"/>
          <w:lang w:val="en-US" w:eastAsia="zh-CN"/>
        </w:rPr>
        <w:t>为了积极响应教育部等八部门印发的《综合防控儿童青少年近视实施方案》，降低近视率，要严格保证LED灯具质量和产品稳定性，LED教室灯应至少依据但不限于《GB 40070-2021》、《GB 7793-2010》、《GB 50034-2013》、《GB/T 5700-2008》及《GB/T 13379-2008》、《GB/Z 26212-2010》等标准通过教室灯具青少年近视防控五星认证；（提供第三方认证机构出具的认证证书（证书上须体现产品型号及规格）及全国认证认可信息公共服务平台证书状态为“有效”查询证明复印件）</w:t>
      </w:r>
    </w:p>
    <w:p>
      <w:pPr>
        <w:numPr>
          <w:ilvl w:val="0"/>
          <w:numId w:val="0"/>
        </w:num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10.16、</w:t>
      </w:r>
      <w:r>
        <w:rPr>
          <w:rFonts w:hint="default" w:ascii="宋体" w:hAnsi="宋体" w:eastAsia="宋体" w:cs="宋体"/>
          <w:color w:val="auto"/>
          <w:sz w:val="24"/>
          <w:szCs w:val="24"/>
          <w:highlight w:val="none"/>
          <w:lang w:val="en-US" w:eastAsia="zh-CN"/>
        </w:rPr>
        <w:t>为了积极响应教育部等八部门印发的《综合防控儿童青少年近视实施方案》，降低近视率，要严格保证LED灯具改造后光环境达标，LED教室灯依据《DB44T 2335-2021中小学校教室照明技术规范》通过教室照明灯具和健康光环境等级认证，且认证等级为一级</w:t>
      </w:r>
      <w:bookmarkStart w:id="10" w:name="_GoBack"/>
      <w:r>
        <w:rPr>
          <w:rFonts w:hint="default" w:ascii="宋体" w:hAnsi="宋体" w:eastAsia="宋体" w:cs="宋体"/>
          <w:color w:val="auto"/>
          <w:sz w:val="24"/>
          <w:szCs w:val="24"/>
          <w:highlight w:val="none"/>
          <w:lang w:val="en-US" w:eastAsia="zh-CN"/>
        </w:rPr>
        <w:t>；</w:t>
      </w:r>
      <w:bookmarkEnd w:id="10"/>
      <w:r>
        <w:rPr>
          <w:rFonts w:hint="default" w:ascii="宋体" w:hAnsi="宋体" w:eastAsia="宋体" w:cs="宋体"/>
          <w:color w:val="auto"/>
          <w:sz w:val="24"/>
          <w:szCs w:val="24"/>
          <w:highlight w:val="none"/>
          <w:lang w:val="en-US" w:eastAsia="zh-CN"/>
        </w:rPr>
        <w:t>（提供第三方认证机构出具的认证证书（证书上须体现产品型号及规格）及全国认证认可信息公共服务平台证书状态为“有效”查询证明复印件）</w:t>
      </w:r>
      <w:bookmarkEnd w:id="4"/>
    </w:p>
    <w:p>
      <w:pPr>
        <w:numPr>
          <w:ilvl w:val="0"/>
          <w:numId w:val="0"/>
        </w:numPr>
        <w:ind w:firstLine="480" w:firstLineChars="200"/>
        <w:rPr>
          <w:rFonts w:hint="eastAsia" w:asciiTheme="minorEastAsia" w:hAnsiTheme="minorEastAsia" w:cstheme="minorEastAsia"/>
          <w:sz w:val="24"/>
          <w:highlight w:val="none"/>
          <w:lang w:val="en-US" w:eastAsia="zh-CN"/>
        </w:rPr>
      </w:pPr>
      <w:bookmarkStart w:id="9" w:name="OLE_LINK10"/>
      <w:r>
        <w:rPr>
          <w:rFonts w:hint="eastAsia" w:asciiTheme="minorEastAsia" w:hAnsiTheme="minorEastAsia" w:cstheme="minorEastAsia"/>
          <w:sz w:val="24"/>
          <w:highlight w:val="none"/>
          <w:lang w:val="en-US" w:eastAsia="zh-CN"/>
        </w:rPr>
        <w:t>11、以上所有资料需全部加盖竞价</w:t>
      </w:r>
      <w:r>
        <w:rPr>
          <w:rFonts w:hint="eastAsia" w:asciiTheme="minorEastAsia" w:hAnsiTheme="minorEastAsia" w:cstheme="minorEastAsia"/>
          <w:sz w:val="24"/>
          <w:highlight w:val="none"/>
        </w:rPr>
        <w:t>供应商（公司）</w:t>
      </w:r>
      <w:r>
        <w:rPr>
          <w:rFonts w:hint="eastAsia" w:asciiTheme="minorEastAsia" w:hAnsiTheme="minorEastAsia" w:cstheme="minorEastAsia"/>
          <w:sz w:val="24"/>
          <w:highlight w:val="none"/>
          <w:lang w:val="en-US" w:eastAsia="zh-CN"/>
        </w:rPr>
        <w:t>单位公章，未加盖单位公章视为无效竞价。</w:t>
      </w:r>
      <w:bookmarkEnd w:id="9"/>
    </w:p>
    <w:p>
      <w:pPr>
        <w:numPr>
          <w:ilvl w:val="0"/>
          <w:numId w:val="0"/>
        </w:numPr>
        <w:ind w:firstLine="480" w:firstLineChars="20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12、以国家《中小学校教室采光和照明卫生标准》( GB7793-2010)、《儿童青少年学习用品近视防控卫生要求》( GB40070-2021）和自治区《中小学校教室照明技术规范》(DB65/T4622-2022）等为改造标准和技术依据，实现课桌面和黑板平均照度、照度均匀度、光源色温、频闪等指标的达标。</w:t>
      </w:r>
    </w:p>
    <w:p>
      <w:pPr>
        <w:numPr>
          <w:ilvl w:val="0"/>
          <w:numId w:val="0"/>
        </w:numPr>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13、</w:t>
      </w:r>
      <w:r>
        <w:rPr>
          <w:rFonts w:hint="eastAsia" w:asciiTheme="minorEastAsia" w:hAnsiTheme="minorEastAsia" w:cstheme="minorEastAsia"/>
          <w:sz w:val="24"/>
          <w:highlight w:val="none"/>
        </w:rPr>
        <w:t>无法100%响应以上要求的供应商报价默认视为无效报价。</w:t>
      </w:r>
      <w:bookmarkEnd w:id="3"/>
    </w:p>
    <w:bookmarkEnd w:id="0"/>
    <w:p>
      <w:pPr>
        <w:ind w:firstLine="480" w:firstLineChars="200"/>
        <w:rPr>
          <w:rFonts w:asciiTheme="minorEastAsia" w:hAnsiTheme="minorEastAsia" w:cstheme="minorEastAsia"/>
          <w:sz w:val="24"/>
        </w:rPr>
      </w:pPr>
    </w:p>
    <w:p>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4818"/>
    <w:multiLevelType w:val="singleLevel"/>
    <w:tmpl w:val="96BC48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MDk4N2FiYjMxYzgyNDgyODgyYTcyYTg2ZjI2ZTYifQ=="/>
  </w:docVars>
  <w:rsids>
    <w:rsidRoot w:val="00000000"/>
    <w:rsid w:val="022F4024"/>
    <w:rsid w:val="0926603D"/>
    <w:rsid w:val="2BEE106E"/>
    <w:rsid w:val="424566C9"/>
    <w:rsid w:val="4B0705FB"/>
    <w:rsid w:val="4D29358E"/>
    <w:rsid w:val="54DA3618"/>
    <w:rsid w:val="7FCD1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1068</Words>
  <Characters>1494</Characters>
  <Lines>13</Lines>
  <Paragraphs>3</Paragraphs>
  <TotalTime>2</TotalTime>
  <ScaleCrop>false</ScaleCrop>
  <LinksUpToDate>false</LinksUpToDate>
  <CharactersWithSpaces>1567</CharactersWithSpaces>
  <Application>WPS Office_12.1.0.15712_F1E327BC-269C-435d-A152-05C5408002CA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2023-07-05T13:32:00Z</dcterms:created>
  <dc:creator>戈壁胡杨林</dc:creator>
  <cp:lastModifiedBy>月亮弯弯</cp:lastModifiedBy>
  <cp:lastPrinted>2023-05-28T18:10:00Z</cp:lastPrinted>
  <dcterms:modified xsi:type="dcterms:W3CDTF">2024-09-18T03:56:01Z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815CBC068DE448D19046E562F78B79BD_13</vt:lpwstr>
  </property>
  <property fmtid="{D5CDD505-2E9C-101B-9397-08002B2CF9AE}" pid="4" name="ContentTypeId">
    <vt:lpwstr>0x010100B1D6B9F845E67341B19057D8EAF46F99</vt:lpwstr>
  </property>
</Properties>
</file>