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615"/>
      </w:tblGrid>
      <w:tr w14:paraId="728A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14:paraId="34C3D576">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美托尼嗪检测试剂（30盒）</w:t>
            </w:r>
          </w:p>
        </w:tc>
        <w:tc>
          <w:tcPr>
            <w:tcW w:w="6615" w:type="dxa"/>
            <w:vAlign w:val="center"/>
          </w:tcPr>
          <w:p w14:paraId="1E120EE2">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1）规格：板型，铝箔袋单人份包装，即开即用；</w:t>
            </w:r>
            <w:r>
              <w:rPr>
                <w:rFonts w:hint="eastAsia" w:ascii="仿宋" w:hAnsi="仿宋" w:eastAsia="仿宋" w:cs="仿宋"/>
                <w:sz w:val="24"/>
                <w:szCs w:val="24"/>
              </w:rPr>
              <w:t>25人份/盒</w:t>
            </w:r>
          </w:p>
          <w:p w14:paraId="40967345">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2）检测原理：胶体金法；</w:t>
            </w:r>
          </w:p>
          <w:p w14:paraId="15B20416">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3）检测时间：5分钟读取结果；</w:t>
            </w:r>
          </w:p>
          <w:p w14:paraId="5193760E">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4）储存条件：2℃～30℃保存，有效期24个月；</w:t>
            </w:r>
          </w:p>
          <w:p w14:paraId="3C3BF775">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5）检测样本：尿液；</w:t>
            </w:r>
          </w:p>
          <w:p w14:paraId="0C19713B">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6）检出限：本试剂盒用于定性检测尿液样本中的最低检出浓度为：50ng/mL的美托尼嗪，用于美托尼嗪的初筛。</w:t>
            </w:r>
          </w:p>
        </w:tc>
      </w:tr>
      <w:tr w14:paraId="5D05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3" w:hRule="atLeast"/>
        </w:trPr>
        <w:tc>
          <w:tcPr>
            <w:tcW w:w="1710" w:type="dxa"/>
            <w:vAlign w:val="center"/>
          </w:tcPr>
          <w:p w14:paraId="1EC3849D">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多项毒品检测试剂盒（吗啡、冰毒、氯胺酮、摇头丸、大麻）（五合一）（30盒）</w:t>
            </w:r>
          </w:p>
        </w:tc>
        <w:tc>
          <w:tcPr>
            <w:tcW w:w="6615" w:type="dxa"/>
            <w:vAlign w:val="center"/>
          </w:tcPr>
          <w:p w14:paraId="589F6A7C">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1）规格：插卡型，铝箔袋单人份包装，即开即用；25人份/盒</w:t>
            </w:r>
          </w:p>
          <w:p w14:paraId="4E16D336">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2）检测原理：胶体金法；</w:t>
            </w:r>
          </w:p>
          <w:p w14:paraId="30B902C4">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3）检测时间：5分钟读取结果;</w:t>
            </w:r>
          </w:p>
          <w:p w14:paraId="20277171">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4）储存条件：2℃～30℃保存，有效期24个月；</w:t>
            </w:r>
          </w:p>
          <w:p w14:paraId="7C89D0ED">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5）检测样本：尿液；</w:t>
            </w:r>
          </w:p>
          <w:p w14:paraId="01D7813C">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6）检出限：本试剂盒用于定性检测尿液样本中的最低检出浓度为：300ng/mL的吗啡、500ng/mL的二亚甲基双氧安非他明、1000ng/mL的甲基安非他明、1000ng/mL的氯胺酮和50ng/mL的四氢大麻酚酸。</w:t>
            </w:r>
          </w:p>
          <w:p w14:paraId="0F4BD78F">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交叉反应：样本中含以下物质试剂盒应呈阴性：100μg/ml的布洛芬、异丙嗪、黄连素、阿米替林、丁丙诺啡、哌替啶、苯丙醇胺、利多卡因、诺氟沙星、阿司匹林、氧氟沙星、先锋Ⅳ、丙米嗪、原阿片碱、非那西丁、氯丙嗪、芬太尼、曲马多、东莨菪碱、扑热息痛、乳糖、去痛片、咖啡因、多西拉敏、异戊巴比妥、巴比妥、布他比妥、司可巴比妥、艾司唑仑、加替沙星、苯巴比妥、拉米夫定、二甲双弧、阿昔洛韦、格列齐特、罗格列酮、格列美脲、利巴韦林、阿波卡糖；（需提供国家药品监督管理局盖章的证明资料）</w:t>
            </w:r>
          </w:p>
          <w:p w14:paraId="729F9703">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干扰反应：下列物质在尿液中的浓度为表中所示浓度时不引起干扰反应：2mg/dL的胆红素、1000mg/dL的肌酐、2000mg/dL的人血白蛋白、100μg/mL的尿素、100μg/mL的马尿酸、2000mg/dL的D-无水葡萄糖、100μg/mL的胭脂红、100μg/mL的红霉素、100μg/mL的柠檬黄、100μg/mL的草酸、200μg/mL的血红蛋白、4μg/mL的肌红蛋白；（需提供国家药品监督管理局盖章的证明资料）</w:t>
            </w:r>
          </w:p>
          <w:p w14:paraId="5FDE869C">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9）★产品具有国家药品监督管理局颁发的注册证；</w:t>
            </w:r>
          </w:p>
        </w:tc>
      </w:tr>
      <w:tr w14:paraId="0432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vAlign w:val="center"/>
          </w:tcPr>
          <w:p w14:paraId="5D3E2C6C">
            <w:pPr>
              <w:pStyle w:val="4"/>
              <w:tabs>
                <w:tab w:val="left" w:pos="420"/>
                <w:tab w:val="left" w:pos="540"/>
              </w:tabs>
              <w:adjustRightInd w:val="0"/>
              <w:snapToGrid w:val="0"/>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地芬诺酯检测试剂（30盒）</w:t>
            </w:r>
          </w:p>
        </w:tc>
        <w:tc>
          <w:tcPr>
            <w:tcW w:w="6615" w:type="dxa"/>
            <w:shd w:val="clear" w:color="auto" w:fill="auto"/>
            <w:vAlign w:val="center"/>
          </w:tcPr>
          <w:p w14:paraId="628F30A6">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1）规格：板型，铝箔袋单人份包装，即开即用；</w:t>
            </w:r>
            <w:r>
              <w:rPr>
                <w:rFonts w:hint="eastAsia" w:ascii="仿宋" w:hAnsi="仿宋" w:eastAsia="仿宋" w:cs="仿宋"/>
                <w:sz w:val="24"/>
                <w:szCs w:val="24"/>
              </w:rPr>
              <w:t>25人份/盒</w:t>
            </w:r>
          </w:p>
          <w:p w14:paraId="076ACB35">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2）检测原理：胶体金法；</w:t>
            </w:r>
          </w:p>
          <w:p w14:paraId="09D205BF">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3）检测时间：5分钟读取结果；</w:t>
            </w:r>
          </w:p>
          <w:p w14:paraId="26A4E72D">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4）储存条件：2℃～30℃保存，有效期24个月；</w:t>
            </w:r>
          </w:p>
          <w:p w14:paraId="34F424BF">
            <w:pPr>
              <w:pStyle w:val="4"/>
              <w:tabs>
                <w:tab w:val="left" w:pos="420"/>
                <w:tab w:val="left" w:pos="540"/>
              </w:tabs>
              <w:adjustRightInd w:val="0"/>
              <w:snapToGrid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5）检测样本：尿液；</w:t>
            </w:r>
          </w:p>
          <w:p w14:paraId="53445B84">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6）▲检出限：在检出率不小于90%的前提下，在进样量为120μL时，地芬诺酯尿液检测试剂条对浓度为50μg/mL、进样质量为6ug的地芬诺酯人工尿液溶液进行采样分析，检测结果应显示为地芬诺酯阳性。</w:t>
            </w:r>
            <w:r>
              <w:rPr>
                <w:rFonts w:hint="default" w:ascii="仿宋" w:hAnsi="仿宋" w:eastAsia="仿宋" w:cs="仿宋"/>
                <w:sz w:val="24"/>
                <w:szCs w:val="24"/>
                <w:lang w:val="en-US" w:eastAsia="zh-CN"/>
              </w:rPr>
              <w:t>（需在公安部检验报告中体现）</w:t>
            </w:r>
          </w:p>
          <w:p w14:paraId="00AA14D4">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7）▲重复性：使用同一批次的10份地芬诺酯尿液检测试剂条，短时间内对同一份150%检出限浓度的地芬诺酯人工尿液溶液进行重复检测操作，检测结果应均显示为地芬诺酯阳性。</w:t>
            </w:r>
            <w:r>
              <w:rPr>
                <w:rFonts w:hint="default" w:ascii="仿宋" w:hAnsi="仿宋" w:eastAsia="仿宋" w:cs="仿宋"/>
                <w:sz w:val="24"/>
                <w:szCs w:val="24"/>
                <w:lang w:val="en-US" w:eastAsia="zh-CN"/>
              </w:rPr>
              <w:t>（需在公安部检验报告中体现）</w:t>
            </w:r>
          </w:p>
          <w:p w14:paraId="327FAF51">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8）▲批间差：使用三批不同批次的5份地芬诺酯尿液检测试剂条，短时间内对同一份150%检出限浓度的地芬诺酯人工尿液溶液进行重复检测操作，检测结果应均显示为地芬诺酯阳性。</w:t>
            </w:r>
            <w:r>
              <w:rPr>
                <w:rFonts w:hint="default" w:ascii="仿宋" w:hAnsi="仿宋" w:eastAsia="仿宋" w:cs="仿宋"/>
                <w:sz w:val="24"/>
                <w:szCs w:val="24"/>
                <w:lang w:val="en-US" w:eastAsia="zh-CN"/>
              </w:rPr>
              <w:t>（需在公安部检验报告中体现）</w:t>
            </w:r>
          </w:p>
          <w:p w14:paraId="66BAE502">
            <w:pPr>
              <w:pStyle w:val="4"/>
              <w:tabs>
                <w:tab w:val="left" w:pos="420"/>
                <w:tab w:val="left" w:pos="540"/>
              </w:tabs>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r>
              <w:rPr>
                <w:rFonts w:hint="eastAsia" w:ascii="仿宋" w:hAnsi="仿宋" w:eastAsia="仿宋" w:cs="仿宋"/>
                <w:sz w:val="24"/>
                <w:szCs w:val="24"/>
              </w:rPr>
              <w:t>▲制造商提供该产品公安部</w:t>
            </w:r>
            <w:r>
              <w:rPr>
                <w:rFonts w:hint="eastAsia" w:ascii="仿宋" w:hAnsi="仿宋" w:eastAsia="仿宋" w:cs="仿宋"/>
                <w:sz w:val="24"/>
                <w:szCs w:val="24"/>
                <w:lang w:eastAsia="zh-CN"/>
              </w:rPr>
              <w:t>安全防范报警系统产品质量监督检验测试</w:t>
            </w:r>
            <w:r>
              <w:rPr>
                <w:rFonts w:hint="eastAsia" w:ascii="仿宋" w:hAnsi="仿宋" w:eastAsia="仿宋" w:cs="仿宋"/>
                <w:sz w:val="24"/>
                <w:szCs w:val="24"/>
              </w:rPr>
              <w:t>中心颁发的检验报告。</w:t>
            </w:r>
          </w:p>
        </w:tc>
      </w:tr>
      <w:tr w14:paraId="6A32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vAlign w:val="center"/>
          </w:tcPr>
          <w:p w14:paraId="09A83039">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冰毒毛发检测（荧光免疫）（8盒）</w:t>
            </w:r>
          </w:p>
        </w:tc>
        <w:tc>
          <w:tcPr>
            <w:tcW w:w="6615" w:type="dxa"/>
            <w:shd w:val="clear" w:color="auto" w:fill="auto"/>
            <w:vAlign w:val="center"/>
          </w:tcPr>
          <w:p w14:paraId="192FB327">
            <w:pPr>
              <w:widowControl/>
              <w:tabs>
                <w:tab w:val="left" w:pos="420"/>
                <w:tab w:val="left" w:pos="540"/>
              </w:tabs>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1.▲方法学：荧光免疫技术</w:t>
            </w:r>
          </w:p>
          <w:p w14:paraId="2BE63440">
            <w:pPr>
              <w:widowControl/>
              <w:tabs>
                <w:tab w:val="left" w:pos="420"/>
                <w:tab w:val="left" w:pos="540"/>
              </w:tabs>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2.产品规格：检测试剂的膜条宽度≥4mm。</w:t>
            </w:r>
          </w:p>
          <w:p w14:paraId="02F38DCC">
            <w:pPr>
              <w:widowControl/>
              <w:tabs>
                <w:tab w:val="left" w:pos="420"/>
                <w:tab w:val="left" w:pos="540"/>
              </w:tabs>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3.移液速度：当在试剂卡，上滴加80μL的毛发裂解液时，试剂卡上的液体移动速度应大于等于50mm/min。</w:t>
            </w:r>
          </w:p>
          <w:p w14:paraId="0C2872C7">
            <w:pPr>
              <w:widowControl/>
              <w:tabs>
                <w:tab w:val="left" w:pos="420"/>
                <w:tab w:val="left" w:pos="540"/>
              </w:tabs>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4.未吸食者毛发毒品检测试验：将未吸食毒品者的毛发样本裂解后通过专用甲基安非他明毛发毒品痕量快速检测试剂卡插入毛发毒品痕量快速分析仪进行检测，检测结果应显示为阴性。</w:t>
            </w:r>
          </w:p>
          <w:p w14:paraId="7359BCE4">
            <w:pPr>
              <w:widowControl/>
              <w:tabs>
                <w:tab w:val="left" w:pos="420"/>
                <w:tab w:val="left" w:pos="540"/>
              </w:tabs>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5.甲基安非他明吸食者毛发样本检测试验：仪器对已确认的氯胺酮/甲基安非他明/吗啡吸食者的毛发样本裂解后通过专用甲基安非他明毛发毒品痕量快速检测试剂卡插入毛发毒品痕量快速分析仪进行检测，检测结果应显示为甲基安非他明阳性</w:t>
            </w:r>
          </w:p>
          <w:p w14:paraId="5E35222D">
            <w:pPr>
              <w:widowControl/>
              <w:tabs>
                <w:tab w:val="left" w:pos="420"/>
                <w:tab w:val="left" w:pos="540"/>
              </w:tabs>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6.可检测毒品种类：将滴注有80μL、浓度均为10ng/mL甲基安非他明1:1混合溶液的甲基安非他明毛发毒品痕量快速检测试剂卡插入毛发毒品痕量快速分析仪进行检测，检测结果应显示为甲基安非他明阳性</w:t>
            </w:r>
          </w:p>
          <w:p w14:paraId="3BB92012">
            <w:pPr>
              <w:widowControl/>
              <w:tabs>
                <w:tab w:val="left" w:pos="420"/>
                <w:tab w:val="left" w:pos="540"/>
              </w:tabs>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7.毒品检出限（灵敏度）：将滴注有80μL、浓度均为2ng/mL的甲基安非他明/吗啡1:1:1 混合溶液的甲基安非他明毛发毒品痕量快速检测试剂卡插入毛发毒品痕量快速分析仪进行检测，检测结果应显示为、甲基安非他明阳性（相当于：甲基安非他明检出限：0.16ng/mg）。</w:t>
            </w:r>
          </w:p>
          <w:p w14:paraId="645BDA2C">
            <w:pPr>
              <w:widowControl/>
              <w:tabs>
                <w:tab w:val="left" w:pos="420"/>
                <w:tab w:val="left" w:pos="540"/>
              </w:tabs>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8.试剂卡重复项偏差：对同一批次的10张甲基安非他明毛发毒品痕量快速.检测试剂卡进行检测，检测结果重复性偏差应小于等于20%。</w:t>
            </w:r>
          </w:p>
          <w:p w14:paraId="6653F4DD">
            <w:pPr>
              <w:widowControl/>
              <w:tabs>
                <w:tab w:val="left" w:pos="420"/>
                <w:tab w:val="left" w:pos="540"/>
              </w:tabs>
              <w:kinsoku w:val="0"/>
              <w:autoSpaceDE w:val="0"/>
              <w:autoSpaceDN w:val="0"/>
              <w:adjustRightInd w:val="0"/>
              <w:snapToGrid w:val="0"/>
              <w:jc w:val="left"/>
              <w:textAlignment w:val="baseline"/>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9.▲制造商提供该产品公安部安全防范报警系统产品质量监督检验测试中心颁发的检验报告。</w:t>
            </w:r>
          </w:p>
          <w:p w14:paraId="1BC6B400">
            <w:pPr>
              <w:pStyle w:val="4"/>
              <w:tabs>
                <w:tab w:val="left" w:pos="420"/>
                <w:tab w:val="left" w:pos="540"/>
              </w:tabs>
              <w:adjustRightInd w:val="0"/>
              <w:snapToGrid w:val="0"/>
              <w:rPr>
                <w:rFonts w:hint="eastAsia" w:ascii="仿宋" w:hAnsi="仿宋" w:eastAsia="仿宋" w:cs="仿宋"/>
                <w:sz w:val="24"/>
                <w:szCs w:val="24"/>
                <w:lang w:val="en-US" w:eastAsia="zh-CN"/>
              </w:rPr>
            </w:pPr>
          </w:p>
        </w:tc>
      </w:tr>
      <w:tr w14:paraId="1CDA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vAlign w:val="center"/>
          </w:tcPr>
          <w:p w14:paraId="2400D3AB">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四氢大麻酚酸毛发检测试剂（荧光免疫）（8盒）</w:t>
            </w:r>
          </w:p>
        </w:tc>
        <w:tc>
          <w:tcPr>
            <w:tcW w:w="6615" w:type="dxa"/>
            <w:shd w:val="clear" w:color="auto" w:fill="auto"/>
            <w:vAlign w:val="center"/>
          </w:tcPr>
          <w:p w14:paraId="358E5D11">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①</w:t>
            </w:r>
            <w:bookmarkStart w:id="0" w:name="OLE_LINK9"/>
            <w:r>
              <w:rPr>
                <w:rFonts w:hint="eastAsia" w:ascii="宋体" w:hAnsi="宋体" w:eastAsia="宋体" w:cs="宋体"/>
                <w:b w:val="0"/>
                <w:bCs/>
                <w:sz w:val="21"/>
                <w:szCs w:val="21"/>
                <w:highlight w:val="none"/>
                <w:lang w:val="en-US" w:eastAsia="zh-CN"/>
              </w:rPr>
              <w:t>★方法学：荧光免疫技术</w:t>
            </w:r>
            <w:bookmarkEnd w:id="0"/>
          </w:p>
          <w:p w14:paraId="4038806A">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②产品规格：检测试剂的膜条宽度≥3mm。</w:t>
            </w:r>
          </w:p>
          <w:p w14:paraId="3DAA9E64">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③移液速度：当在试剂卡，上滴加80μL的毛发裂解液时，试剂卡，上的液体移动速度应大于等于40mm/min。</w:t>
            </w:r>
          </w:p>
          <w:p w14:paraId="2DFA303F">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④★灵敏度：将滴注有80μL、浓度为0. 5ng/mL的大麻（四氢大麻酚）溶液的大麻毛发毒品痕量快速检测试剂卡插入毛发毒品痕量快速分析仪进行检测，检测结果应显示为大麻阳性。（等同于毛发检测灵敏度/检出限达到0.04ng/mg）。</w:t>
            </w:r>
          </w:p>
          <w:p w14:paraId="217E05AD">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⑤大麻吸食者毛发样本检测试验：仪器对已确认的大麻吸食者的毛发样本裂解后通过专用大麻毛发测定试剂卡插入毛发毒品痕量快速分析仪进行检测，检测结果应显示为大麻阳性。</w:t>
            </w:r>
          </w:p>
          <w:p w14:paraId="3A3B6544">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⑥未吸食毒品者毛发样本检测试验：将未吸食毒品者的毛发样本裂解后通过专用大麻毛发测定试剂卡插入毛发毒品痕量快速分析仪进行检测，检测结果应显示为阴性。</w:t>
            </w:r>
          </w:p>
          <w:p w14:paraId="5330D6C7">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⑦产品保存温度：可常温保存，温度在5℃～40℃，不需冷链运输存储。</w:t>
            </w:r>
          </w:p>
          <w:p w14:paraId="3FE583E3">
            <w:pPr>
              <w:pStyle w:val="4"/>
              <w:tabs>
                <w:tab w:val="left" w:pos="420"/>
                <w:tab w:val="left" w:pos="540"/>
              </w:tabs>
              <w:adjustRightInd w:val="0"/>
              <w:snapToGrid w:val="0"/>
              <w:rPr>
                <w:rFonts w:hint="eastAsia" w:ascii="仿宋" w:hAnsi="仿宋" w:eastAsia="仿宋" w:cs="仿宋"/>
                <w:sz w:val="24"/>
                <w:szCs w:val="24"/>
                <w:lang w:val="en-US" w:eastAsia="zh-CN"/>
              </w:rPr>
            </w:pPr>
            <w:bookmarkStart w:id="1" w:name="OLE_LINK10"/>
            <w:r>
              <w:rPr>
                <w:rFonts w:hint="eastAsia" w:ascii="宋体" w:hAnsi="宋体" w:eastAsia="宋体" w:cs="宋体"/>
                <w:b w:val="0"/>
                <w:bCs/>
                <w:sz w:val="21"/>
                <w:szCs w:val="21"/>
                <w:highlight w:val="none"/>
                <w:lang w:val="en-US" w:eastAsia="zh-CN"/>
              </w:rPr>
              <w:t>⑧▲制造商提供该产品公安部安全防范报警系统产品质量监督检验测试中心颁发的检验报告。</w:t>
            </w:r>
            <w:bookmarkEnd w:id="1"/>
          </w:p>
        </w:tc>
      </w:tr>
      <w:tr w14:paraId="28E9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vAlign w:val="center"/>
          </w:tcPr>
          <w:p w14:paraId="255E017F">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K2毛发检测试剂（荧光免疫）（8盒）</w:t>
            </w:r>
          </w:p>
        </w:tc>
        <w:tc>
          <w:tcPr>
            <w:tcW w:w="6615" w:type="dxa"/>
            <w:shd w:val="clear" w:color="auto" w:fill="auto"/>
            <w:vAlign w:val="center"/>
          </w:tcPr>
          <w:p w14:paraId="2CA8ECBD">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1）★方法学：荧光免疫技术</w:t>
            </w:r>
          </w:p>
          <w:p w14:paraId="15762D70">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2）灵敏度：0.16ng/mg</w:t>
            </w:r>
          </w:p>
          <w:p w14:paraId="549B4459">
            <w:pPr>
              <w:pStyle w:val="4"/>
              <w:tabs>
                <w:tab w:val="left" w:pos="420"/>
                <w:tab w:val="left" w:pos="540"/>
              </w:tabs>
              <w:adjustRightInd w:val="0"/>
              <w:snapToGrid w:val="0"/>
              <w:rPr>
                <w:rFonts w:hint="eastAsia" w:ascii="仿宋" w:hAnsi="仿宋" w:eastAsia="仿宋" w:cs="仿宋"/>
                <w:sz w:val="24"/>
                <w:szCs w:val="24"/>
                <w:lang w:val="en-US" w:eastAsia="zh-CN"/>
              </w:rPr>
            </w:pPr>
            <w:r>
              <w:rPr>
                <w:rFonts w:hint="eastAsia" w:ascii="宋体" w:hAnsi="宋体" w:eastAsia="宋体" w:cs="宋体"/>
                <w:b w:val="0"/>
                <w:bCs/>
                <w:sz w:val="21"/>
                <w:szCs w:val="21"/>
                <w:highlight w:val="none"/>
                <w:lang w:val="en-US" w:eastAsia="zh-CN"/>
              </w:rPr>
              <w:t>3）▲制造商提供该产品公安部安全防范报警系统产品质量监督检验测试中心颁发的检验报告。</w:t>
            </w:r>
          </w:p>
        </w:tc>
      </w:tr>
      <w:tr w14:paraId="653A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vAlign w:val="center"/>
          </w:tcPr>
          <w:p w14:paraId="6BF4A31C">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K3毛发检测试剂（荧光免疫）（8盒）</w:t>
            </w:r>
          </w:p>
        </w:tc>
        <w:tc>
          <w:tcPr>
            <w:tcW w:w="6615" w:type="dxa"/>
            <w:shd w:val="clear" w:color="auto" w:fill="auto"/>
            <w:vAlign w:val="center"/>
          </w:tcPr>
          <w:p w14:paraId="2C6B01D4">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①★方法学：荧光免疫技术</w:t>
            </w:r>
          </w:p>
          <w:p w14:paraId="283EC139">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②产品规格：检测试剂的膜条宽度≥3mm。</w:t>
            </w:r>
          </w:p>
          <w:p w14:paraId="21ECACF7">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③移液速度：当在试剂卡，上滴加80μL的毛发裂解液时，试剂卡，上的液体移动速度应大于等于40mm/min。</w:t>
            </w:r>
          </w:p>
          <w:p w14:paraId="144EC1EF">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④★灵敏度：将滴注有80μL、浓度为2ng/mL的合成大麻素k3溶液的成大麻素k3毛发测定试剂卡插入毛发毒品痕量快速分析仪进行检测，检测结果应显示为氯胺酮阳性。（等同于毛发检测灵敏度/检出限达到0.16ng/mg）。</w:t>
            </w:r>
          </w:p>
          <w:p w14:paraId="3E277E25">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⑤成大麻素k3吸食者毛发样本检测试验：仪器对已确认的成大麻素k3吸食者的毛发样本裂解后通过专用成大麻素k3毛发测定试剂卡插入毛发毒品痕量快速分析仪进行检测，检测结果应显示为成大麻素k3阳性。</w:t>
            </w:r>
          </w:p>
          <w:p w14:paraId="13CC960B">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⑥未吸食毒品者毛发样本检测试验：将未吸食毒品者的毛发样本裂解后通过专用成大麻素k3毛发测定试剂卡插入毛发毒品痕量快速分析仪进行检测，检测结果应显示为阴性。</w:t>
            </w:r>
          </w:p>
          <w:p w14:paraId="31BDA593">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⑦产品保存温度：可常温保存，温度在5℃～40℃，不需冷链运输存储。</w:t>
            </w:r>
          </w:p>
          <w:p w14:paraId="43893815">
            <w:pPr>
              <w:pStyle w:val="4"/>
              <w:tabs>
                <w:tab w:val="left" w:pos="420"/>
                <w:tab w:val="left" w:pos="540"/>
              </w:tabs>
              <w:adjustRightInd w:val="0"/>
              <w:snapToGrid w:val="0"/>
              <w:rPr>
                <w:rFonts w:hint="eastAsia" w:ascii="仿宋" w:hAnsi="仿宋" w:eastAsia="仿宋" w:cs="仿宋"/>
                <w:sz w:val="24"/>
                <w:szCs w:val="24"/>
                <w:lang w:val="en-US" w:eastAsia="zh-CN"/>
              </w:rPr>
            </w:pPr>
            <w:bookmarkStart w:id="2" w:name="OLE_LINK11"/>
            <w:r>
              <w:rPr>
                <w:rFonts w:hint="eastAsia" w:ascii="宋体" w:hAnsi="宋体" w:eastAsia="宋体" w:cs="宋体"/>
                <w:b w:val="0"/>
                <w:bCs/>
                <w:sz w:val="21"/>
                <w:szCs w:val="21"/>
                <w:highlight w:val="none"/>
                <w:lang w:val="en-US" w:eastAsia="zh-CN"/>
              </w:rPr>
              <w:t>⑧▲制造商提供该产品公安部安全防范报警系统产品质量监督检验测试中心颁发的检验报告。</w:t>
            </w:r>
            <w:bookmarkEnd w:id="2"/>
          </w:p>
        </w:tc>
      </w:tr>
      <w:tr w14:paraId="0D53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vAlign w:val="center"/>
          </w:tcPr>
          <w:p w14:paraId="1E79763E">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K4毛发检测试剂（荧光免疫）（8盒）</w:t>
            </w:r>
          </w:p>
        </w:tc>
        <w:tc>
          <w:tcPr>
            <w:tcW w:w="6615" w:type="dxa"/>
            <w:shd w:val="clear" w:color="auto" w:fill="auto"/>
            <w:vAlign w:val="center"/>
          </w:tcPr>
          <w:p w14:paraId="2214F030">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①★方法学：荧光免疫技术</w:t>
            </w:r>
          </w:p>
          <w:p w14:paraId="41052186">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②产品规格：检测试剂的膜条宽度≥3mm。</w:t>
            </w:r>
          </w:p>
          <w:p w14:paraId="72D245E8">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③移液速度：当在试剂卡，上滴加80μL的毛发裂解液时，试剂卡，上的液体移动速度应大于等于40mm/min。</w:t>
            </w:r>
          </w:p>
          <w:p w14:paraId="531AA577">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④★灵敏度：将滴注有80μL、浓度为0.5ng/mL的合成大麻素UR144溶液的成大麻素RU144毛发测定试剂卡插入毛发毒品痕量快速分析仪进行检测，检测结果应显示为RU144阳性。（等同于毛发检测灵敏度/检出限达到0.04ng/mg）。</w:t>
            </w:r>
          </w:p>
          <w:p w14:paraId="266F6125">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⑤成大麻素RU144吸食者毛发样本检测试验：仪器对已确认的成大麻素RU144吸食者的毛发样本裂解后通过专用成大麻素RU144毛发测定试剂卡插入毛发毒品痕量快速分析仪进行检测，检测结果应显示为成大麻素RU144阳性。</w:t>
            </w:r>
          </w:p>
          <w:p w14:paraId="4F51FADC">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⑥未吸食毒品者毛发样本检测试验：将未吸食毒品者的毛发样本裂解后通过专用成大麻素RU144毛发测定试剂卡插入毛发毒品痕量快速分析仪进行检测，检测结果应显示为阴性。</w:t>
            </w:r>
          </w:p>
          <w:p w14:paraId="0AC58466">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⑦产品保存温度：可常温保存，温度在5℃～40℃，不需冷链运输存储。</w:t>
            </w:r>
          </w:p>
          <w:p w14:paraId="60990855">
            <w:pPr>
              <w:pStyle w:val="4"/>
              <w:tabs>
                <w:tab w:val="left" w:pos="420"/>
                <w:tab w:val="left" w:pos="540"/>
              </w:tabs>
              <w:adjustRightInd w:val="0"/>
              <w:snapToGrid w:val="0"/>
              <w:rPr>
                <w:rFonts w:hint="eastAsia" w:ascii="仿宋" w:hAnsi="仿宋" w:eastAsia="仿宋" w:cs="仿宋"/>
                <w:sz w:val="24"/>
                <w:szCs w:val="24"/>
                <w:lang w:val="en-US" w:eastAsia="zh-CN"/>
              </w:rPr>
            </w:pPr>
            <w:bookmarkStart w:id="3" w:name="OLE_LINK12"/>
            <w:r>
              <w:rPr>
                <w:rFonts w:hint="eastAsia" w:ascii="宋体" w:hAnsi="宋体" w:eastAsia="宋体" w:cs="宋体"/>
                <w:b w:val="0"/>
                <w:bCs/>
                <w:sz w:val="21"/>
                <w:szCs w:val="21"/>
                <w:highlight w:val="none"/>
                <w:lang w:val="en-US" w:eastAsia="zh-CN"/>
              </w:rPr>
              <w:t>⑧▲制造商提供该产品公安部安全防范报警系统产品质量监督检验测试中心颁发的检验报告。</w:t>
            </w:r>
            <w:bookmarkEnd w:id="3"/>
          </w:p>
        </w:tc>
      </w:tr>
      <w:tr w14:paraId="6307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auto"/>
            <w:vAlign w:val="center"/>
          </w:tcPr>
          <w:p w14:paraId="5880B4C8">
            <w:pPr>
              <w:pStyle w:val="4"/>
              <w:tabs>
                <w:tab w:val="left" w:pos="420"/>
                <w:tab w:val="left" w:pos="540"/>
              </w:tabs>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合成大麻素三合一尿液检测试剂（30盒）</w:t>
            </w:r>
            <w:bookmarkStart w:id="4" w:name="_GoBack"/>
            <w:bookmarkEnd w:id="4"/>
          </w:p>
        </w:tc>
        <w:tc>
          <w:tcPr>
            <w:tcW w:w="6615" w:type="dxa"/>
            <w:shd w:val="clear" w:color="auto" w:fill="auto"/>
            <w:vAlign w:val="center"/>
          </w:tcPr>
          <w:p w14:paraId="186F2803">
            <w:pPr>
              <w:pStyle w:val="4"/>
              <w:tabs>
                <w:tab w:val="left" w:pos="420"/>
                <w:tab w:val="left" w:pos="540"/>
              </w:tabs>
              <w:adjustRightInd w:val="0"/>
              <w:snapToGrid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1）规格：插卡型，铝箔袋单人份包装，即开即用；25人份/盒</w:t>
            </w:r>
          </w:p>
          <w:p w14:paraId="4618A773">
            <w:pPr>
              <w:pStyle w:val="4"/>
              <w:tabs>
                <w:tab w:val="left" w:pos="420"/>
                <w:tab w:val="left" w:pos="540"/>
              </w:tabs>
              <w:adjustRightInd w:val="0"/>
              <w:snapToGrid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2）检测原理：胶体金法；</w:t>
            </w:r>
          </w:p>
          <w:p w14:paraId="09D44570">
            <w:pPr>
              <w:pStyle w:val="4"/>
              <w:tabs>
                <w:tab w:val="left" w:pos="420"/>
                <w:tab w:val="left" w:pos="540"/>
              </w:tabs>
              <w:adjustRightInd w:val="0"/>
              <w:snapToGrid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3）检测时间：5分钟读取结果;</w:t>
            </w:r>
          </w:p>
          <w:p w14:paraId="4D61E0DC">
            <w:pPr>
              <w:pStyle w:val="4"/>
              <w:tabs>
                <w:tab w:val="left" w:pos="420"/>
                <w:tab w:val="left" w:pos="540"/>
              </w:tabs>
              <w:adjustRightInd w:val="0"/>
              <w:snapToGrid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4）储存条件：4℃～30℃保存，有效期24个月；</w:t>
            </w:r>
          </w:p>
          <w:p w14:paraId="6E3EA330">
            <w:pPr>
              <w:pStyle w:val="4"/>
              <w:tabs>
                <w:tab w:val="left" w:pos="420"/>
                <w:tab w:val="left" w:pos="540"/>
              </w:tabs>
              <w:adjustRightInd w:val="0"/>
              <w:snapToGrid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5）检测样本：尿液；</w:t>
            </w:r>
          </w:p>
          <w:p w14:paraId="436981E4">
            <w:pPr>
              <w:pStyle w:val="4"/>
              <w:tabs>
                <w:tab w:val="left" w:pos="420"/>
                <w:tab w:val="left" w:pos="540"/>
              </w:tabs>
              <w:adjustRightInd w:val="0"/>
              <w:snapToGrid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6）检出限：人造大麻k2（JWH）的最低检出限为50ng/ml、人造大麻k3（ADB）的最低检出限为10ng/ml、人造大麻k4（UR-144）的最低检出限为25ng/ml。</w:t>
            </w:r>
          </w:p>
          <w:p w14:paraId="2C69ABDB">
            <w:pPr>
              <w:pStyle w:val="4"/>
              <w:tabs>
                <w:tab w:val="left" w:pos="420"/>
                <w:tab w:val="left" w:pos="540"/>
              </w:tabs>
              <w:adjustRightInd w:val="0"/>
              <w:snapToGrid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7）▲抗干扰性：100ng/ml的ADB-BUTINACA和50ng/ml的ADB-4en-PINACA标准添加溶液应能使ADB的检验结果为阳性；（需在公安部检验报告中体现）</w:t>
            </w:r>
          </w:p>
          <w:p w14:paraId="6E380325">
            <w:pPr>
              <w:pStyle w:val="4"/>
              <w:tabs>
                <w:tab w:val="left" w:pos="420"/>
                <w:tab w:val="left" w:pos="540"/>
              </w:tabs>
              <w:adjustRightInd w:val="0"/>
              <w:snapToGrid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抗干扰性：试纸条应不与100µg/ml的甲基安非他明、纳曲酮、麻黄碱、苯甲酰爱康宁、氯胺酮、伪麻黄碱、美沙酮、地西泮、丁丙诺啡、苯巴比妥、加替沙星，浓度为50µg/ml的雷尼替丁、普鲁卡因发生阳性交叉反应。（需在公安部检验报告中体现）</w:t>
            </w:r>
          </w:p>
          <w:p w14:paraId="1A845505">
            <w:pPr>
              <w:pStyle w:val="4"/>
              <w:tabs>
                <w:tab w:val="left" w:pos="420"/>
                <w:tab w:val="left" w:pos="540"/>
              </w:tabs>
              <w:adjustRightInd w:val="0"/>
              <w:snapToGrid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9）▲制造商需提供具备CMA或CNAS资质的第三方检测机构在其合法检测范围内出具的功能检测报告并加盖制造商公章，验收前原件备查）</w:t>
            </w:r>
          </w:p>
        </w:tc>
      </w:tr>
    </w:tbl>
    <w:p w14:paraId="3750E97B"/>
    <w:p w14:paraId="583236AE">
      <w:pPr>
        <w:pStyle w:val="3"/>
        <w:rPr>
          <w:rFonts w:hint="eastAsia"/>
          <w:lang w:val="en-US" w:eastAsia="zh-CN"/>
        </w:rPr>
      </w:pPr>
    </w:p>
    <w:p w14:paraId="38999905">
      <w:pPr>
        <w:pStyle w:val="3"/>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供应商资格要求：</w:t>
      </w:r>
    </w:p>
    <w:p w14:paraId="68BC5187">
      <w:pPr>
        <w:pStyle w:val="3"/>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1、供应商所投产品应具备招标文件内所要求的技术参数，参数不符需在技术偏离表内写明不符项，否则视为无效投标。</w:t>
      </w:r>
    </w:p>
    <w:p w14:paraId="1D5E7A36">
      <w:pPr>
        <w:pStyle w:val="3"/>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2、供应商应具备所投产品生产厂家出具的经销配送及售后问题处理的相关授权书。</w:t>
      </w:r>
    </w:p>
    <w:p w14:paraId="7F9B01AD">
      <w:pPr>
        <w:pStyle w:val="3"/>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3、供应商认真核对参数，如因供应商提供虚假参数导致影响甲方工作，供应商应当负责甲方的损失及责任。</w:t>
      </w:r>
    </w:p>
    <w:p w14:paraId="17E4EB28">
      <w:pPr>
        <w:pStyle w:val="3"/>
        <w:rPr>
          <w:rFonts w:hint="default"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4.供应商需取得医疗器械经营许可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YTU5MDdiMjNkYzdjNTYyODFjZWVmNDcyYmRiZDQifQ=="/>
  </w:docVars>
  <w:rsids>
    <w:rsidRoot w:val="5E7B25A8"/>
    <w:rsid w:val="49B91EF7"/>
    <w:rsid w:val="5E7B25A8"/>
    <w:rsid w:val="611E76B3"/>
    <w:rsid w:val="66875C75"/>
    <w:rsid w:val="690C7797"/>
    <w:rsid w:val="6FB1087E"/>
    <w:rsid w:val="7315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kern w:val="0"/>
      <w:sz w:val="24"/>
      <w:szCs w:val="20"/>
    </w:rPr>
  </w:style>
  <w:style w:type="paragraph" w:styleId="3">
    <w:name w:val="Body Text"/>
    <w:basedOn w:val="1"/>
    <w:qFormat/>
    <w:uiPriority w:val="99"/>
    <w:pPr>
      <w:spacing w:after="120"/>
    </w:pPr>
  </w:style>
  <w:style w:type="paragraph" w:styleId="4">
    <w:name w:val="Plain Text"/>
    <w:basedOn w:val="1"/>
    <w:qFormat/>
    <w:uiPriority w:val="0"/>
    <w:rPr>
      <w:rFonts w:ascii="宋体" w:hAnsi="Courier New"/>
    </w:rPr>
  </w:style>
  <w:style w:type="paragraph" w:styleId="5">
    <w:name w:val="Title"/>
    <w:basedOn w:val="1"/>
    <w:next w:val="1"/>
    <w:qFormat/>
    <w:uiPriority w:val="0"/>
    <w:pPr>
      <w:jc w:val="center"/>
      <w:outlineLvl w:val="0"/>
    </w:pPr>
    <w:rPr>
      <w:rFonts w:ascii="Calibri" w:hAnsi="Calibri" w:eastAsia="宋体" w:cs="Times New Roman"/>
      <w:b/>
      <w:sz w:val="32"/>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next w:val="10"/>
    <w:autoRedefine/>
    <w:qFormat/>
    <w:uiPriority w:val="0"/>
    <w:pPr>
      <w:ind w:firstLine="420" w:firstLineChars="200"/>
    </w:pPr>
    <w:rPr>
      <w:rFonts w:ascii="Calibri" w:hAnsi="Calibri"/>
      <w:szCs w:val="22"/>
    </w:rPr>
  </w:style>
  <w:style w:type="paragraph" w:customStyle="1" w:styleId="10">
    <w:name w:val="Char1 Char Char Char"/>
    <w:basedOn w:val="1"/>
    <w:next w:val="11"/>
    <w:autoRedefine/>
    <w:qFormat/>
    <w:uiPriority w:val="0"/>
    <w:pPr>
      <w:widowControl/>
      <w:spacing w:after="160" w:line="240" w:lineRule="exact"/>
      <w:jc w:val="left"/>
    </w:pPr>
    <w:rPr>
      <w:kern w:val="0"/>
      <w:sz w:val="24"/>
    </w:rPr>
  </w:style>
  <w:style w:type="paragraph" w:customStyle="1" w:styleId="11">
    <w:name w:val="标题2"/>
    <w:basedOn w:val="5"/>
    <w:next w:val="12"/>
    <w:autoRedefine/>
    <w:qFormat/>
    <w:uiPriority w:val="0"/>
    <w:pPr>
      <w:spacing w:before="240" w:after="240"/>
      <w:jc w:val="left"/>
    </w:pPr>
    <w:rPr>
      <w:rFonts w:ascii="Cambria" w:hAnsi="Cambria" w:eastAsia="宋体" w:cs="Times New Roman"/>
      <w:sz w:val="30"/>
      <w:szCs w:val="24"/>
    </w:rPr>
  </w:style>
  <w:style w:type="paragraph" w:customStyle="1" w:styleId="12">
    <w:name w:val="目录 51"/>
    <w:basedOn w:val="1"/>
    <w:next w:val="1"/>
    <w:autoRedefine/>
    <w:qFormat/>
    <w:uiPriority w:val="0"/>
    <w:pPr>
      <w:widowControl w:val="0"/>
      <w:autoSpaceDE/>
      <w:autoSpaceDN/>
      <w:spacing w:before="0" w:after="0" w:line="240" w:lineRule="auto"/>
      <w:ind w:left="1680" w:firstLine="0"/>
      <w:jc w:val="both"/>
    </w:pPr>
    <w:rPr>
      <w:rFonts w:ascii="Calibri" w:eastAsia="宋体"/>
      <w:sz w:val="21"/>
    </w:rPr>
  </w:style>
  <w:style w:type="paragraph" w:customStyle="1" w:styleId="13">
    <w:name w:val=" Char1 Char Char Char"/>
    <w:basedOn w:val="1"/>
    <w:next w:val="11"/>
    <w:autoRedefine/>
    <w:qFormat/>
    <w:uiPriority w:val="0"/>
    <w:pPr>
      <w:widowControl/>
      <w:spacing w:after="160" w:line="240" w:lineRule="exact"/>
      <w:jc w:val="left"/>
    </w:pPr>
    <w:rPr>
      <w:kern w:val="0"/>
      <w:sz w:val="24"/>
      <w:szCs w:val="20"/>
    </w:rPr>
  </w:style>
  <w:style w:type="paragraph" w:customStyle="1" w:styleId="14">
    <w:name w:val="List Paragraph"/>
    <w:basedOn w:val="1"/>
    <w:qFormat/>
    <w:uiPriority w:val="34"/>
    <w:pPr>
      <w:widowControl w:val="0"/>
      <w:kinsoku/>
      <w:autoSpaceDE/>
      <w:autoSpaceDN/>
      <w:snapToGrid/>
      <w:spacing w:line="360" w:lineRule="atLeast"/>
      <w:ind w:firstLine="420" w:firstLineChars="200"/>
      <w:jc w:val="both"/>
    </w:pPr>
    <w:rPr>
      <w:rFonts w:ascii="Times New Roman" w:hAnsi="Times New Roman" w:eastAsia="宋体" w:cs="Times New Roman"/>
      <w:color w:val="auto"/>
      <w:sz w:val="20"/>
      <w:szCs w:val="24"/>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3610</Words>
  <Characters>4017</Characters>
  <Lines>0</Lines>
  <Paragraphs>0</Paragraphs>
  <TotalTime>8</TotalTime>
  <ScaleCrop>false</ScaleCrop>
  <LinksUpToDate>false</LinksUpToDate>
  <CharactersWithSpaces>4019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2024-07-29T01:32:00Z</dcterms:created>
  <dc:creator>槑槑</dc:creator>
  <cp:lastModifiedBy>CXiang</cp:lastModifiedBy>
  <dcterms:modified xsi:type="dcterms:W3CDTF">2025-05-20T04:02:40Z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4D08B4F3A80145EBBF70ECB1F4DCA0D9_13</vt:lpwstr>
  </property>
  <property fmtid="{D5CDD505-2E9C-101B-9397-08002B2CF9AE}" pid="4" name="KSOTemplateDocerSaveRecord">
    <vt:lpwstr>eyJoZGlkIjoiNmEzZGNkYzZiZjI5NzRhZTliNWIzMjJiNTM5NTZkNDAiLCJ1c2VySWQiOiI0NzE3OTYyNzgifQ==</vt:lpwstr>
  </property>
</Properties>
</file>