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5BB39">
      <w:pPr>
        <w:widowControl/>
        <w:spacing w:before="150" w:beforeAutospacing="0" w:after="150" w:afterAutospacing="0"/>
        <w:jc w:val="center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螺旋式硬质快速门采购需求</w:t>
      </w:r>
    </w:p>
    <w:p w14:paraId="0807D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  <w:lang w:bidi="ar-SA"/>
        </w:rPr>
      </w:pPr>
      <w:r>
        <w:rPr>
          <w:rFonts w:ascii="仿宋" w:hAnsi="仿宋" w:eastAsia="仿宋" w:cs="Times New Roman"/>
          <w:kern w:val="2"/>
          <w:sz w:val="32"/>
          <w:szCs w:val="32"/>
          <w:lang w:bidi="ar-SA"/>
        </w:rPr>
        <w:t>1、供应商必须完全满足《中华人民共和国政府采购法》第二十二条所列明的所有要求。</w:t>
      </w:r>
    </w:p>
    <w:p w14:paraId="2D2D3A5B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2、本项目拒绝联合体投标参与。</w:t>
      </w:r>
    </w:p>
    <w:p w14:paraId="0F43B03D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3、本项目不接受进口产品投标。</w:t>
      </w:r>
    </w:p>
    <w:p w14:paraId="566959E4">
      <w:pPr>
        <w:widowControl w:val="0"/>
        <w:bidi w:val="0"/>
        <w:spacing w:line="460" w:lineRule="exact"/>
        <w:ind w:firstLine="640" w:firstLineChars="20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、投标产品必须能够实现与车辆识别系统的联动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。</w:t>
      </w:r>
    </w:p>
    <w:p w14:paraId="60D7E172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、供应商必须在克拉玛依区设有办公场所，并配备相应的技术人员和从业人员，以确保能够提供及时、有效的技术支持和后续服务。</w:t>
      </w:r>
    </w:p>
    <w:p w14:paraId="6280281E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、在竞价公告发布后，有意参与的供应商应主动与采购单位联系，并进行现场实地考察，以便讨论安装方案。</w:t>
      </w:r>
      <w:r>
        <w:rPr>
          <w:rFonts w:ascii="仿宋_GB2312" w:hAnsi="仿宋" w:eastAsia="仿宋_GB2312" w:cs="Times New Roman"/>
          <w:b/>
          <w:bCs/>
          <w:kern w:val="2"/>
          <w:sz w:val="32"/>
          <w:szCs w:val="32"/>
          <w:lang w:bidi="ar-SA"/>
        </w:rPr>
        <w:t>在竞价过程中，供应商需提交一份由采购单位提供的现场勘察证明文件，否则其投标将被视为无效。</w:t>
      </w:r>
    </w:p>
    <w:p w14:paraId="28DAB87C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、交货期为中标人应在采购合同签订后15至20天内完成交货并安装（包括安装、施工、维修）。</w:t>
      </w:r>
    </w:p>
    <w:p w14:paraId="7459B7A1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、产品质保期限从安全调试验收完成之日起计算，为期24个月。若后期出现维修更换（零件）等情况，供应商需在8小时内完成维修及更换工作。</w:t>
      </w:r>
    </w:p>
    <w:p w14:paraId="1F3167D4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、禁止不符合参数要求的供应商恶意低价报价，导致采购工期延误。一旦发现此类情况，应如实反映给所属监督部门，责任由供应商自行承担。</w:t>
      </w:r>
    </w:p>
    <w:p w14:paraId="74BEC5ED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1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、如签订合同后未按甲方要求的时限内完工、未按报价单要求提供相同技术参数产品，视为乙方违约，乙方需按报价总额赔偿甲方损失。</w:t>
      </w:r>
    </w:p>
    <w:p w14:paraId="77020725">
      <w:pPr>
        <w:widowControl w:val="0"/>
        <w:bidi w:val="0"/>
        <w:spacing w:line="460" w:lineRule="exact"/>
        <w:ind w:firstLine="640" w:firstLineChars="200"/>
        <w:jc w:val="both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1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、本次最高限价为52000元，包括产品设备采购、运输、安装调试、税金等所有费用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另需配36把遥控器。</w:t>
      </w:r>
    </w:p>
    <w:p w14:paraId="5A7F0941">
      <w:pPr>
        <w:widowControl w:val="0"/>
        <w:bidi w:val="0"/>
        <w:spacing w:line="460" w:lineRule="exact"/>
        <w:ind w:firstLine="640" w:firstLineChars="200"/>
        <w:jc w:val="both"/>
        <w:rPr>
          <w:rFonts w:ascii="仿宋_GB2312" w:hAnsi="仿宋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ascii="仿宋_GB2312" w:hAnsi="仿宋" w:eastAsia="仿宋_GB2312" w:cs="Times New Roman"/>
          <w:kern w:val="2"/>
          <w:sz w:val="32"/>
          <w:szCs w:val="32"/>
          <w:lang w:bidi="ar-SA"/>
        </w:rPr>
        <w:t>、提供的货物必须是全新产品，并满足以下（硬质涡轮快速卷帘门技术参数说明）全部参数要求性能，询价时所有参数作为实质性条款必须满足，否则视为无效报价。</w:t>
      </w:r>
    </w:p>
    <w:p w14:paraId="1FF9C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8" w:right="1134" w:bottom="1418" w:left="1134" w:header="227" w:footer="635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110605" cy="8147050"/>
            <wp:effectExtent l="0" t="0" r="4445" b="6350"/>
            <wp:docPr id="2" name="图片 2" descr="微信图片_2024121610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61001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C0FE"/>
    <w:p w14:paraId="23E9421F"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drawing>
          <wp:inline distT="0" distB="0" distL="0" distR="0">
            <wp:extent cx="6080125" cy="8591550"/>
            <wp:effectExtent l="0" t="0" r="15875" b="0"/>
            <wp:docPr id="3" name="_x0000_i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i20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4E3C">
      <w:pPr>
        <w:jc w:val="center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59DCFED7">
      <w:pPr>
        <w:ind w:firstLine="3855" w:firstLineChars="1600"/>
        <w:jc w:val="both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硬质快卷门配置参数</w:t>
      </w:r>
    </w:p>
    <w:tbl>
      <w:tblPr>
        <w:tblStyle w:val="6"/>
        <w:tblpPr w:leftFromText="180" w:rightFromText="180" w:vertAnchor="text" w:horzAnchor="page" w:tblpXSpec="center" w:tblpY="167"/>
        <w:tblOverlap w:val="never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469"/>
      </w:tblGrid>
      <w:tr w14:paraId="7FBD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9" w:type="dxa"/>
            <w:vAlign w:val="center"/>
          </w:tcPr>
          <w:p w14:paraId="1D705EF3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cs="Arial"/>
                <w:sz w:val="22"/>
                <w:szCs w:val="18"/>
              </w:rPr>
              <w:t>名称</w:t>
            </w:r>
          </w:p>
        </w:tc>
        <w:tc>
          <w:tcPr>
            <w:tcW w:w="8469" w:type="dxa"/>
            <w:vAlign w:val="center"/>
          </w:tcPr>
          <w:p w14:paraId="01D1A562">
            <w:pPr>
              <w:jc w:val="both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  <w:lang w:eastAsia="zh-CN"/>
              </w:rPr>
              <w:t>螺旋式</w:t>
            </w:r>
            <w:r>
              <w:rPr>
                <w:sz w:val="22"/>
                <w:szCs w:val="16"/>
              </w:rPr>
              <w:t>硬质快速门</w:t>
            </w:r>
          </w:p>
        </w:tc>
      </w:tr>
    </w:tbl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38"/>
      </w:tblGrid>
      <w:tr w14:paraId="41FB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3" w:hRule="atLeast"/>
          <w:jc w:val="center"/>
        </w:trPr>
        <w:tc>
          <w:tcPr>
            <w:tcW w:w="1274" w:type="dxa"/>
            <w:noWrap w:val="0"/>
            <w:vAlign w:val="center"/>
          </w:tcPr>
          <w:p w14:paraId="37854BD1">
            <w:pPr>
              <w:jc w:val="both"/>
              <w:rPr>
                <w:rFonts w:hint="eastAsia" w:ascii="Arial" w:cs="Arial"/>
                <w:b/>
                <w:bCs/>
                <w:sz w:val="24"/>
                <w:szCs w:val="24"/>
              </w:rPr>
            </w:pPr>
          </w:p>
          <w:p w14:paraId="4C454E81">
            <w:pPr>
              <w:jc w:val="both"/>
              <w:rPr>
                <w:rFonts w:hint="eastAsia" w:ascii="Arial" w:cs="Arial"/>
                <w:b/>
                <w:bCs/>
                <w:sz w:val="24"/>
                <w:szCs w:val="24"/>
              </w:rPr>
            </w:pPr>
          </w:p>
          <w:p w14:paraId="044888ED">
            <w:pPr>
              <w:jc w:val="both"/>
              <w:rPr>
                <w:rFonts w:hint="eastAsia" w:ascii="Arial" w:cs="Arial"/>
                <w:b/>
                <w:bCs/>
                <w:sz w:val="24"/>
                <w:szCs w:val="24"/>
              </w:rPr>
            </w:pPr>
          </w:p>
          <w:p w14:paraId="362F8788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控制系统</w:t>
            </w:r>
          </w:p>
        </w:tc>
        <w:tc>
          <w:tcPr>
            <w:tcW w:w="8438" w:type="dxa"/>
            <w:noWrap w:val="0"/>
            <w:vAlign w:val="center"/>
          </w:tcPr>
          <w:p w14:paraId="33BA329E">
            <w:pPr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hint="eastAsia" w:ascii="Arial" w:cs="Arial"/>
                <w:color w:val="000000"/>
                <w:sz w:val="22"/>
                <w:szCs w:val="18"/>
                <w:lang w:eastAsia="zh-CN"/>
              </w:rPr>
              <w:t>螺旋式</w:t>
            </w:r>
            <w:r>
              <w:rPr>
                <w:rFonts w:hint="eastAsia" w:ascii="Arial" w:cs="Arial"/>
                <w:color w:val="000000"/>
                <w:sz w:val="22"/>
                <w:szCs w:val="18"/>
              </w:rPr>
              <w:t>硬质快速</w:t>
            </w:r>
            <w:r>
              <w:rPr>
                <w:rFonts w:ascii="Arial" w:cs="Arial"/>
                <w:color w:val="000000"/>
                <w:sz w:val="22"/>
                <w:szCs w:val="18"/>
              </w:rPr>
              <w:t>门采用专用</w:t>
            </w:r>
            <w:r>
              <w:rPr>
                <w:rFonts w:hint="eastAsia" w:ascii="Arial" w:cs="Arial"/>
                <w:color w:val="000000"/>
                <w:sz w:val="22"/>
                <w:szCs w:val="18"/>
              </w:rPr>
              <w:t>控制</w:t>
            </w:r>
            <w:r>
              <w:rPr>
                <w:rFonts w:ascii="Arial" w:cs="Arial"/>
                <w:color w:val="000000"/>
                <w:sz w:val="22"/>
                <w:szCs w:val="18"/>
              </w:rPr>
              <w:t>系统，内核为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>DSP</w:t>
            </w:r>
            <w:r>
              <w:rPr>
                <w:rFonts w:ascii="Arial" w:cs="Arial"/>
                <w:color w:val="000000"/>
                <w:sz w:val="22"/>
                <w:szCs w:val="18"/>
              </w:rPr>
              <w:t>处理芯片，系统通过接收</w:t>
            </w:r>
            <w:r>
              <w:rPr>
                <w:rFonts w:hint="eastAsia" w:ascii="Arial" w:cs="Arial"/>
                <w:b/>
                <w:bCs/>
                <w:color w:val="000000"/>
                <w:sz w:val="22"/>
                <w:szCs w:val="18"/>
                <w:lang w:eastAsia="zh-CN"/>
              </w:rPr>
              <w:t>异步</w:t>
            </w:r>
            <w:r>
              <w:rPr>
                <w:rFonts w:hint="eastAsia" w:ascii="Arial" w:cs="Arial"/>
                <w:color w:val="000000"/>
                <w:sz w:val="22"/>
                <w:szCs w:val="18"/>
                <w:lang w:eastAsia="zh-CN"/>
              </w:rPr>
              <w:t>同轴</w:t>
            </w:r>
            <w:r>
              <w:rPr>
                <w:rFonts w:ascii="Arial" w:cs="Arial"/>
                <w:color w:val="000000"/>
                <w:sz w:val="22"/>
                <w:szCs w:val="18"/>
              </w:rPr>
              <w:t>电机编码器信号来精确</w:t>
            </w:r>
            <w:r>
              <w:rPr>
                <w:rFonts w:hint="eastAsia" w:ascii="Arial" w:cs="Arial"/>
                <w:color w:val="000000"/>
                <w:sz w:val="22"/>
                <w:szCs w:val="18"/>
              </w:rPr>
              <w:t>控制</w:t>
            </w:r>
            <w:r>
              <w:rPr>
                <w:rFonts w:ascii="Arial" w:cs="Arial"/>
                <w:color w:val="000000"/>
                <w:sz w:val="22"/>
                <w:szCs w:val="18"/>
              </w:rPr>
              <w:t>门体的开启高度：</w:t>
            </w:r>
          </w:p>
          <w:p w14:paraId="62843A68">
            <w:pPr>
              <w:ind w:firstLine="330" w:firstLineChars="150"/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1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①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color w:val="000000"/>
                <w:sz w:val="22"/>
                <w:szCs w:val="18"/>
              </w:rPr>
              <w:t>系统具通过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>LED</w:t>
            </w:r>
            <w:r>
              <w:rPr>
                <w:rFonts w:ascii="Arial" w:cs="Arial"/>
                <w:color w:val="000000"/>
                <w:sz w:val="22"/>
                <w:szCs w:val="18"/>
              </w:rPr>
              <w:t>管显示故障代码功能；</w:t>
            </w:r>
          </w:p>
          <w:p w14:paraId="79592B16">
            <w:pPr>
              <w:ind w:firstLine="330" w:firstLineChars="150"/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2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②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color w:val="000000"/>
                <w:sz w:val="22"/>
                <w:szCs w:val="18"/>
              </w:rPr>
              <w:t>转向保护：当电机驱动线接错时控制器直接报错，门体停止动作；</w:t>
            </w:r>
          </w:p>
          <w:p w14:paraId="32DF982E">
            <w:pPr>
              <w:ind w:firstLine="330" w:firstLineChars="150"/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3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③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hint="eastAsia" w:ascii="Arial" w:cs="Arial"/>
                <w:color w:val="000000"/>
                <w:sz w:val="22"/>
                <w:szCs w:val="18"/>
              </w:rPr>
              <w:t>专用</w:t>
            </w:r>
            <w:r>
              <w:rPr>
                <w:rFonts w:ascii="Arial" w:cs="Arial"/>
                <w:color w:val="000000"/>
                <w:sz w:val="22"/>
                <w:szCs w:val="18"/>
              </w:rPr>
              <w:t>系统的扭力环，位置环，速度环三环全闭；</w:t>
            </w:r>
          </w:p>
          <w:p w14:paraId="3A5154B6">
            <w:pPr>
              <w:ind w:left="497" w:leftChars="132" w:hanging="220" w:hangingChars="100"/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4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④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color w:val="000000"/>
                <w:sz w:val="22"/>
                <w:szCs w:val="18"/>
              </w:rPr>
              <w:t>系统自带制动功能，不用外部电磁刹车片就可以使电机停在指定位置，使门体在限位位置停止时，丝毫不差；</w:t>
            </w:r>
          </w:p>
          <w:p w14:paraId="4BC18DDC">
            <w:pPr>
              <w:ind w:firstLine="330" w:firstLineChars="150"/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5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⑤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color w:val="000000"/>
                <w:sz w:val="22"/>
                <w:szCs w:val="18"/>
              </w:rPr>
              <w:t>断电后的记忆功能，停电手动操作后，直接上电就可复位工作，无需再次调整。</w:t>
            </w:r>
          </w:p>
          <w:p w14:paraId="648AD949">
            <w:pPr>
              <w:ind w:firstLine="330" w:firstLineChars="150"/>
              <w:jc w:val="both"/>
              <w:rPr>
                <w:rFonts w:hint="eastAsia"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6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⑥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color w:val="000000"/>
                <w:sz w:val="22"/>
                <w:szCs w:val="18"/>
              </w:rPr>
              <w:t>电机过载过流保护。</w:t>
            </w:r>
          </w:p>
        </w:tc>
      </w:tr>
      <w:tr w14:paraId="315F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74" w:type="dxa"/>
            <w:noWrap w:val="0"/>
            <w:vAlign w:val="center"/>
          </w:tcPr>
          <w:p w14:paraId="4ADF2B27">
            <w:pPr>
              <w:jc w:val="both"/>
              <w:rPr>
                <w:rFonts w:hint="eastAsia" w:ascii="Arial" w:cs="Arial"/>
                <w:b/>
                <w:bCs/>
                <w:sz w:val="24"/>
                <w:szCs w:val="24"/>
              </w:rPr>
            </w:pPr>
          </w:p>
          <w:p w14:paraId="4C3EED0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电机系统</w:t>
            </w:r>
          </w:p>
          <w:p w14:paraId="539BC1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38" w:type="dxa"/>
            <w:noWrap w:val="0"/>
            <w:vAlign w:val="center"/>
          </w:tcPr>
          <w:p w14:paraId="67E37F41">
            <w:pPr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cs="Arial"/>
                <w:bCs/>
                <w:color w:val="000000"/>
                <w:sz w:val="22"/>
                <w:szCs w:val="18"/>
              </w:rPr>
              <w:t>电机驱动系统采用</w:t>
            </w:r>
            <w:r>
              <w:rPr>
                <w:rFonts w:ascii="Arial" w:cs="Arial"/>
                <w:color w:val="000000"/>
                <w:sz w:val="22"/>
                <w:szCs w:val="18"/>
              </w:rPr>
              <w:t>工业门</w:t>
            </w:r>
            <w:r>
              <w:rPr>
                <w:rFonts w:hint="eastAsia" w:ascii="Arial" w:cs="Arial"/>
                <w:color w:val="000000"/>
                <w:sz w:val="22"/>
                <w:szCs w:val="18"/>
                <w:lang w:eastAsia="zh-CN"/>
              </w:rPr>
              <w:t>异步同轴</w:t>
            </w:r>
            <w:r>
              <w:rPr>
                <w:rFonts w:ascii="Arial" w:cs="Arial"/>
                <w:color w:val="000000"/>
                <w:sz w:val="22"/>
                <w:szCs w:val="18"/>
              </w:rPr>
              <w:t>电机系统：</w:t>
            </w:r>
            <w:r>
              <w:rPr>
                <w:rFonts w:hint="eastAsia" w:ascii="Arial" w:cs="Arial"/>
                <w:b/>
                <w:bCs/>
                <w:color w:val="000000"/>
                <w:sz w:val="22"/>
                <w:szCs w:val="18"/>
                <w:lang w:eastAsia="zh-CN"/>
              </w:rPr>
              <w:t>异步</w:t>
            </w:r>
            <w:r>
              <w:rPr>
                <w:rFonts w:ascii="Arial" w:cs="Arial"/>
                <w:color w:val="000000"/>
                <w:sz w:val="22"/>
                <w:szCs w:val="18"/>
              </w:rPr>
              <w:t>同</w:t>
            </w:r>
            <w:r>
              <w:rPr>
                <w:rFonts w:hint="eastAsia" w:ascii="Arial" w:cs="Arial"/>
                <w:color w:val="000000"/>
                <w:sz w:val="22"/>
                <w:szCs w:val="18"/>
                <w:lang w:eastAsia="zh-CN"/>
              </w:rPr>
              <w:t>轴</w:t>
            </w:r>
            <w:r>
              <w:rPr>
                <w:rFonts w:ascii="Arial" w:cs="Arial"/>
                <w:color w:val="000000"/>
                <w:sz w:val="22"/>
                <w:szCs w:val="18"/>
              </w:rPr>
              <w:t>电机</w:t>
            </w:r>
            <w:r>
              <w:rPr>
                <w:rFonts w:hint="eastAsia" w:ascii="Arial" w:cs="Arial"/>
                <w:color w:val="000000"/>
                <w:sz w:val="22"/>
                <w:szCs w:val="18"/>
                <w:lang w:eastAsia="zh-CN"/>
              </w:rPr>
              <w:t>1.5KW</w:t>
            </w:r>
            <w:r>
              <w:rPr>
                <w:rFonts w:ascii="Arial" w:cs="Arial"/>
                <w:color w:val="000000"/>
                <w:sz w:val="22"/>
                <w:szCs w:val="18"/>
              </w:rPr>
              <w:t>；编码器；刹车系统；大惯量行星减速机；应急手动开启机构；</w:t>
            </w:r>
          </w:p>
          <w:p w14:paraId="59206B4E">
            <w:pPr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1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①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hint="eastAsia" w:ascii="Arial" w:cs="Arial"/>
                <w:color w:val="000000"/>
                <w:sz w:val="22"/>
                <w:szCs w:val="18"/>
                <w:lang w:eastAsia="zh-CN"/>
              </w:rPr>
              <w:t>异步同轴</w:t>
            </w:r>
            <w:r>
              <w:rPr>
                <w:rFonts w:ascii="Arial" w:cs="Arial"/>
                <w:color w:val="000000"/>
                <w:sz w:val="22"/>
                <w:szCs w:val="18"/>
              </w:rPr>
              <w:t>电机的恒扭力输出，使安全防护装置（如红外线等）的功能发挥到最佳，快速反弹；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</w:p>
          <w:p w14:paraId="68D94D4E">
            <w:pPr>
              <w:jc w:val="both"/>
              <w:rPr>
                <w:rFonts w:hint="eastAsia"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2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②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color w:val="000000"/>
                <w:sz w:val="22"/>
                <w:szCs w:val="18"/>
              </w:rPr>
              <w:t>过载能力强，在一些高频次场合开关一天可以工作千次以上。</w:t>
            </w:r>
          </w:p>
        </w:tc>
      </w:tr>
      <w:tr w14:paraId="7C19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noWrap w:val="0"/>
            <w:vAlign w:val="center"/>
          </w:tcPr>
          <w:p w14:paraId="408641AE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末端缓冲</w:t>
            </w:r>
          </w:p>
        </w:tc>
        <w:tc>
          <w:tcPr>
            <w:tcW w:w="8438" w:type="dxa"/>
            <w:tcBorders>
              <w:right w:val="single" w:color="auto" w:sz="4" w:space="0"/>
            </w:tcBorders>
            <w:noWrap w:val="0"/>
            <w:vAlign w:val="center"/>
          </w:tcPr>
          <w:p w14:paraId="67E70A46">
            <w:pPr>
              <w:jc w:val="both"/>
              <w:rPr>
                <w:rFonts w:hint="eastAsia" w:ascii="Arial" w:hAnsi="Arial" w:cs="Arial"/>
                <w:sz w:val="22"/>
                <w:szCs w:val="18"/>
              </w:rPr>
            </w:pPr>
            <w:r>
              <w:rPr>
                <w:rFonts w:ascii="Arial" w:cs="Arial"/>
                <w:sz w:val="22"/>
                <w:szCs w:val="18"/>
              </w:rPr>
              <w:t>基于</w:t>
            </w:r>
            <w:r>
              <w:rPr>
                <w:rFonts w:hint="eastAsia" w:ascii="Arial" w:cs="Arial"/>
                <w:sz w:val="22"/>
                <w:szCs w:val="18"/>
                <w:lang w:eastAsia="zh-CN"/>
              </w:rPr>
              <w:t>异步同轴</w:t>
            </w:r>
            <w:r>
              <w:rPr>
                <w:rFonts w:ascii="Arial" w:cs="Arial"/>
                <w:sz w:val="22"/>
                <w:szCs w:val="18"/>
              </w:rPr>
              <w:t>电机的恒扭矩的特性，使门体运行起来更为平稳，并解决了门体在运行中的燥音问题，末端缓冲技术有效保护减速机与运行机构的刚性损伤，可按实际需要数字式调节不同速度，快</w:t>
            </w:r>
            <w:r>
              <w:rPr>
                <w:rFonts w:ascii="Arial" w:hAnsi="Arial" w:cs="Arial"/>
                <w:sz w:val="22"/>
                <w:szCs w:val="18"/>
              </w:rPr>
              <w:t>-</w:t>
            </w:r>
            <w:r>
              <w:rPr>
                <w:rFonts w:ascii="Arial" w:cs="Arial"/>
                <w:sz w:val="22"/>
                <w:szCs w:val="18"/>
              </w:rPr>
              <w:t>慢</w:t>
            </w:r>
            <w:r>
              <w:rPr>
                <w:rFonts w:ascii="Arial" w:hAnsi="Arial" w:cs="Arial"/>
                <w:sz w:val="22"/>
                <w:szCs w:val="18"/>
              </w:rPr>
              <w:t>-</w:t>
            </w:r>
            <w:r>
              <w:rPr>
                <w:rFonts w:ascii="Arial" w:cs="Arial"/>
                <w:sz w:val="22"/>
                <w:szCs w:val="18"/>
              </w:rPr>
              <w:t>停全长变化，减低各部件磨伤，尤其对减速机构的保护最为突出。</w:t>
            </w:r>
          </w:p>
        </w:tc>
      </w:tr>
      <w:tr w14:paraId="0AFB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74" w:type="dxa"/>
            <w:noWrap w:val="0"/>
            <w:vAlign w:val="center"/>
          </w:tcPr>
          <w:p w14:paraId="00A7B59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提升机构</w:t>
            </w:r>
          </w:p>
        </w:tc>
        <w:tc>
          <w:tcPr>
            <w:tcW w:w="8438" w:type="dxa"/>
            <w:tcBorders>
              <w:right w:val="single" w:color="auto" w:sz="4" w:space="0"/>
            </w:tcBorders>
            <w:noWrap w:val="0"/>
            <w:vAlign w:val="center"/>
          </w:tcPr>
          <w:p w14:paraId="241D3BD8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hint="eastAsia" w:ascii="Arial" w:cs="Arial"/>
                <w:sz w:val="22"/>
                <w:szCs w:val="18"/>
                <w:lang w:eastAsia="zh-CN"/>
              </w:rPr>
              <w:t>螺旋提升。</w:t>
            </w:r>
            <w:r>
              <w:rPr>
                <w:rFonts w:ascii="Arial" w:cs="Arial"/>
                <w:sz w:val="22"/>
                <w:szCs w:val="18"/>
              </w:rPr>
              <w:t>该门的铝合金涡轮导向承重轨道，是公司专利技术，确保门帘在启闭过程的高速运行，门帘与轨道转动摩擦使噪音有效控制，根据现场安装结构可分为：涡轮吸入式、椭圆吸入式、</w:t>
            </w:r>
            <w:r>
              <w:rPr>
                <w:rFonts w:hint="eastAsia" w:ascii="Arial" w:cs="Arial"/>
                <w:sz w:val="22"/>
                <w:szCs w:val="18"/>
                <w:lang w:eastAsia="zh-CN"/>
              </w:rPr>
              <w:t>垂</w:t>
            </w:r>
            <w:r>
              <w:rPr>
                <w:rFonts w:ascii="Arial" w:cs="Arial"/>
                <w:sz w:val="22"/>
                <w:szCs w:val="18"/>
              </w:rPr>
              <w:t>直提升式、</w:t>
            </w:r>
            <w:r>
              <w:rPr>
                <w:rFonts w:ascii="Arial" w:hAnsi="Arial" w:cs="Arial"/>
                <w:sz w:val="22"/>
                <w:szCs w:val="18"/>
              </w:rPr>
              <w:t>90</w:t>
            </w:r>
            <w:r>
              <w:rPr>
                <w:rFonts w:ascii="Arial" w:cs="Arial"/>
                <w:sz w:val="22"/>
                <w:szCs w:val="18"/>
              </w:rPr>
              <w:t>度标准拐弯提升式或更多的轨道方式，标准为涡轮吸入式，其它提升方式需要和我司销售人员提前预约。</w:t>
            </w:r>
          </w:p>
        </w:tc>
      </w:tr>
      <w:tr w14:paraId="34A5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274" w:type="dxa"/>
            <w:noWrap w:val="0"/>
            <w:vAlign w:val="center"/>
          </w:tcPr>
          <w:p w14:paraId="5589D2C9">
            <w:pPr>
              <w:jc w:val="both"/>
              <w:rPr>
                <w:rFonts w:ascii="Arial" w:cs="Arial"/>
                <w:b/>
                <w:bCs/>
                <w:sz w:val="24"/>
                <w:szCs w:val="24"/>
              </w:rPr>
            </w:pPr>
          </w:p>
          <w:p w14:paraId="2B9644F3">
            <w:pPr>
              <w:jc w:val="both"/>
              <w:rPr>
                <w:rFonts w:hint="eastAsia" w:ascii="Arial" w:cs="Arial"/>
                <w:b/>
                <w:bCs/>
                <w:sz w:val="24"/>
                <w:szCs w:val="24"/>
              </w:rPr>
            </w:pPr>
          </w:p>
          <w:p w14:paraId="3A5222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门体机构</w:t>
            </w:r>
          </w:p>
          <w:p w14:paraId="7F8F466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38" w:type="dxa"/>
            <w:noWrap w:val="0"/>
            <w:vAlign w:val="center"/>
          </w:tcPr>
          <w:p w14:paraId="00F84C7D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cs="Arial"/>
                <w:sz w:val="22"/>
                <w:szCs w:val="18"/>
              </w:rPr>
              <w:t>门帘为分体装配结构：断桥隔热的铝合金门板、多层次密封胶条、消音承重铰链、聚氨酯导向轮等几个部分组成：</w:t>
            </w:r>
          </w:p>
          <w:p w14:paraId="5BFA2969">
            <w:pPr>
              <w:jc w:val="both"/>
              <w:rPr>
                <w:rFonts w:asci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1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①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sz w:val="22"/>
                <w:szCs w:val="18"/>
              </w:rPr>
              <w:t>保温门板标准</w:t>
            </w:r>
            <w:r>
              <w:rPr>
                <w:rFonts w:ascii="Arial" w:cs="Arial"/>
                <w:b/>
                <w:bCs/>
                <w:sz w:val="22"/>
                <w:szCs w:val="18"/>
              </w:rPr>
              <w:t>厚度为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>4</w:t>
            </w:r>
            <w:r>
              <w:rPr>
                <w:rFonts w:hint="eastAsia" w:ascii="Arial" w:hAnsi="Arial" w:cs="Arial"/>
                <w:b/>
                <w:bCs/>
                <w:sz w:val="22"/>
                <w:szCs w:val="18"/>
                <w:lang w:val="en-US" w:eastAsia="zh-CN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>mm</w:t>
            </w:r>
            <w:r>
              <w:rPr>
                <w:rFonts w:ascii="Arial" w:cs="Arial"/>
                <w:b/>
                <w:bCs/>
                <w:sz w:val="22"/>
                <w:szCs w:val="18"/>
              </w:rPr>
              <w:t>，</w:t>
            </w:r>
            <w:r>
              <w:rPr>
                <w:rFonts w:hint="eastAsia" w:ascii="Arial" w:cs="Arial"/>
                <w:b/>
                <w:bCs/>
                <w:sz w:val="22"/>
                <w:szCs w:val="18"/>
                <w:lang w:eastAsia="zh-CN"/>
              </w:rPr>
              <w:t>中间添加工业聚氨酯发泡，壁厚</w:t>
            </w:r>
            <w:r>
              <w:rPr>
                <w:rFonts w:hint="eastAsia" w:ascii="Arial" w:cs="Arial"/>
                <w:b/>
                <w:bCs/>
                <w:sz w:val="22"/>
                <w:szCs w:val="18"/>
                <w:lang w:val="en-US" w:eastAsia="zh-CN"/>
              </w:rPr>
              <w:t>0.8mm，直径22mm，</w:t>
            </w:r>
            <w:r>
              <w:rPr>
                <w:rFonts w:ascii="Arial" w:cs="Arial"/>
                <w:sz w:val="22"/>
                <w:szCs w:val="18"/>
              </w:rPr>
              <w:t>表面经过阳极氧化加有机着色处理，抗风强度可达</w:t>
            </w:r>
            <w:r>
              <w:rPr>
                <w:rFonts w:ascii="Arial" w:hAnsi="Arial" w:cs="Arial"/>
                <w:sz w:val="22"/>
                <w:szCs w:val="18"/>
              </w:rPr>
              <w:t>12</w:t>
            </w:r>
            <w:r>
              <w:rPr>
                <w:rFonts w:ascii="Arial" w:cs="Arial"/>
                <w:sz w:val="22"/>
                <w:szCs w:val="18"/>
              </w:rPr>
              <w:t>级</w:t>
            </w:r>
            <w:r>
              <w:rPr>
                <w:rFonts w:hint="eastAsia" w:ascii="Arial" w:cs="Arial"/>
                <w:sz w:val="22"/>
                <w:szCs w:val="18"/>
              </w:rPr>
              <w:t>根据国际色卡标准颜色</w:t>
            </w:r>
            <w:r>
              <w:rPr>
                <w:rFonts w:ascii="Arial" w:cs="Arial"/>
                <w:sz w:val="22"/>
                <w:szCs w:val="18"/>
              </w:rPr>
              <w:t>；</w:t>
            </w:r>
          </w:p>
          <w:p w14:paraId="1784C2A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2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②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sz w:val="22"/>
                <w:szCs w:val="18"/>
              </w:rPr>
              <w:t>通过软连接胶条将门板间进行密封，软连接部分折叠寿命达百万次以上；</w:t>
            </w:r>
          </w:p>
          <w:p w14:paraId="2DD6540C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3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③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sz w:val="22"/>
                <w:szCs w:val="18"/>
              </w:rPr>
              <w:t>铰链承重方式设计使门帘接合处不受力，门板之间不接触，长时间后还可保持平整性；</w:t>
            </w:r>
          </w:p>
          <w:p w14:paraId="34E6E444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4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④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sz w:val="22"/>
                <w:szCs w:val="18"/>
              </w:rPr>
              <w:t>门体运行时是通过聚氨酯材质的导向轮在铝合金轨道内滑动，高速运行时。</w:t>
            </w:r>
          </w:p>
        </w:tc>
      </w:tr>
      <w:tr w14:paraId="53B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4" w:type="dxa"/>
            <w:noWrap w:val="0"/>
            <w:vAlign w:val="center"/>
          </w:tcPr>
          <w:p w14:paraId="7045D52A">
            <w:pPr>
              <w:jc w:val="both"/>
              <w:rPr>
                <w:rFonts w:hint="eastAsia" w:ascii="Arial" w:cs="Arial"/>
                <w:b/>
                <w:bCs/>
                <w:sz w:val="24"/>
                <w:szCs w:val="24"/>
              </w:rPr>
            </w:pPr>
          </w:p>
          <w:p w14:paraId="2ED5C18C">
            <w:pPr>
              <w:jc w:val="both"/>
              <w:rPr>
                <w:rFonts w:hint="eastAsia" w:ascii="Arial" w:cs="Arial"/>
                <w:b/>
                <w:bCs/>
                <w:sz w:val="24"/>
                <w:szCs w:val="24"/>
              </w:rPr>
            </w:pPr>
          </w:p>
          <w:p w14:paraId="7E4C624B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安全系统</w:t>
            </w:r>
          </w:p>
        </w:tc>
        <w:tc>
          <w:tcPr>
            <w:tcW w:w="8438" w:type="dxa"/>
            <w:noWrap w:val="0"/>
            <w:vAlign w:val="center"/>
          </w:tcPr>
          <w:p w14:paraId="6545C4D2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1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①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sz w:val="22"/>
                <w:szCs w:val="18"/>
              </w:rPr>
              <w:t>红外线安全保护电眼：门框两侧设有对射电眼，快速门下方有障碍物时，门体保持开启状态；当门体下降时有物体通过，门体会开启到开启位置，待下方无障碍物时再延时下降。可以利用外接红外线装置，来控制门的快速反弹。可通过参数的修改来简便的设定反弹速度。也可通过修改参数来决定红外装置的功能定义，例如碰红外时，是单次起作用反弹还是长期使门不动弹等功能，都能通过修改参数来决定。</w:t>
            </w:r>
          </w:p>
        </w:tc>
      </w:tr>
      <w:tr w14:paraId="7595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dxa"/>
            <w:noWrap w:val="0"/>
            <w:vAlign w:val="center"/>
          </w:tcPr>
          <w:p w14:paraId="1AEC9A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38" w:type="dxa"/>
            <w:noWrap w:val="0"/>
            <w:vAlign w:val="center"/>
          </w:tcPr>
          <w:p w14:paraId="3C69FC54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instrText xml:space="preserve"> = 2 \* GB3 </w:instrTex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18"/>
              </w:rPr>
              <w:t>②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fldChar w:fldCharType="end"/>
            </w:r>
            <w:r>
              <w:rPr>
                <w:rFonts w:ascii="Arial" w:cs="Arial"/>
                <w:sz w:val="22"/>
                <w:szCs w:val="18"/>
              </w:rPr>
              <w:t>底部安全保护边：当门体在下降时，由于物体处在红外线安全保护的盲区时，门体压在下方障碍物时，门体讯速反弹在最开门，有效的保户下方物体或行人避免事故。</w:t>
            </w:r>
          </w:p>
        </w:tc>
      </w:tr>
      <w:tr w14:paraId="07F5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74" w:type="dxa"/>
            <w:noWrap w:val="0"/>
            <w:vAlign w:val="center"/>
          </w:tcPr>
          <w:p w14:paraId="601B97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抗风能力</w:t>
            </w:r>
          </w:p>
        </w:tc>
        <w:tc>
          <w:tcPr>
            <w:tcW w:w="8438" w:type="dxa"/>
            <w:noWrap w:val="0"/>
            <w:vAlign w:val="center"/>
          </w:tcPr>
          <w:p w14:paraId="665559E9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cs="Arial"/>
                <w:sz w:val="22"/>
                <w:szCs w:val="18"/>
              </w:rPr>
              <w:t>抗风能力</w:t>
            </w:r>
            <w:r>
              <w:rPr>
                <w:rFonts w:ascii="Arial" w:hAnsi="Arial" w:cs="Arial"/>
                <w:sz w:val="22"/>
                <w:szCs w:val="18"/>
              </w:rPr>
              <w:t>32 m/s</w:t>
            </w:r>
            <w:r>
              <w:rPr>
                <w:rFonts w:ascii="Arial" w:cs="Arial"/>
                <w:sz w:val="22"/>
                <w:szCs w:val="18"/>
              </w:rPr>
              <w:t>（国标抗风等级</w:t>
            </w:r>
            <w:r>
              <w:rPr>
                <w:rFonts w:ascii="Arial" w:hAnsi="Arial" w:cs="Arial"/>
                <w:sz w:val="22"/>
                <w:szCs w:val="18"/>
              </w:rPr>
              <w:t>12</w:t>
            </w:r>
            <w:r>
              <w:rPr>
                <w:rFonts w:ascii="Arial" w:cs="Arial"/>
                <w:sz w:val="22"/>
                <w:szCs w:val="18"/>
              </w:rPr>
              <w:t>级）</w:t>
            </w:r>
          </w:p>
        </w:tc>
      </w:tr>
      <w:tr w14:paraId="11CB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74" w:type="dxa"/>
            <w:noWrap w:val="0"/>
            <w:vAlign w:val="center"/>
          </w:tcPr>
          <w:p w14:paraId="16C8F465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透明视窗</w:t>
            </w:r>
          </w:p>
        </w:tc>
        <w:tc>
          <w:tcPr>
            <w:tcW w:w="8438" w:type="dxa"/>
            <w:noWrap w:val="0"/>
            <w:vAlign w:val="center"/>
          </w:tcPr>
          <w:p w14:paraId="7C9F8576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cs="Arial"/>
                <w:sz w:val="22"/>
                <w:szCs w:val="18"/>
              </w:rPr>
              <w:t>优质的聚碳酸酯板，双层结构的设计既保证门体内外的保温效果，又保持了良好的透明性及采光效果，其内外清晰可见，外观彰显档次。</w:t>
            </w:r>
          </w:p>
        </w:tc>
      </w:tr>
      <w:tr w14:paraId="56A6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4" w:type="dxa"/>
            <w:noWrap w:val="0"/>
            <w:vAlign w:val="center"/>
          </w:tcPr>
          <w:p w14:paraId="11D29240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密封性能</w:t>
            </w:r>
          </w:p>
        </w:tc>
        <w:tc>
          <w:tcPr>
            <w:tcW w:w="8438" w:type="dxa"/>
            <w:noWrap w:val="0"/>
            <w:vAlign w:val="center"/>
          </w:tcPr>
          <w:p w14:paraId="5DB6D8F6">
            <w:pPr>
              <w:jc w:val="both"/>
              <w:rPr>
                <w:rFonts w:hint="eastAsia" w:ascii="Arial" w:hAnsi="Arial" w:cs="Arial"/>
                <w:sz w:val="22"/>
                <w:szCs w:val="18"/>
              </w:rPr>
            </w:pPr>
            <w:r>
              <w:rPr>
                <w:rFonts w:ascii="Arial" w:cs="Arial"/>
                <w:sz w:val="22"/>
                <w:szCs w:val="18"/>
              </w:rPr>
              <w:t>导轨密封，门板中间密封，门体顶部密封、门体底密封，多重密封确保门体内外的气密以及隔离效果。</w:t>
            </w:r>
          </w:p>
        </w:tc>
      </w:tr>
      <w:tr w14:paraId="1771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74" w:type="dxa"/>
            <w:noWrap w:val="0"/>
            <w:vAlign w:val="center"/>
          </w:tcPr>
          <w:p w14:paraId="43AEDB0A">
            <w:pPr>
              <w:jc w:val="both"/>
              <w:rPr>
                <w:rFonts w:hint="eastAsia"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color w:val="000000"/>
                <w:sz w:val="24"/>
                <w:szCs w:val="24"/>
              </w:rPr>
              <w:t>保温性能</w:t>
            </w:r>
          </w:p>
        </w:tc>
        <w:tc>
          <w:tcPr>
            <w:tcW w:w="8438" w:type="dxa"/>
            <w:noWrap w:val="0"/>
            <w:vAlign w:val="center"/>
          </w:tcPr>
          <w:p w14:paraId="5825CA8E">
            <w:pPr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cs="Arial"/>
                <w:color w:val="000000"/>
                <w:sz w:val="22"/>
                <w:szCs w:val="18"/>
              </w:rPr>
              <w:t>对于已安装的关闭状态的门（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>4x 3m）保温性能K≤0.6W/（㎡•K）</w:t>
            </w:r>
          </w:p>
        </w:tc>
      </w:tr>
      <w:tr w14:paraId="4861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4" w:type="dxa"/>
            <w:noWrap w:val="0"/>
            <w:vAlign w:val="center"/>
          </w:tcPr>
          <w:p w14:paraId="193EAB13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快速修复</w:t>
            </w:r>
          </w:p>
        </w:tc>
        <w:tc>
          <w:tcPr>
            <w:tcW w:w="8438" w:type="dxa"/>
            <w:noWrap w:val="0"/>
            <w:vAlign w:val="center"/>
          </w:tcPr>
          <w:p w14:paraId="3B28087E">
            <w:pPr>
              <w:jc w:val="both"/>
              <w:rPr>
                <w:rFonts w:hint="eastAsia"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万一门板被损坏，无需整张门门板拆卸的修复，采用悬挂式固定的保温铝合金门板条可以逐一拆卸，一人操作，简易省时.</w:t>
            </w:r>
            <w:r>
              <w:rPr>
                <w:rFonts w:hint="eastAsia" w:ascii="Arial" w:hAnsi="Arial" w:cs="Arial"/>
                <w:sz w:val="22"/>
                <w:szCs w:val="18"/>
                <w:lang w:eastAsia="zh-CN"/>
              </w:rPr>
              <w:t>。</w:t>
            </w:r>
          </w:p>
        </w:tc>
      </w:tr>
      <w:tr w14:paraId="1625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4" w:type="dxa"/>
            <w:noWrap w:val="0"/>
            <w:vAlign w:val="center"/>
          </w:tcPr>
          <w:p w14:paraId="04750007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手动功能</w:t>
            </w:r>
          </w:p>
        </w:tc>
        <w:tc>
          <w:tcPr>
            <w:tcW w:w="8438" w:type="dxa"/>
            <w:noWrap w:val="0"/>
            <w:vAlign w:val="center"/>
          </w:tcPr>
          <w:p w14:paraId="5DA14881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停电时，随时打开电机刹车，借助平衡系统将门体托起，可有效的解决因停电或故障而引起的门体不能开启的问题。</w:t>
            </w:r>
          </w:p>
        </w:tc>
      </w:tr>
      <w:tr w14:paraId="42A9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dxa"/>
            <w:noWrap w:val="0"/>
            <w:vAlign w:val="center"/>
          </w:tcPr>
          <w:p w14:paraId="48F8F569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平衡系统</w:t>
            </w:r>
          </w:p>
        </w:tc>
        <w:tc>
          <w:tcPr>
            <w:tcW w:w="8438" w:type="dxa"/>
            <w:noWrap w:val="0"/>
            <w:vAlign w:val="center"/>
          </w:tcPr>
          <w:p w14:paraId="66D3219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两侧门柱内部配平衡弹簧，和门板重量保持一定的平衡性，同时减轻电机运行时的负载，运行顺畅自如。</w:t>
            </w:r>
          </w:p>
        </w:tc>
      </w:tr>
      <w:tr w14:paraId="0590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4" w:type="dxa"/>
            <w:noWrap w:val="0"/>
            <w:vAlign w:val="center"/>
          </w:tcPr>
          <w:p w14:paraId="7A06499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整体外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eastAsia="zh-CN"/>
              </w:rPr>
              <w:t>观</w:t>
            </w:r>
          </w:p>
        </w:tc>
        <w:tc>
          <w:tcPr>
            <w:tcW w:w="8438" w:type="dxa"/>
            <w:noWrap w:val="0"/>
            <w:vAlign w:val="center"/>
          </w:tcPr>
          <w:p w14:paraId="77D6AFA4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采用宝钢镀锌板经激光切割、数控折弯而成的精准成型的涡轮系统、导轨系统、防护外罩，长久不生锈，外部美观、防尘、轻松清洁</w:t>
            </w:r>
          </w:p>
        </w:tc>
      </w:tr>
      <w:tr w14:paraId="6640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4" w:type="dxa"/>
            <w:noWrap w:val="0"/>
            <w:vAlign w:val="center"/>
          </w:tcPr>
          <w:p w14:paraId="705018F2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传动系统</w:t>
            </w:r>
          </w:p>
        </w:tc>
        <w:tc>
          <w:tcPr>
            <w:tcW w:w="8438" w:type="dxa"/>
            <w:noWrap w:val="0"/>
            <w:vAlign w:val="center"/>
          </w:tcPr>
          <w:p w14:paraId="4356370F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一体式的传动系统，使得门体两侧均匀受力，整体运行通畅。</w:t>
            </w:r>
          </w:p>
        </w:tc>
      </w:tr>
      <w:tr w14:paraId="5C72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74" w:type="dxa"/>
            <w:noWrap w:val="0"/>
            <w:vAlign w:val="center"/>
          </w:tcPr>
          <w:p w14:paraId="2E8533BD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控制箱</w:t>
            </w:r>
          </w:p>
        </w:tc>
        <w:tc>
          <w:tcPr>
            <w:tcW w:w="8438" w:type="dxa"/>
            <w:noWrap w:val="0"/>
            <w:vAlign w:val="center"/>
          </w:tcPr>
          <w:p w14:paraId="1D88E9FC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加厚型IP54控制箱，符合国家电气安全标准。 </w:t>
            </w:r>
          </w:p>
        </w:tc>
      </w:tr>
      <w:tr w14:paraId="0974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4" w:type="dxa"/>
            <w:noWrap w:val="0"/>
            <w:vAlign w:val="center"/>
          </w:tcPr>
          <w:p w14:paraId="3E3DFABD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门板牵引</w:t>
            </w:r>
          </w:p>
        </w:tc>
        <w:tc>
          <w:tcPr>
            <w:tcW w:w="8438" w:type="dxa"/>
            <w:noWrap w:val="0"/>
            <w:vAlign w:val="center"/>
          </w:tcPr>
          <w:p w14:paraId="385B3C62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采用高品质耐磨高强度</w:t>
            </w:r>
            <w:r>
              <w:rPr>
                <w:rFonts w:hint="eastAsia" w:ascii="Arial" w:hAnsi="Arial" w:cs="Arial"/>
                <w:sz w:val="22"/>
                <w:szCs w:val="18"/>
              </w:rPr>
              <w:t>滚子</w:t>
            </w:r>
            <w:r>
              <w:rPr>
                <w:rFonts w:ascii="Arial" w:hAnsi="Arial" w:cs="Arial"/>
                <w:sz w:val="22"/>
                <w:szCs w:val="18"/>
              </w:rPr>
              <w:t>链条结构，门体通过同步链条带动进入可以快速变速的涡轮机构。</w:t>
            </w:r>
          </w:p>
        </w:tc>
      </w:tr>
      <w:tr w14:paraId="1278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1274" w:type="dxa"/>
            <w:noWrap w:val="0"/>
            <w:vAlign w:val="center"/>
          </w:tcPr>
          <w:p w14:paraId="05C4D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机构提升</w:t>
            </w:r>
          </w:p>
        </w:tc>
        <w:tc>
          <w:tcPr>
            <w:tcW w:w="8438" w:type="dxa"/>
            <w:noWrap w:val="0"/>
            <w:vAlign w:val="center"/>
          </w:tcPr>
          <w:p w14:paraId="1A401AA2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采用自主研发的铝合金导轨，符合快速变速使用的导轨系统，运行时使门体</w:t>
            </w:r>
            <w:r>
              <w:rPr>
                <w:rFonts w:hint="eastAsia" w:ascii="Arial" w:hAnsi="Arial" w:cs="Arial"/>
                <w:sz w:val="22"/>
                <w:szCs w:val="18"/>
                <w:lang w:eastAsia="zh-CN"/>
              </w:rPr>
              <w:t>有效提升</w:t>
            </w:r>
            <w:r>
              <w:rPr>
                <w:rFonts w:ascii="Arial" w:hAnsi="Arial" w:cs="Arial"/>
                <w:sz w:val="22"/>
                <w:szCs w:val="18"/>
              </w:rPr>
              <w:t>，有效的防止震动和噪音的产生。</w:t>
            </w:r>
          </w:p>
        </w:tc>
      </w:tr>
      <w:tr w14:paraId="247E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4" w:type="dxa"/>
            <w:noWrap w:val="0"/>
            <w:vAlign w:val="center"/>
          </w:tcPr>
          <w:p w14:paraId="4EFE03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电源要求</w:t>
            </w:r>
          </w:p>
        </w:tc>
        <w:tc>
          <w:tcPr>
            <w:tcW w:w="8438" w:type="dxa"/>
            <w:noWrap w:val="0"/>
            <w:vAlign w:val="center"/>
          </w:tcPr>
          <w:p w14:paraId="64B2BA68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hint="eastAsia" w:ascii="Arial" w:hAnsi="Arial" w:cs="Arial"/>
                <w:sz w:val="22"/>
                <w:szCs w:val="18"/>
                <w:lang w:val="en-US" w:eastAsia="zh-CN"/>
              </w:rPr>
              <w:t>220V/</w:t>
            </w:r>
            <w:r>
              <w:rPr>
                <w:rFonts w:ascii="Arial" w:hAnsi="Arial" w:cs="Arial"/>
                <w:sz w:val="22"/>
                <w:szCs w:val="18"/>
              </w:rPr>
              <w:t>380V/ 14A/50Hz/。</w:t>
            </w:r>
          </w:p>
        </w:tc>
      </w:tr>
      <w:tr w14:paraId="542D7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4" w:type="dxa"/>
            <w:noWrap w:val="0"/>
            <w:vAlign w:val="center"/>
          </w:tcPr>
          <w:p w14:paraId="0D82A9B1">
            <w:pPr>
              <w:jc w:val="both"/>
              <w:rPr>
                <w:rFonts w:hint="eastAsia"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eastAsia="zh-CN"/>
              </w:rPr>
              <w:t>开启速度</w:t>
            </w:r>
          </w:p>
        </w:tc>
        <w:tc>
          <w:tcPr>
            <w:tcW w:w="8438" w:type="dxa"/>
            <w:noWrap w:val="0"/>
            <w:vAlign w:val="center"/>
          </w:tcPr>
          <w:p w14:paraId="33E813C9">
            <w:pPr>
              <w:jc w:val="both"/>
              <w:rPr>
                <w:rFonts w:hint="eastAsia" w:ascii="Arial" w:hAnsi="Arial" w:cs="Arial"/>
                <w:sz w:val="22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szCs w:val="18"/>
                <w:lang w:eastAsia="zh-CN"/>
              </w:rPr>
              <w:t>运行速度：开启最快</w:t>
            </w:r>
            <w:r>
              <w:rPr>
                <w:rFonts w:hint="eastAsia" w:ascii="Arial" w:hAnsi="Arial" w:cs="Arial"/>
                <w:sz w:val="22"/>
                <w:szCs w:val="18"/>
                <w:lang w:val="en-US" w:eastAsia="zh-CN"/>
              </w:rPr>
              <w:t>0.8-1.5m/s(可调)</w:t>
            </w:r>
          </w:p>
          <w:p w14:paraId="66B0BE93">
            <w:pPr>
              <w:jc w:val="both"/>
              <w:rPr>
                <w:rFonts w:hint="eastAsia" w:ascii="Arial" w:hAnsi="Arial" w:cs="Arial"/>
                <w:sz w:val="22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szCs w:val="18"/>
                <w:lang w:val="en-US" w:eastAsia="zh-CN"/>
              </w:rPr>
              <w:t xml:space="preserve">          关闭0.6-0.8m/s(可调)</w:t>
            </w:r>
          </w:p>
        </w:tc>
      </w:tr>
      <w:tr w14:paraId="7B42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74" w:type="dxa"/>
            <w:noWrap w:val="0"/>
            <w:vAlign w:val="center"/>
          </w:tcPr>
          <w:p w14:paraId="74A830E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绝缘保护</w:t>
            </w:r>
          </w:p>
        </w:tc>
        <w:tc>
          <w:tcPr>
            <w:tcW w:w="8438" w:type="dxa"/>
            <w:noWrap w:val="0"/>
            <w:vAlign w:val="center"/>
          </w:tcPr>
          <w:p w14:paraId="12F9A422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Ip54 即使在恶劣环境下使用亦能防水防尘。</w:t>
            </w:r>
          </w:p>
        </w:tc>
      </w:tr>
      <w:tr w14:paraId="5651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74" w:type="dxa"/>
            <w:noWrap w:val="0"/>
            <w:vAlign w:val="center"/>
          </w:tcPr>
          <w:p w14:paraId="4AB6752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开关方式</w:t>
            </w:r>
          </w:p>
        </w:tc>
        <w:tc>
          <w:tcPr>
            <w:tcW w:w="8438" w:type="dxa"/>
            <w:noWrap w:val="0"/>
            <w:vAlign w:val="center"/>
          </w:tcPr>
          <w:p w14:paraId="0837FB80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标准一键按钮带急停开关；断电后手动开启方式。</w:t>
            </w:r>
          </w:p>
        </w:tc>
      </w:tr>
    </w:tbl>
    <w:p w14:paraId="3E52DF09">
      <w:pPr>
        <w:tabs>
          <w:tab w:val="left" w:pos="711"/>
        </w:tabs>
        <w:jc w:val="both"/>
        <w:rPr>
          <w:rFonts w:hint="eastAsia"/>
          <w:lang w:val="en-US" w:eastAsia="zh-CN"/>
        </w:rPr>
      </w:pPr>
    </w:p>
    <w:p w14:paraId="46754B45">
      <w:pPr>
        <w:tabs>
          <w:tab w:val="left" w:pos="711"/>
        </w:tabs>
        <w:jc w:val="both"/>
        <w:rPr>
          <w:rFonts w:hint="eastAsia"/>
          <w:lang w:val="en-US" w:eastAsia="zh-CN"/>
        </w:rPr>
      </w:pPr>
    </w:p>
    <w:p w14:paraId="1043A2E6">
      <w:pPr>
        <w:tabs>
          <w:tab w:val="left" w:pos="711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建议推荐品牌:</w:t>
      </w:r>
    </w:p>
    <w:p w14:paraId="631168C1"/>
    <w:tbl>
      <w:tblPr>
        <w:tblStyle w:val="6"/>
        <w:tblW w:w="85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2310"/>
        <w:gridCol w:w="1545"/>
        <w:gridCol w:w="2235"/>
      </w:tblGrid>
      <w:tr w14:paraId="73388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E47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 w:bidi="ar"/>
              </w:rPr>
              <w:t>配置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69C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052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 w:bidi="ar"/>
              </w:rPr>
              <w:t>产地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8396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 w:bidi="ar"/>
              </w:rPr>
              <w:t>三选一</w:t>
            </w:r>
          </w:p>
        </w:tc>
      </w:tr>
      <w:tr w14:paraId="0AC5C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F8A4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电机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E00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格兰德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7C5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上海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92F0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推荐</w:t>
            </w:r>
          </w:p>
        </w:tc>
      </w:tr>
      <w:tr w14:paraId="653EE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2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8AF5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6482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宝久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564C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武汉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817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736CA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2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BBDF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1283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景峰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F462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浙江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BE6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AA01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63D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控箱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C40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格兰德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E40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上海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E83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推荐</w:t>
            </w:r>
          </w:p>
        </w:tc>
      </w:tr>
      <w:tr w14:paraId="3139B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6EF3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B21F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纳海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386D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江西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891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BADF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0EFB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015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宇垒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30F8"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上海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9A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5C838D06"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17" w:right="1134" w:bottom="1417" w:left="1134" w:header="227" w:footer="635" w:gutter="0"/>
      <w:pgNumType w:fmt="decimal" w:start="1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724D"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CE9A0"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 w14:paraId="27DAEFC9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/UPkL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FCE9A0"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 w14:paraId="27DAEFC9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5EC1">
    <w:pPr>
      <w:pStyle w:val="9"/>
      <w:pBdr>
        <w:bottom w:val="none" w:color="000000" w:sz="0" w:space="9"/>
      </w:pBdr>
      <w:tabs>
        <w:tab w:val="clear" w:pos="4153"/>
        <w:tab w:val="clear" w:pos="8306"/>
      </w:tabs>
      <w:jc w:val="both"/>
      <w:rPr>
        <w:rFonts w:hint="eastAsia"/>
      </w:rPr>
    </w:pPr>
  </w:p>
  <w:p w14:paraId="6B0E353B">
    <w:pPr>
      <w:pStyle w:val="9"/>
      <w:pBdr>
        <w:bottom w:val="none" w:color="000000" w:sz="0" w:space="9"/>
      </w:pBdr>
      <w:tabs>
        <w:tab w:val="clear" w:pos="4153"/>
        <w:tab w:val="clear" w:pos="8306"/>
      </w:tabs>
      <w:jc w:val="both"/>
      <w:rPr>
        <w:rFonts w:hint="eastAsia"/>
      </w:rPr>
    </w:pPr>
    <w:r>
      <w:rPr>
        <w:rFonts w:hint="eastAsia"/>
      </w:rPr>
      <w:t xml:space="preserve">                           </w:t>
    </w:r>
    <w:r>
      <w:rPr>
        <w:rFonts w:hint="eastAsia"/>
        <w:lang w:val="en-US" w:eastAsia="zh-CN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WY5NzQyOWNhNjg1NGI3NTI4ZTIwNmYyM2Y5ODIifQ=="/>
  </w:docVars>
  <w:rsids>
    <w:rsidRoot w:val="11F91E39"/>
    <w:rsid w:val="03914199"/>
    <w:rsid w:val="048900BC"/>
    <w:rsid w:val="069729ED"/>
    <w:rsid w:val="076D7098"/>
    <w:rsid w:val="10C23347"/>
    <w:rsid w:val="11F91E39"/>
    <w:rsid w:val="1FD70ECA"/>
    <w:rsid w:val="20CA72A3"/>
    <w:rsid w:val="222E758A"/>
    <w:rsid w:val="28D67EB9"/>
    <w:rsid w:val="2EBD436E"/>
    <w:rsid w:val="31124467"/>
    <w:rsid w:val="316D55DE"/>
    <w:rsid w:val="33043534"/>
    <w:rsid w:val="34134735"/>
    <w:rsid w:val="3A3000B7"/>
    <w:rsid w:val="3F9904AC"/>
    <w:rsid w:val="405D76A1"/>
    <w:rsid w:val="42581161"/>
    <w:rsid w:val="4B054C48"/>
    <w:rsid w:val="4CC577AD"/>
    <w:rsid w:val="55D679D0"/>
    <w:rsid w:val="57B6033C"/>
    <w:rsid w:val="60115345"/>
    <w:rsid w:val="7D7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paragraph" w:customStyle="1" w:styleId="8">
    <w:name w:val="正文正"/>
    <w:basedOn w:val="1"/>
    <w:qFormat/>
    <w:uiPriority w:val="0"/>
    <w:pPr>
      <w:spacing w:beforeAutospacing="0" w:afterAutospacing="0" w:line="560" w:lineRule="exact"/>
      <w:ind w:firstLine="561"/>
    </w:pPr>
    <w:rPr>
      <w:rFonts w:ascii="Calibri" w:hAnsi="Calibri" w:eastAsia="仿宋_GB2312"/>
      <w:sz w:val="2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2349</Words>
  <Characters>2436</Characters>
  <Lines>0</Lines>
  <Paragraphs>0</Paragraphs>
  <TotalTime>16</TotalTime>
  <ScaleCrop>false</ScaleCrop>
  <LinksUpToDate>false</LinksUpToDate>
  <CharactersWithSpaces>2453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2023-09-14T01:38:00Z</dcterms:created>
  <dc:creator>Administrator</dc:creator>
  <cp:lastModifiedBy>番茄汁</cp:lastModifiedBy>
  <dcterms:modified xsi:type="dcterms:W3CDTF">2024-12-18T02:56:32Z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90CDD4E707DF478DA783D049F3B9817F_13</vt:lpwstr>
  </property>
</Properties>
</file>