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1AAB3">
      <w:pPr>
        <w:pStyle w:val="12"/>
        <w:numPr>
          <w:ilvl w:val="0"/>
          <w:numId w:val="0"/>
        </w:num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货物一览表</w:t>
      </w:r>
    </w:p>
    <w:tbl>
      <w:tblPr>
        <w:tblStyle w:val="8"/>
        <w:tblW w:w="85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470"/>
        <w:gridCol w:w="3450"/>
        <w:gridCol w:w="885"/>
        <w:gridCol w:w="735"/>
        <w:gridCol w:w="735"/>
        <w:gridCol w:w="735"/>
      </w:tblGrid>
      <w:tr w14:paraId="4F9EB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AFB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600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742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E1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计量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0633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A67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6A0C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合计</w:t>
            </w:r>
            <w:bookmarkStart w:id="1" w:name="_GoBack"/>
            <w:bookmarkEnd w:id="1"/>
          </w:p>
        </w:tc>
      </w:tr>
      <w:tr w14:paraId="1F322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B278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810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智能中控主机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0769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1.工业级双CPU设计，Linux操作系统，性能稳定可靠</w:t>
            </w:r>
          </w:p>
          <w:p w14:paraId="0E9469B7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2.丰富的总线接口，灵活的自定义编程功能，兼容性强</w:t>
            </w:r>
          </w:p>
          <w:p w14:paraId="25259015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3.可个性化自定义人机交互界面，多平台灵活控制</w:t>
            </w:r>
          </w:p>
          <w:p w14:paraId="118C8320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4.支持多台设备网络级联，以组网方式实现大型复杂的网络控制或集散式的控制</w:t>
            </w:r>
          </w:p>
          <w:p w14:paraId="36453C61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5.通过可编程Ethernet网络接口，以TCP/SERVER、TCP/CLIENT、UDP/SERVER、UDP/CLIENT方式实现对众多网络接口设备的控制</w:t>
            </w:r>
          </w:p>
          <w:p w14:paraId="0CE3A4DB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6.通过可编程RS-232/422/485方式，实现对众多串行受控设备的控制</w:t>
            </w:r>
          </w:p>
          <w:p w14:paraId="668FCA32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7.通过可编程I/O与低压继电器接口，可以控制安防系统、门禁系统、低压电动设备等</w:t>
            </w:r>
          </w:p>
          <w:p w14:paraId="4E9FC4DE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8.通过可编程红外(Infrared)端口，可以控制众多音视频设备                                                                                                      ★设备具有RELAY-8-隔离低压继电器（常开触点）；I/O-8–可编程数字I/O输入，INFRARED-SERIAL-8–红外或单向RS-232串口，LAN-1–RJ45 10M/100M以太网接口，COM(A、B、C、D)-4–DB9可编程串行通讯口(RS-232)，COM(E、F、G、H)-4–7PIN可编程串行通讯口(RS-232/422/485)，RST-1–系统复位按钮；</w:t>
            </w:r>
          </w:p>
          <w:p w14:paraId="16417EE3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CPU主-32 Bit Freescale MPC5125 800MIPS, CPU辅-8Bit Freescale68HC908AP32操作系统-LINUX 2.6.29内核，内存-256MB RAM DDR2内存Flash-1G NAND FLASH；传输速率最高可以达到115200bps，支持2400-115200bps间的七种标准速率；</w:t>
            </w:r>
          </w:p>
          <w:p w14:paraId="5D58BB64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★此主机有能力整合几乎所有多媒体系统相关产品，直接或间接支持以下类型接口的各类设备：如KNX/EIB、BNCNET/IP、LONGWORK、CAN、X10、ZIGBEE、MODBUS、RS-485/422/232、TCP/IP、UDP/IP、SNMP、RF-ID、I/O、红外等；</w:t>
            </w:r>
          </w:p>
          <w:p w14:paraId="7B899D2E">
            <w:pPr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★可支持苹果和安卓平板及使用，支持银河麒麟系统，中标麒麟系统、ios系统以及Andriod系统通过浏览器运行网页版客户端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CF0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9E42">
            <w:pPr>
              <w:jc w:val="center"/>
              <w:rPr>
                <w:rFonts w:hint="default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90480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B0AD"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</w:p>
        </w:tc>
      </w:tr>
    </w:tbl>
    <w:p w14:paraId="585A9469">
      <w:pPr>
        <w:pStyle w:val="12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76BE7C7">
      <w:pPr>
        <w:pStyle w:val="12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二、商务要求</w:t>
      </w:r>
    </w:p>
    <w:p w14:paraId="41D9FB1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供应商应在商务技术偏离表中对以下内容进行逐条响应</w:t>
      </w: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01"/>
        <w:gridCol w:w="7016"/>
      </w:tblGrid>
      <w:tr w14:paraId="1B16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13" w:type="dxa"/>
            <w:noWrap w:val="0"/>
            <w:vAlign w:val="center"/>
          </w:tcPr>
          <w:p w14:paraId="3892A8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01" w:type="dxa"/>
            <w:noWrap w:val="0"/>
            <w:vAlign w:val="center"/>
          </w:tcPr>
          <w:p w14:paraId="27C852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需求内容</w:t>
            </w:r>
          </w:p>
        </w:tc>
        <w:tc>
          <w:tcPr>
            <w:tcW w:w="7016" w:type="dxa"/>
            <w:noWrap w:val="0"/>
            <w:vAlign w:val="center"/>
          </w:tcPr>
          <w:p w14:paraId="2C9518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商务要求</w:t>
            </w:r>
          </w:p>
        </w:tc>
      </w:tr>
      <w:tr w14:paraId="5B20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13" w:type="dxa"/>
            <w:noWrap w:val="0"/>
            <w:vAlign w:val="center"/>
          </w:tcPr>
          <w:p w14:paraId="412719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 w14:paraId="11A894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交货期</w:t>
            </w:r>
          </w:p>
        </w:tc>
        <w:tc>
          <w:tcPr>
            <w:tcW w:w="7016" w:type="dxa"/>
            <w:noWrap w:val="0"/>
            <w:vAlign w:val="center"/>
          </w:tcPr>
          <w:p w14:paraId="567CD7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接到采购人通知起（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内完成交货并验收合格</w:t>
            </w:r>
          </w:p>
        </w:tc>
      </w:tr>
      <w:tr w14:paraId="7329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3" w:type="dxa"/>
            <w:noWrap w:val="0"/>
            <w:vAlign w:val="center"/>
          </w:tcPr>
          <w:p w14:paraId="27CB22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 w14:paraId="0DBFC59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地点</w:t>
            </w:r>
          </w:p>
        </w:tc>
        <w:tc>
          <w:tcPr>
            <w:tcW w:w="7016" w:type="dxa"/>
            <w:noWrap w:val="0"/>
            <w:vAlign w:val="center"/>
          </w:tcPr>
          <w:p w14:paraId="16A1CC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采购方指定地点</w:t>
            </w:r>
          </w:p>
        </w:tc>
      </w:tr>
      <w:tr w14:paraId="7E2A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13" w:type="dxa"/>
            <w:noWrap w:val="0"/>
            <w:vAlign w:val="center"/>
          </w:tcPr>
          <w:p w14:paraId="1AE1F0E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 w14:paraId="756533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质量保证期</w:t>
            </w:r>
          </w:p>
        </w:tc>
        <w:tc>
          <w:tcPr>
            <w:tcW w:w="7016" w:type="dxa"/>
            <w:noWrap w:val="0"/>
            <w:vAlign w:val="center"/>
          </w:tcPr>
          <w:p w14:paraId="07CC843A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3.1自验收合格之日起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年，（参数内另作要求的按要求执行，国家或者行业标准有更高标准的，按照规定执行）。在质量保证期内出现任何问题，供应商负责免费维修或更换，并承担与维修和更换相关的运费、安装、调试、保险等全部费用。</w:t>
            </w:r>
          </w:p>
          <w:p w14:paraId="3B92EB9D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投标产品属于国家规定“三包”范围的，其产品质量保证期不得低于“三包”规定。</w:t>
            </w:r>
          </w:p>
          <w:p w14:paraId="66079D2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的质量保证期承诺优于国家“三包”规定的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实际承诺执行。</w:t>
            </w:r>
          </w:p>
          <w:p w14:paraId="15364F52"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3.4供应商需提供由采购方盖章认可的现场踏勘证明。【联系人：刘湘容  联系方式：0990-6221762】</w:t>
            </w:r>
          </w:p>
          <w:p w14:paraId="6E09D39B"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3.5投标产品需提供制造商项目授权，现场需配合其他硬件做好编程编控工作。</w:t>
            </w:r>
          </w:p>
          <w:p w14:paraId="64D8F537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如货物在质保期内出现质量问题，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须在接到通知后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小时内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进行维修、更换、重做或退换、确保所提供的产品合格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，并承担相关费用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；如质保期内货物经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两次维修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/更换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仍不能达到国家相关质量标准或影响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人使用，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人有权更换全新货物、退货并追究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违约责任。</w:t>
            </w:r>
          </w:p>
          <w:p w14:paraId="302FB3B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质量要求：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须提供全新的货物(含零部件、配件、使用说明书等)，表面无划伤、无碰撞痕迹，且权属清楚，不得侵害他人的知识产权。货物质量须符合或优于国家标准，以及本项目的合同或技术协议质量要求（如有）和技术指标与出厂标准；</w:t>
            </w:r>
          </w:p>
        </w:tc>
      </w:tr>
      <w:tr w14:paraId="4110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13" w:type="dxa"/>
            <w:noWrap w:val="0"/>
            <w:vAlign w:val="center"/>
          </w:tcPr>
          <w:p w14:paraId="49C6501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 w14:paraId="2973C0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售后服务要求</w:t>
            </w:r>
          </w:p>
        </w:tc>
        <w:tc>
          <w:tcPr>
            <w:tcW w:w="7016" w:type="dxa"/>
            <w:noWrap w:val="0"/>
            <w:vAlign w:val="center"/>
          </w:tcPr>
          <w:p w14:paraId="5E969EF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质量保证期内，如果证实货物有缺陷，包括潜在的缺陷或者使用不符合要求的材料等，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应立即免费维修或者更换有缺陷的货物或者部件，保证达到合同规定的技术以及性能要求。如果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人可自行采取必要的补救措施，但风险和费用由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承担，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人同时保留通过法律途径进项索赔的权利。</w:t>
            </w:r>
          </w:p>
          <w:p w14:paraId="64F4606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备品备件的免费保修与更换服务，质保时间内发生质量问题的产品，接到通知后0.5小时内进行维修、更换、重做或退换、确保所提供的产品合格，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并承担相关费用；如质保期内货物经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两次维修仍不能达到国家相关质量标准或影响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人使用，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人有权更换全新货物、退货并追究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违约责任。</w:t>
            </w:r>
          </w:p>
        </w:tc>
      </w:tr>
      <w:tr w14:paraId="167C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13" w:type="dxa"/>
            <w:noWrap w:val="0"/>
            <w:vAlign w:val="center"/>
          </w:tcPr>
          <w:p w14:paraId="67307C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 w14:paraId="5F2A8F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验收要求</w:t>
            </w:r>
          </w:p>
        </w:tc>
        <w:tc>
          <w:tcPr>
            <w:tcW w:w="7016" w:type="dxa"/>
            <w:noWrap w:val="0"/>
            <w:vAlign w:val="center"/>
          </w:tcPr>
          <w:p w14:paraId="0C899697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5.1供应商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在投标时响应的技术指标必须真实有效，提供产品符合项目需求的承诺函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若出现履约验收时与投标响应及承诺不符的情形，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人有权退货并要求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更换符合要求的产品，并按合同条款进行处罚。若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不能更换符合要求的产品，也不能够合理说明技术指标，将认定为提供虚假材料谋取中标，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人将如实上报政府采购监督管理部门，按照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相关法律法规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要求处理。</w:t>
            </w:r>
          </w:p>
          <w:p w14:paraId="4E4B9954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5.1货物到达现场后，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应在相关人员在场情况下当面开箱，共同清点、检查外观，作出开箱记录，双方签字确认。</w:t>
            </w:r>
          </w:p>
          <w:p w14:paraId="1DCB9B4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应保证货物到达招标人所在地完好无损，如有缺漏、损坏，由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负责调换、补齐或赔偿。</w:t>
            </w:r>
          </w:p>
          <w:p w14:paraId="1A61A6A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应提供完备的技术资料、装箱单和合格证等，并派遣专业技术人员进行现场安装调试。验收合格条件如下：</w:t>
            </w:r>
          </w:p>
          <w:p w14:paraId="37978A3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①设备技术参数与采购合同一致，性能指标达到规定的标准。</w:t>
            </w:r>
          </w:p>
          <w:p w14:paraId="02CAC18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②货物技术资料、装箱单、合格证等资料齐全。</w:t>
            </w:r>
          </w:p>
          <w:p w14:paraId="419DC41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③在规定时间内交货和验收，并经采购人确认。</w:t>
            </w:r>
          </w:p>
          <w:p w14:paraId="6789ED7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5.4产品在安装调试并试运行符合要求后，才作为最终验收。</w:t>
            </w:r>
          </w:p>
          <w:p w14:paraId="292C67E9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提供的货物未达到采购文件规定要求，且对采购人造成损失的，由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承担一切责任，并赔偿所造成的损失。</w:t>
            </w:r>
          </w:p>
          <w:p w14:paraId="4FE771B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5.6采购人需要制造商对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交付的产品（包括质量、技术参数等）进行确认的，制造商应予以配合，并出具书面意见。</w:t>
            </w:r>
          </w:p>
          <w:p w14:paraId="68FB8C2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5.7产品包装材料归采购人所有。</w:t>
            </w:r>
          </w:p>
        </w:tc>
      </w:tr>
      <w:tr w14:paraId="2D01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13" w:type="dxa"/>
            <w:noWrap w:val="0"/>
            <w:vAlign w:val="center"/>
          </w:tcPr>
          <w:p w14:paraId="1D9D33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01" w:type="dxa"/>
            <w:noWrap w:val="0"/>
            <w:vAlign w:val="center"/>
          </w:tcPr>
          <w:p w14:paraId="50D852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其他要求</w:t>
            </w:r>
          </w:p>
        </w:tc>
        <w:tc>
          <w:tcPr>
            <w:tcW w:w="7016" w:type="dxa"/>
            <w:noWrap w:val="0"/>
            <w:vAlign w:val="center"/>
          </w:tcPr>
          <w:p w14:paraId="2E946C22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质量保证期过后，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和制造商应同样提供免费电话咨询服务，并应承诺提供产品上门维护服务。</w:t>
            </w:r>
          </w:p>
          <w:p w14:paraId="2497B4C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质量保证期过后，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人需要继续由原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和制造商提供售后服务的，该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和制造商应以优惠价格提供售后服务。</w:t>
            </w:r>
          </w:p>
          <w:p w14:paraId="50DEEDB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备品备件及易损件</w:t>
            </w:r>
          </w:p>
          <w:p w14:paraId="27F20685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和制造商售后服务中，维修使用的备品备件及易损件应为原厂配件，未经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人同意不得使用非原厂配件，常用的、容易损坏的备品备件及易损件的价格清单须在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文件中列出。</w:t>
            </w:r>
          </w:p>
        </w:tc>
      </w:tr>
      <w:tr w14:paraId="6E25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13" w:type="dxa"/>
            <w:noWrap w:val="0"/>
            <w:vAlign w:val="center"/>
          </w:tcPr>
          <w:p w14:paraId="47323DC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01" w:type="dxa"/>
            <w:noWrap w:val="0"/>
            <w:vAlign w:val="center"/>
          </w:tcPr>
          <w:p w14:paraId="0833D6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实现功能与目标</w:t>
            </w:r>
          </w:p>
        </w:tc>
        <w:tc>
          <w:tcPr>
            <w:tcW w:w="7016" w:type="dxa"/>
            <w:noWrap w:val="0"/>
            <w:vAlign w:val="center"/>
          </w:tcPr>
          <w:p w14:paraId="5D340FC5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质量：所有的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必须符合国家相关标准，无刺激性气味，不含有害物质，对人体无害。</w:t>
            </w:r>
          </w:p>
          <w:p w14:paraId="4812C5D9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产品规格：供应商需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按采购人需求尺寸、规格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提供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货物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30844205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.3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供货能力：供应商需有足够的供货能力，保证在规定的时间内完成供货。</w:t>
            </w:r>
          </w:p>
          <w:p w14:paraId="102A097F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售后服务：供应商需提供良好的售后服务，如产品出现质量问题，需及时更换。</w:t>
            </w:r>
          </w:p>
          <w:p w14:paraId="59906603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.5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交货时间：供应商需在规定的时间内完成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货，如有延误，需承担相应的责任。</w:t>
            </w:r>
          </w:p>
          <w:p w14:paraId="1618E2B3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.6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配送服务：供应商需提供配送服务，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按采购人要求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送到指定的地点。</w:t>
            </w:r>
          </w:p>
          <w:p w14:paraId="33136537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产品包装：产品的包装应结实耐用，保证在运输过程中不受损坏。</w:t>
            </w:r>
          </w:p>
          <w:p w14:paraId="0F47DC8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.8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产品质量保证：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供应商需提供产品质量保证书，承诺产品在一定期限内不出现质量问题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  <w:bookmarkEnd w:id="0"/>
          </w:p>
        </w:tc>
      </w:tr>
    </w:tbl>
    <w:p w14:paraId="278D376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1663"/>
    <w:rsid w:val="00723BC9"/>
    <w:rsid w:val="08A361AF"/>
    <w:rsid w:val="14F31663"/>
    <w:rsid w:val="23627D78"/>
    <w:rsid w:val="317B42E5"/>
    <w:rsid w:val="40FE0A30"/>
    <w:rsid w:val="57AD6EF0"/>
    <w:rsid w:val="583F79EB"/>
    <w:rsid w:val="5C6F4617"/>
    <w:rsid w:val="6F50730C"/>
    <w:rsid w:val="745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  <w:ind w:firstLine="480"/>
    </w:pPr>
    <w:rPr>
      <w:rFonts w:ascii="Arial" w:hAnsi="Arial" w:eastAsia="宋体" w:cs="宋体"/>
      <w:szCs w:val="21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color w:val="auto"/>
      <w:kern w:val="2"/>
      <w:sz w:val="21"/>
      <w:szCs w:val="24"/>
      <w:lang w:val="en-US" w:eastAsia="zh-CN" w:bidi="ar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styleId="7">
    <w:name w:val="Body Text First Indent 2"/>
    <w:basedOn w:val="5"/>
    <w:next w:val="1"/>
    <w:qFormat/>
    <w:uiPriority w:val="0"/>
    <w:pPr>
      <w:ind w:firstLine="420" w:firstLineChars="200"/>
    </w:pPr>
  </w:style>
  <w:style w:type="table" w:styleId="9">
    <w:name w:val="Table Grid"/>
    <w:basedOn w:val="8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采购正文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ascii="仿宋" w:hAnsi="仿宋" w:eastAsia="仿宋" w:cs="Times New Roman"/>
      <w:kern w:val="2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2428</Words>
  <Characters>2855</Characters>
  <Lines>0</Lines>
  <Paragraphs>0</Paragraphs>
  <TotalTime>7</TotalTime>
  <ScaleCrop>false</ScaleCrop>
  <LinksUpToDate>false</LinksUpToDate>
  <CharactersWithSpaces>2973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2025-04-22T09:08:00Z</dcterms:created>
  <dc:creator>大眼萌</dc:creator>
  <cp:lastModifiedBy>小福妮~~</cp:lastModifiedBy>
  <dcterms:modified xsi:type="dcterms:W3CDTF">2025-05-09T04:08:25Z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4CC7DE3AA33841E78F01EE20B7DF62F0_13</vt:lpwstr>
  </property>
  <property fmtid="{D5CDD505-2E9C-101B-9397-08002B2CF9AE}" pid="4" name="KSOTemplateDocerSaveRecord">
    <vt:lpwstr>eyJoZGlkIjoiZTE3ZGIwNDdjMjNkMDUwYmJmNDI3MWJhNmU2MTdhNzIiLCJ1c2VySWQiOiIyODQxMTA1OCJ9</vt:lpwstr>
  </property>
</Properties>
</file>