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DA2C">
      <w:pPr>
        <w:jc w:val="center"/>
        <w:rPr>
          <w:rFonts w:hint="eastAsia" w:ascii="方正小标宋_GBK" w:hAnsi="仿宋" w:eastAsia="方正小标宋_GBK" w:cs="Times New Roman"/>
          <w:color w:val="000000" w:themeColor="text1"/>
          <w:sz w:val="36"/>
          <w:szCs w:val="36"/>
          <w:highlight w:val="none"/>
          <w14:textFill>
            <w14:solidFill>
              <w14:schemeClr w14:val="tx1"/>
            </w14:solidFill>
          </w14:textFill>
        </w:rPr>
      </w:pPr>
      <w:r>
        <w:rPr>
          <w:rFonts w:hint="eastAsia" w:ascii="方正小标宋_GBK" w:hAnsi="仿宋" w:eastAsia="方正小标宋_GBK" w:cs="Times New Roman"/>
          <w:color w:val="000000" w:themeColor="text1"/>
          <w:sz w:val="36"/>
          <w:szCs w:val="36"/>
          <w:highlight w:val="none"/>
          <w14:textFill>
            <w14:solidFill>
              <w14:schemeClr w14:val="tx1"/>
            </w14:solidFill>
          </w14:textFill>
        </w:rPr>
        <w:t>克拉玛依市独山子人民医院</w:t>
      </w:r>
    </w:p>
    <w:p w14:paraId="6C64AD37">
      <w:pPr>
        <w:jc w:val="center"/>
        <w:rPr>
          <w:rFonts w:ascii="方正小标宋_GBK" w:eastAsia="方正小标宋_GBK"/>
          <w:color w:val="000000" w:themeColor="text1"/>
          <w:sz w:val="36"/>
          <w:szCs w:val="36"/>
          <w:highlight w:val="none"/>
          <w14:textFill>
            <w14:solidFill>
              <w14:schemeClr w14:val="tx1"/>
            </w14:solidFill>
          </w14:textFill>
        </w:rPr>
      </w:pPr>
      <w:r>
        <w:rPr>
          <w:rFonts w:hint="eastAsia" w:ascii="方正小标宋_GBK" w:hAnsi="仿宋" w:eastAsia="方正小标宋_GBK" w:cs="Times New Roman"/>
          <w:color w:val="000000" w:themeColor="text1"/>
          <w:sz w:val="36"/>
          <w:szCs w:val="36"/>
          <w:highlight w:val="none"/>
          <w:lang w:val="en-US" w:eastAsia="zh-CN"/>
          <w14:textFill>
            <w14:solidFill>
              <w14:schemeClr w14:val="tx1"/>
            </w14:solidFill>
          </w14:textFill>
        </w:rPr>
        <w:t>HIS系统改造</w:t>
      </w:r>
      <w:r>
        <w:rPr>
          <w:rFonts w:hint="eastAsia" w:ascii="方正小标宋_GBK" w:hAnsi="仿宋" w:eastAsia="方正小标宋_GBK" w:cs="Times New Roman"/>
          <w:color w:val="000000" w:themeColor="text1"/>
          <w:sz w:val="36"/>
          <w:szCs w:val="36"/>
          <w:highlight w:val="none"/>
          <w14:textFill>
            <w14:solidFill>
              <w14:schemeClr w14:val="tx1"/>
            </w14:solidFill>
          </w14:textFill>
        </w:rPr>
        <w:t>项目</w:t>
      </w:r>
      <w:r>
        <w:rPr>
          <w:rFonts w:hint="eastAsia" w:ascii="方正小标宋_GBK" w:eastAsia="方正小标宋_GBK"/>
          <w:color w:val="000000" w:themeColor="text1"/>
          <w:sz w:val="36"/>
          <w:szCs w:val="36"/>
          <w:highlight w:val="none"/>
          <w14:textFill>
            <w14:solidFill>
              <w14:schemeClr w14:val="tx1"/>
            </w14:solidFill>
          </w14:textFill>
        </w:rPr>
        <w:t>采购需求</w:t>
      </w:r>
    </w:p>
    <w:p w14:paraId="13D74D09">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投标人资格条件</w:t>
      </w:r>
    </w:p>
    <w:p w14:paraId="53ABCE55">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（一）</w:t>
      </w:r>
      <w:r>
        <w:rPr>
          <w:rFonts w:hint="eastAsia" w:ascii="仿宋_GB2312" w:hAnsi="仿宋" w:eastAsia="仿宋_GB2312"/>
          <w:color w:val="000000" w:themeColor="text1"/>
          <w:sz w:val="32"/>
          <w:szCs w:val="32"/>
          <w:highlight w:val="none"/>
          <w14:textFill>
            <w14:solidFill>
              <w14:schemeClr w14:val="tx1"/>
            </w14:solidFill>
          </w14:textFill>
        </w:rPr>
        <w:t>一般资格条件</w:t>
      </w:r>
    </w:p>
    <w:p w14:paraId="442EA213">
      <w:pPr>
        <w:numPr>
          <w:ilvl w:val="0"/>
          <w:numId w:val="3"/>
        </w:numPr>
        <w:tabs>
          <w:tab w:val="left" w:pos="1134"/>
        </w:tabs>
        <w:snapToGrid w:val="0"/>
        <w:spacing w:line="460" w:lineRule="exact"/>
        <w:ind w:left="0" w:firstLine="709"/>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具有独立承担民事责任的能力；</w:t>
      </w:r>
    </w:p>
    <w:p w14:paraId="680A9CBE">
      <w:pPr>
        <w:numPr>
          <w:ilvl w:val="0"/>
          <w:numId w:val="3"/>
        </w:numPr>
        <w:tabs>
          <w:tab w:val="left" w:pos="1134"/>
        </w:tabs>
        <w:snapToGrid w:val="0"/>
        <w:spacing w:line="460" w:lineRule="exact"/>
        <w:ind w:left="0" w:firstLine="709"/>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具有良好的商业信誉和健全的财务会计制度；</w:t>
      </w:r>
    </w:p>
    <w:p w14:paraId="19707273">
      <w:pPr>
        <w:numPr>
          <w:ilvl w:val="0"/>
          <w:numId w:val="3"/>
        </w:numPr>
        <w:tabs>
          <w:tab w:val="left" w:pos="1134"/>
        </w:tabs>
        <w:snapToGrid w:val="0"/>
        <w:spacing w:line="460" w:lineRule="exact"/>
        <w:ind w:left="0" w:firstLine="709"/>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具有履行合同所必需的设备和专业技术能力；</w:t>
      </w:r>
    </w:p>
    <w:p w14:paraId="5C39E8E5">
      <w:pPr>
        <w:numPr>
          <w:ilvl w:val="0"/>
          <w:numId w:val="3"/>
        </w:numPr>
        <w:tabs>
          <w:tab w:val="left" w:pos="1134"/>
        </w:tabs>
        <w:snapToGrid w:val="0"/>
        <w:spacing w:line="460" w:lineRule="exact"/>
        <w:ind w:left="0" w:firstLine="709"/>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有依法缴纳税收和社会保障资金的良好记录；</w:t>
      </w:r>
    </w:p>
    <w:p w14:paraId="0115698E">
      <w:pPr>
        <w:numPr>
          <w:ilvl w:val="0"/>
          <w:numId w:val="3"/>
        </w:numPr>
        <w:tabs>
          <w:tab w:val="left" w:pos="1134"/>
        </w:tabs>
        <w:snapToGrid w:val="0"/>
        <w:spacing w:line="460" w:lineRule="exact"/>
        <w:ind w:left="0" w:firstLine="709"/>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参加政府采购活动前三年内，未因违法经营受到刑事处罚或者责令停产停业、吊销许可证或者执照、较大数额罚款等行政处罚。</w:t>
      </w:r>
    </w:p>
    <w:p w14:paraId="7DDD8D3A">
      <w:pPr>
        <w:tabs>
          <w:tab w:val="left" w:pos="1134"/>
        </w:tabs>
        <w:snapToGrid w:val="0"/>
        <w:spacing w:line="460" w:lineRule="exact"/>
        <w:ind w:left="48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（二）特定资格条件</w:t>
      </w:r>
    </w:p>
    <w:p w14:paraId="3AAB0DD4">
      <w:pPr>
        <w:spacing w:line="46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无</w:t>
      </w:r>
    </w:p>
    <w:p w14:paraId="136A53FC">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（三）联合体投标</w:t>
      </w:r>
    </w:p>
    <w:p w14:paraId="4BB7BDB8">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不接受联合体投标</w:t>
      </w:r>
    </w:p>
    <w:p w14:paraId="4067AD54">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服务内容及要求</w:t>
      </w:r>
    </w:p>
    <w:p w14:paraId="6A38B11B">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bookmarkStart w:id="0" w:name="_Toc438456195"/>
      <w:r>
        <w:rPr>
          <w:rFonts w:hint="eastAsia" w:ascii="仿宋_GB2312" w:hAnsi="仿宋" w:eastAsia="仿宋_GB2312" w:cs="Times New Roman"/>
          <w:color w:val="000000" w:themeColor="text1"/>
          <w:sz w:val="32"/>
          <w:szCs w:val="32"/>
          <w:highlight w:val="none"/>
          <w14:textFill>
            <w14:solidFill>
              <w14:schemeClr w14:val="tx1"/>
            </w14:solidFill>
          </w14:textFill>
        </w:rPr>
        <w:t>（一）</w:t>
      </w:r>
      <w:bookmarkEnd w:id="0"/>
      <w:bookmarkStart w:id="1" w:name="_Toc490672253"/>
      <w:r>
        <w:rPr>
          <w:rFonts w:hint="eastAsia" w:ascii="仿宋_GB2312" w:hAnsi="仿宋" w:eastAsia="仿宋_GB2312" w:cs="Times New Roman"/>
          <w:color w:val="000000" w:themeColor="text1"/>
          <w:sz w:val="32"/>
          <w:szCs w:val="32"/>
          <w:highlight w:val="none"/>
          <w14:textFill>
            <w14:solidFill>
              <w14:schemeClr w14:val="tx1"/>
            </w14:solidFill>
          </w14:textFill>
        </w:rPr>
        <w:t>招标项目</w:t>
      </w:r>
      <w:bookmarkEnd w:id="1"/>
      <w:r>
        <w:rPr>
          <w:rFonts w:hint="eastAsia" w:ascii="仿宋_GB2312" w:hAnsi="仿宋" w:eastAsia="仿宋_GB2312" w:cs="Times New Roman"/>
          <w:color w:val="000000" w:themeColor="text1"/>
          <w:sz w:val="32"/>
          <w:szCs w:val="32"/>
          <w:highlight w:val="none"/>
          <w14:textFill>
            <w14:solidFill>
              <w14:schemeClr w14:val="tx1"/>
            </w14:solidFill>
          </w14:textFill>
        </w:rPr>
        <w:t>名称、预算、服务期限</w:t>
      </w:r>
    </w:p>
    <w:p w14:paraId="5E1F2442">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1965"/>
        <w:gridCol w:w="1567"/>
      </w:tblGrid>
      <w:tr w14:paraId="73A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14:paraId="7CF0944D">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序号</w:t>
            </w:r>
          </w:p>
        </w:tc>
        <w:tc>
          <w:tcPr>
            <w:tcW w:w="2452" w:type="dxa"/>
            <w:vAlign w:val="center"/>
          </w:tcPr>
          <w:p w14:paraId="599C98BC">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项目名称</w:t>
            </w:r>
          </w:p>
        </w:tc>
        <w:tc>
          <w:tcPr>
            <w:tcW w:w="1701" w:type="dxa"/>
            <w:vAlign w:val="center"/>
          </w:tcPr>
          <w:p w14:paraId="0EDCFD9B">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采购预算</w:t>
            </w:r>
          </w:p>
          <w:p w14:paraId="04374BC0">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（万元）</w:t>
            </w:r>
          </w:p>
        </w:tc>
        <w:tc>
          <w:tcPr>
            <w:tcW w:w="1965" w:type="dxa"/>
            <w:vAlign w:val="center"/>
          </w:tcPr>
          <w:p w14:paraId="02344772">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服务期限</w:t>
            </w:r>
          </w:p>
        </w:tc>
        <w:tc>
          <w:tcPr>
            <w:tcW w:w="1567" w:type="dxa"/>
            <w:vAlign w:val="center"/>
          </w:tcPr>
          <w:p w14:paraId="2DDF4BD1">
            <w:pPr>
              <w:pStyle w:val="2"/>
              <w:spacing w:line="400" w:lineRule="exact"/>
              <w:ind w:left="0"/>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备注</w:t>
            </w:r>
          </w:p>
        </w:tc>
      </w:tr>
      <w:tr w14:paraId="32E3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14:paraId="71D8FF31">
            <w:pPr>
              <w:pStyle w:val="2"/>
              <w:spacing w:line="400" w:lineRule="exact"/>
              <w:ind w:left="0"/>
              <w:jc w:val="center"/>
              <w:rPr>
                <w:rFonts w:hint="eastAsia" w:ascii="仿宋" w:hAnsi="仿宋" w:eastAsia="仿宋"/>
                <w:color w:val="000000" w:themeColor="text1"/>
                <w:szCs w:val="24"/>
                <w:highlight w:val="none"/>
                <w:lang w:val="en-US" w:eastAsia="zh-CN"/>
                <w14:textFill>
                  <w14:solidFill>
                    <w14:schemeClr w14:val="tx1"/>
                  </w14:solidFill>
                </w14:textFill>
              </w:rPr>
            </w:pPr>
            <w:r>
              <w:rPr>
                <w:rFonts w:hint="eastAsia" w:ascii="仿宋" w:hAnsi="仿宋" w:eastAsia="仿宋"/>
                <w:color w:val="000000" w:themeColor="text1"/>
                <w:szCs w:val="24"/>
                <w:highlight w:val="none"/>
                <w:lang w:val="en-US" w:eastAsia="zh-CN"/>
                <w14:textFill>
                  <w14:solidFill>
                    <w14:schemeClr w14:val="tx1"/>
                  </w14:solidFill>
                </w14:textFill>
              </w:rPr>
              <w:t>1</w:t>
            </w:r>
          </w:p>
        </w:tc>
        <w:tc>
          <w:tcPr>
            <w:tcW w:w="2452" w:type="dxa"/>
            <w:vAlign w:val="center"/>
          </w:tcPr>
          <w:p w14:paraId="1433D824">
            <w:pPr>
              <w:pStyle w:val="2"/>
              <w:spacing w:line="400" w:lineRule="exact"/>
              <w:ind w:left="0"/>
              <w:jc w:val="center"/>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克拉玛依市独山子人民医院HIS系统改造项目</w:t>
            </w:r>
          </w:p>
        </w:tc>
        <w:tc>
          <w:tcPr>
            <w:tcW w:w="1701" w:type="dxa"/>
            <w:vAlign w:val="center"/>
          </w:tcPr>
          <w:p w14:paraId="7005F91E">
            <w:pPr>
              <w:pStyle w:val="2"/>
              <w:spacing w:line="400" w:lineRule="exact"/>
              <w:ind w:left="0"/>
              <w:jc w:val="center"/>
              <w:rPr>
                <w:rFonts w:hint="default" w:ascii="仿宋" w:hAnsi="仿宋" w:eastAsia="仿宋"/>
                <w:color w:val="000000" w:themeColor="text1"/>
                <w:szCs w:val="24"/>
                <w:highlight w:val="none"/>
                <w:lang w:val="en-US" w:eastAsia="zh-CN"/>
                <w14:textFill>
                  <w14:solidFill>
                    <w14:schemeClr w14:val="tx1"/>
                  </w14:solidFill>
                </w14:textFill>
              </w:rPr>
            </w:pPr>
            <w:r>
              <w:rPr>
                <w:rFonts w:hint="eastAsia" w:ascii="仿宋" w:hAnsi="仿宋" w:eastAsia="仿宋"/>
                <w:color w:val="000000" w:themeColor="text1"/>
                <w:szCs w:val="24"/>
                <w:highlight w:val="none"/>
                <w:lang w:val="en-US" w:eastAsia="zh-CN"/>
                <w14:textFill>
                  <w14:solidFill>
                    <w14:schemeClr w14:val="tx1"/>
                  </w14:solidFill>
                </w14:textFill>
              </w:rPr>
              <w:t>45万元</w:t>
            </w:r>
          </w:p>
        </w:tc>
        <w:tc>
          <w:tcPr>
            <w:tcW w:w="1965" w:type="dxa"/>
            <w:vAlign w:val="center"/>
          </w:tcPr>
          <w:p w14:paraId="414E9397">
            <w:pPr>
              <w:pStyle w:val="2"/>
              <w:spacing w:line="400" w:lineRule="exact"/>
              <w:ind w:left="0"/>
              <w:jc w:val="center"/>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lang w:val="en-US" w:eastAsia="zh-CN"/>
                <w14:textFill>
                  <w14:solidFill>
                    <w14:schemeClr w14:val="tx1"/>
                  </w14:solidFill>
                </w14:textFill>
              </w:rPr>
              <w:t>一年</w:t>
            </w:r>
          </w:p>
        </w:tc>
        <w:tc>
          <w:tcPr>
            <w:tcW w:w="1567" w:type="dxa"/>
            <w:vAlign w:val="center"/>
          </w:tcPr>
          <w:p w14:paraId="6442166F">
            <w:pPr>
              <w:pStyle w:val="2"/>
              <w:ind w:left="0" w:leftChars="0" w:firstLine="0" w:firstLineChars="0"/>
              <w:rPr>
                <w:rFonts w:hint="default" w:ascii="仿宋" w:hAnsi="仿宋" w:eastAsia="仿宋"/>
                <w:color w:val="000000" w:themeColor="text1"/>
                <w:szCs w:val="24"/>
                <w:highlight w:val="none"/>
                <w:lang w:val="en-US" w:eastAsia="zh-CN"/>
                <w14:textFill>
                  <w14:solidFill>
                    <w14:schemeClr w14:val="tx1"/>
                  </w14:solidFill>
                </w14:textFill>
              </w:rPr>
            </w:pPr>
          </w:p>
        </w:tc>
      </w:tr>
    </w:tbl>
    <w:p w14:paraId="1B5AA147">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p>
    <w:p w14:paraId="3EEC128C">
      <w:pPr>
        <w:numPr>
          <w:ilvl w:val="0"/>
          <w:numId w:val="4"/>
        </w:numPr>
        <w:spacing w:line="460" w:lineRule="exact"/>
        <w:ind w:firstLine="640" w:firstLineChars="200"/>
        <w:rPr>
          <w:rFonts w:hint="eastAsia" w:ascii="仿宋_GB2312" w:hAnsi="仿宋"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项目基本情况及服务内容</w:t>
      </w:r>
    </w:p>
    <w:p w14:paraId="4A730367">
      <w:pPr>
        <w:numPr>
          <w:ilvl w:val="0"/>
          <w:numId w:val="0"/>
        </w:numPr>
        <w:spacing w:line="460" w:lineRule="exact"/>
        <w:rPr>
          <w:rFonts w:hint="eastAsia" w:ascii="仿宋_GB2312" w:hAnsi="仿宋" w:eastAsia="仿宋_GB2312" w:cs="Times New Roman"/>
          <w:color w:val="000000" w:themeColor="text1"/>
          <w:sz w:val="24"/>
          <w:szCs w:val="24"/>
          <w:highlight w:val="none"/>
          <w14:textFill>
            <w14:solidFill>
              <w14:schemeClr w14:val="tx1"/>
            </w14:solidFill>
          </w14:textFill>
        </w:rPr>
      </w:pPr>
      <w:r>
        <w:rPr>
          <w:rFonts w:hint="eastAsia" w:ascii="仿宋_GB2312" w:hAnsi="仿宋" w:eastAsia="仿宋_GB2312" w:cs="宋体"/>
          <w:kern w:val="0"/>
          <w:sz w:val="24"/>
          <w:szCs w:val="24"/>
        </w:rPr>
        <w:t>改造服务内容如下：</w:t>
      </w:r>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6804"/>
      </w:tblGrid>
      <w:tr w14:paraId="481B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3BDC828">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14:paraId="07EE1439">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项目内容</w:t>
            </w:r>
          </w:p>
        </w:tc>
      </w:tr>
      <w:tr w14:paraId="071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734AA1E">
            <w:pPr>
              <w:spacing w:line="288" w:lineRule="auto"/>
              <w:jc w:val="center"/>
              <w:rPr>
                <w:rFonts w:hint="eastAsia" w:ascii="仿宋_GB2312" w:hAnsi="仿宋_GB2312" w:eastAsia="仿宋_GB2312" w:cs="仿宋_GB2312"/>
                <w:color w:val="000000"/>
                <w:sz w:val="24"/>
                <w:szCs w:val="24"/>
              </w:rPr>
            </w:pPr>
            <w:bookmarkStart w:id="2" w:name="OLE_LINK1" w:colFirst="0" w:colLast="1"/>
            <w:r>
              <w:rPr>
                <w:rFonts w:hint="eastAsia" w:ascii="仿宋_GB2312" w:hAnsi="仿宋_GB2312" w:eastAsia="仿宋_GB2312" w:cs="仿宋_GB2312"/>
                <w:color w:val="000000"/>
                <w:sz w:val="24"/>
                <w:szCs w:val="24"/>
              </w:rPr>
              <w:t>急诊输液系统</w:t>
            </w:r>
          </w:p>
        </w:tc>
        <w:tc>
          <w:tcPr>
            <w:tcW w:w="6804" w:type="dxa"/>
            <w:tcBorders>
              <w:top w:val="single" w:color="auto" w:sz="4" w:space="0"/>
              <w:left w:val="single" w:color="auto" w:sz="4" w:space="0"/>
              <w:bottom w:val="single" w:color="auto" w:sz="4" w:space="0"/>
              <w:right w:val="single" w:color="auto" w:sz="4" w:space="0"/>
            </w:tcBorders>
            <w:vAlign w:val="center"/>
          </w:tcPr>
          <w:p w14:paraId="1AF588E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急诊输液系统改造，实现急诊护士可通过PDA操作输液患者的输液执行、拔针等</w:t>
            </w:r>
          </w:p>
        </w:tc>
      </w:tr>
      <w:bookmarkEnd w:id="2"/>
      <w:tr w14:paraId="0BDF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F98BA44">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传染病监测平台接口</w:t>
            </w:r>
          </w:p>
        </w:tc>
        <w:tc>
          <w:tcPr>
            <w:tcW w:w="6804" w:type="dxa"/>
            <w:tcBorders>
              <w:top w:val="single" w:color="auto" w:sz="4" w:space="0"/>
              <w:left w:val="single" w:color="auto" w:sz="4" w:space="0"/>
              <w:bottom w:val="single" w:color="auto" w:sz="4" w:space="0"/>
              <w:right w:val="single" w:color="auto" w:sz="4" w:space="0"/>
            </w:tcBorders>
            <w:vAlign w:val="center"/>
          </w:tcPr>
          <w:p w14:paraId="79D85B55">
            <w:pPr>
              <w:pStyle w:val="12"/>
              <w:numPr>
                <w:ilvl w:val="0"/>
                <w:numId w:val="5"/>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实时采集接口程序改造：①实施管理工具（人员、科室）实时上传；②门诊医生站（患者基本信息、诊疗活动）实时上传；③住院收费程序（住院诊疗活动上传）实时上传</w:t>
            </w:r>
          </w:p>
          <w:p w14:paraId="6BBDC9C4">
            <w:pPr>
              <w:pStyle w:val="12"/>
              <w:numPr>
                <w:ilvl w:val="0"/>
                <w:numId w:val="5"/>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时上传接口：1门（急）诊病历，2门（急）诊留观记录，3入院记录，4住院首次病程记录，5住院日常病程记录，6住院病案首页，7出院记录，8检查报告，9检查报告项目，10检验报告，11检验报告项目，12医嘱处方信息，13医嘱处方条目，14死亡信息，15生命体征护理记录单</w:t>
            </w:r>
          </w:p>
          <w:p w14:paraId="29F887A3">
            <w:pPr>
              <w:pStyle w:val="12"/>
              <w:numPr>
                <w:ilvl w:val="0"/>
                <w:numId w:val="5"/>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数据对照界面改造：①药品字典对照；②传染病诊断 ICD10 代码对照；</w:t>
            </w:r>
          </w:p>
        </w:tc>
      </w:tr>
      <w:tr w14:paraId="2BD6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C8E9777">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回诊改造</w:t>
            </w:r>
          </w:p>
        </w:tc>
        <w:tc>
          <w:tcPr>
            <w:tcW w:w="6804" w:type="dxa"/>
            <w:tcBorders>
              <w:top w:val="single" w:color="auto" w:sz="4" w:space="0"/>
              <w:left w:val="single" w:color="auto" w:sz="4" w:space="0"/>
              <w:bottom w:val="single" w:color="auto" w:sz="4" w:space="0"/>
              <w:right w:val="single" w:color="auto" w:sz="4" w:space="0"/>
            </w:tcBorders>
            <w:vAlign w:val="center"/>
          </w:tcPr>
          <w:p w14:paraId="171B2ADA">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1、回诊号改造：3天内，在同一科室（病人挂号科室的上级科室来判定）开过检查项目的患者，首次就诊判断为回诊患者，挂号费为0元</w:t>
            </w:r>
          </w:p>
          <w:p w14:paraId="21F6565A">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2、检索病人3天内是否有过回诊号的记录，如果有则判定为回诊号,如果没有则视为正常号，防止漏扣费</w:t>
            </w:r>
          </w:p>
        </w:tc>
      </w:tr>
      <w:tr w14:paraId="29C5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C61B856">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药品溯源码</w:t>
            </w:r>
          </w:p>
        </w:tc>
        <w:tc>
          <w:tcPr>
            <w:tcW w:w="6804" w:type="dxa"/>
            <w:tcBorders>
              <w:top w:val="single" w:color="auto" w:sz="4" w:space="0"/>
              <w:left w:val="single" w:color="auto" w:sz="4" w:space="0"/>
              <w:bottom w:val="single" w:color="auto" w:sz="4" w:space="0"/>
              <w:right w:val="single" w:color="auto" w:sz="4" w:space="0"/>
            </w:tcBorders>
            <w:vAlign w:val="center"/>
          </w:tcPr>
          <w:p w14:paraId="746617C0">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实现药品“一物一码”，使药品来源信息清晰可追溯，确保药品质量安全，同时满足医保部门等对药品监管的需求，如防范假药、回流药，防止医保药品“重复销售”“串换”等违规行为。his接口改造完成后医药机构要在日常销售过程中通过统一的接口上传药品的追溯码信息。确保每一笔交易都能准确、及时地生成并上传追溯信息至医保监管平台。</w:t>
            </w:r>
          </w:p>
        </w:tc>
      </w:tr>
      <w:tr w14:paraId="7464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AD4E5DA">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药品spd</w:t>
            </w:r>
          </w:p>
        </w:tc>
        <w:tc>
          <w:tcPr>
            <w:tcW w:w="6804" w:type="dxa"/>
            <w:tcBorders>
              <w:top w:val="single" w:color="auto" w:sz="4" w:space="0"/>
              <w:left w:val="single" w:color="auto" w:sz="4" w:space="0"/>
              <w:bottom w:val="single" w:color="auto" w:sz="4" w:space="0"/>
              <w:right w:val="single" w:color="auto" w:sz="4" w:space="0"/>
            </w:tcBorders>
            <w:vAlign w:val="center"/>
          </w:tcPr>
          <w:p w14:paraId="3706BF5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国药spd实现院内药品采购计划的生成、扫码入库、溯源码同步上传：</w:t>
            </w:r>
          </w:p>
          <w:p w14:paraId="504D5ED2">
            <w:pPr>
              <w:pStyle w:val="12"/>
              <w:numPr>
                <w:ilvl w:val="0"/>
                <w:numId w:val="6"/>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实现药品通过his进行采购计划制定并消息同步至spd厂家</w:t>
            </w:r>
          </w:p>
          <w:p w14:paraId="63CE0973">
            <w:pPr>
              <w:pStyle w:val="12"/>
              <w:numPr>
                <w:ilvl w:val="0"/>
                <w:numId w:val="6"/>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实现spd的采购单信息可通过扫码自动生成入库单，扫码入库</w:t>
            </w:r>
          </w:p>
          <w:p w14:paraId="27FAB1CF">
            <w:pPr>
              <w:pStyle w:val="12"/>
              <w:numPr>
                <w:ilvl w:val="0"/>
                <w:numId w:val="6"/>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患者结算摆药信息同步至spd实现摆药信息交互；spd溯源码扫码绑定后进行批量上传</w:t>
            </w:r>
          </w:p>
        </w:tc>
      </w:tr>
      <w:tr w14:paraId="56E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149C3A6">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物资spd</w:t>
            </w:r>
          </w:p>
        </w:tc>
        <w:tc>
          <w:tcPr>
            <w:tcW w:w="6804" w:type="dxa"/>
            <w:tcBorders>
              <w:top w:val="single" w:color="auto" w:sz="4" w:space="0"/>
              <w:left w:val="single" w:color="auto" w:sz="4" w:space="0"/>
              <w:bottom w:val="single" w:color="auto" w:sz="4" w:space="0"/>
              <w:right w:val="single" w:color="auto" w:sz="4" w:space="0"/>
            </w:tcBorders>
            <w:vAlign w:val="center"/>
          </w:tcPr>
          <w:p w14:paraId="03B0A12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his数据对接接口：1、HIS耗材价表信息；2、HIS耗材品种信息；3、HIS部门信息；4、HIS人员信息；5、HIS人员部门授权信息；6、HIS供应商信息；7、HIS住院患者信息；8、HIS门诊患者信息；9、HIS科目类别信息；10、HIS会计核算类别；11、HIS二级核算类别；12、HIS采购方式；13、HIS物品属性；14、HIS价表科目视图；15、HIS价表项目单据类型；16、HIS二级核算类别；17、HIS单位；18、HIS科室核算类别；19、HIS产地属性；20、HIS高值计费信息；21、HIS接收普耗定数包信息</w:t>
            </w:r>
          </w:p>
          <w:p w14:paraId="05289F1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2、高值退费、扣费接口：实现his高值扣费时跳转spd进行具体的扣费、退费操作，回写相关费用信息</w:t>
            </w:r>
          </w:p>
        </w:tc>
      </w:tr>
      <w:tr w14:paraId="4AA3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E77ED60">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分诊报道排队</w:t>
            </w:r>
          </w:p>
        </w:tc>
        <w:tc>
          <w:tcPr>
            <w:tcW w:w="6804" w:type="dxa"/>
            <w:tcBorders>
              <w:top w:val="single" w:color="auto" w:sz="4" w:space="0"/>
              <w:left w:val="single" w:color="auto" w:sz="4" w:space="0"/>
              <w:bottom w:val="single" w:color="auto" w:sz="4" w:space="0"/>
              <w:right w:val="single" w:color="auto" w:sz="4" w:space="0"/>
            </w:tcBorders>
            <w:vAlign w:val="center"/>
          </w:tcPr>
          <w:p w14:paraId="3D8C9446">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患者通过互联网医院、诊间、分诊台、电话等方式进行预约就诊后，未防止患者爽约、迟到导致现场出现患者插队、医生重复叫号等问题，his改造新增报到排队功能:</w:t>
            </w:r>
          </w:p>
          <w:p w14:paraId="4AE4080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1、实现患者到达现场后可在分诊台提前半小时报到，根据预约及报到信息可排队就诊；</w:t>
            </w:r>
          </w:p>
          <w:p w14:paraId="7A26006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2、实现当日现场预约就诊患者由分诊台护士手动预约并报到排队；</w:t>
            </w:r>
          </w:p>
          <w:p w14:paraId="6BE43B9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3、实现分诊台护士可对特殊患者如军人、残疾人、复诊患者等进行插队、取消排队等操作；</w:t>
            </w:r>
          </w:p>
          <w:p w14:paraId="2A1F0BC2">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4、支持分诊护士对排班信息增加号源进行预约操作</w:t>
            </w:r>
          </w:p>
          <w:p w14:paraId="0C9F8B5F">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5、实现医生医生叫号时根据分诊护士的排队信息按序呼叫患者就诊。</w:t>
            </w:r>
          </w:p>
        </w:tc>
      </w:tr>
      <w:tr w14:paraId="1611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5CE454C">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独山子微信充值</w:t>
            </w:r>
          </w:p>
        </w:tc>
        <w:tc>
          <w:tcPr>
            <w:tcW w:w="6804" w:type="dxa"/>
            <w:tcBorders>
              <w:top w:val="single" w:color="auto" w:sz="4" w:space="0"/>
              <w:left w:val="single" w:color="auto" w:sz="4" w:space="0"/>
              <w:bottom w:val="single" w:color="auto" w:sz="4" w:space="0"/>
              <w:right w:val="single" w:color="auto" w:sz="4" w:space="0"/>
            </w:tcBorders>
            <w:vAlign w:val="center"/>
          </w:tcPr>
          <w:p w14:paraId="53FF06C0">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自助机微信充值改造：</w:t>
            </w:r>
          </w:p>
          <w:p w14:paraId="6A13F92C">
            <w:pPr>
              <w:pStyle w:val="12"/>
              <w:numPr>
                <w:ilvl w:val="0"/>
                <w:numId w:val="7"/>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读卡：支持身份证、医保卡、医保电子凭证、自费卡等媒介获取患者信息</w:t>
            </w:r>
          </w:p>
          <w:p w14:paraId="6B61047C">
            <w:pPr>
              <w:pStyle w:val="12"/>
              <w:numPr>
                <w:ilvl w:val="0"/>
                <w:numId w:val="7"/>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支付、充值：输入预交金充值金额并确认后，使用手机打开微信扫一扫进行扫码支付，在手机上完成支付，数据写入当前就诊卡余额就诊、结算使用</w:t>
            </w:r>
          </w:p>
        </w:tc>
      </w:tr>
      <w:tr w14:paraId="21F9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988" w:type="dxa"/>
            <w:vMerge w:val="restart"/>
            <w:tcBorders>
              <w:top w:val="single" w:color="auto" w:sz="4" w:space="0"/>
              <w:left w:val="single" w:color="auto" w:sz="4" w:space="0"/>
              <w:right w:val="single" w:color="auto" w:sz="4" w:space="0"/>
            </w:tcBorders>
            <w:vAlign w:val="center"/>
          </w:tcPr>
          <w:p w14:paraId="7DA04297">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现有功能新增及优化</w:t>
            </w:r>
          </w:p>
        </w:tc>
        <w:tc>
          <w:tcPr>
            <w:tcW w:w="992" w:type="dxa"/>
            <w:tcBorders>
              <w:top w:val="single" w:color="auto" w:sz="4" w:space="0"/>
              <w:left w:val="single" w:color="auto" w:sz="4" w:space="0"/>
              <w:bottom w:val="single" w:color="auto" w:sz="4" w:space="0"/>
              <w:right w:val="single" w:color="auto" w:sz="4" w:space="0"/>
            </w:tcBorders>
            <w:vAlign w:val="center"/>
          </w:tcPr>
          <w:p w14:paraId="5E1AB0B6">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药库系统功能改造优化</w:t>
            </w:r>
          </w:p>
        </w:tc>
        <w:tc>
          <w:tcPr>
            <w:tcW w:w="6804" w:type="dxa"/>
            <w:tcBorders>
              <w:top w:val="single" w:color="auto" w:sz="4" w:space="0"/>
              <w:left w:val="single" w:color="auto" w:sz="4" w:space="0"/>
              <w:bottom w:val="single" w:color="auto" w:sz="4" w:space="0"/>
              <w:right w:val="single" w:color="auto" w:sz="4" w:space="0"/>
            </w:tcBorders>
            <w:vAlign w:val="center"/>
          </w:tcPr>
          <w:p w14:paraId="16C03116">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药品字典维护功能改造：</w:t>
            </w:r>
          </w:p>
          <w:p w14:paraId="5A6B5502">
            <w:pPr>
              <w:pStyle w:val="12"/>
              <w:numPr>
                <w:ilvl w:val="0"/>
                <w:numId w:val="8"/>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增加药品带量采购品种维护</w:t>
            </w:r>
          </w:p>
          <w:p w14:paraId="256C9F1F">
            <w:pPr>
              <w:pStyle w:val="12"/>
              <w:numPr>
                <w:ilvl w:val="0"/>
                <w:numId w:val="8"/>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增加国家谈判药品品种维护</w:t>
            </w:r>
          </w:p>
          <w:p w14:paraId="2796A8AA">
            <w:pPr>
              <w:pStyle w:val="12"/>
              <w:numPr>
                <w:ilvl w:val="0"/>
                <w:numId w:val="8"/>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重点监控药品相关维护</w:t>
            </w:r>
          </w:p>
          <w:p w14:paraId="2E65E492">
            <w:pPr>
              <w:pStyle w:val="12"/>
              <w:numPr>
                <w:ilvl w:val="0"/>
                <w:numId w:val="8"/>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抗肿瘤药品字典维护</w:t>
            </w:r>
          </w:p>
          <w:p w14:paraId="30F6EAAC">
            <w:pPr>
              <w:pStyle w:val="12"/>
              <w:numPr>
                <w:ilvl w:val="0"/>
                <w:numId w:val="8"/>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是否通过一致性评价维护</w:t>
            </w:r>
          </w:p>
        </w:tc>
      </w:tr>
      <w:tr w14:paraId="2F9B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988" w:type="dxa"/>
            <w:vMerge w:val="continue"/>
            <w:tcBorders>
              <w:left w:val="single" w:color="auto" w:sz="4" w:space="0"/>
              <w:right w:val="single" w:color="auto" w:sz="4" w:space="0"/>
            </w:tcBorders>
            <w:vAlign w:val="center"/>
          </w:tcPr>
          <w:p w14:paraId="5941D64E">
            <w:pPr>
              <w:spacing w:line="288" w:lineRule="auto"/>
              <w:jc w:val="center"/>
              <w:rPr>
                <w:rFonts w:hint="eastAsia" w:ascii="仿宋_GB2312" w:hAnsi="仿宋_GB2312" w:eastAsia="仿宋_GB2312" w:cs="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AB409AA">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病案程序功能改造优化</w:t>
            </w:r>
          </w:p>
        </w:tc>
        <w:tc>
          <w:tcPr>
            <w:tcW w:w="6804" w:type="dxa"/>
            <w:tcBorders>
              <w:top w:val="single" w:color="auto" w:sz="4" w:space="0"/>
              <w:left w:val="single" w:color="auto" w:sz="4" w:space="0"/>
              <w:bottom w:val="single" w:color="auto" w:sz="4" w:space="0"/>
              <w:right w:val="single" w:color="auto" w:sz="4" w:space="0"/>
            </w:tcBorders>
            <w:vAlign w:val="center"/>
          </w:tcPr>
          <w:p w14:paraId="5D5B8A8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病案程序功能改造优化：</w:t>
            </w:r>
          </w:p>
          <w:p w14:paraId="383E17A4">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1、病案首页手术操作支持病案人员通过上下箭头调整顺序，功能改造</w:t>
            </w:r>
          </w:p>
          <w:p w14:paraId="238687C4">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2、首页诊断信息子诊断支持病案人员通过上下箭头调整顺序，功能改造</w:t>
            </w:r>
          </w:p>
          <w:p w14:paraId="1EB4A62D">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3、患者输血数据获取同步，功能改造</w:t>
            </w:r>
          </w:p>
          <w:p w14:paraId="7BD08FE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4、支持查询未录入首页出院病人列表、未审核病人列表</w:t>
            </w:r>
          </w:p>
          <w:p w14:paraId="0D3E74DB">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5、支持自定义录入颅脑损伤昏迷时间</w:t>
            </w:r>
          </w:p>
          <w:p w14:paraId="0FDB22CE">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6、增加手术等级，手术分类，手术时间、操作时间获取等相关内容并支持编辑，功能改造</w:t>
            </w:r>
          </w:p>
          <w:p w14:paraId="2D8E7626">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7、增加获取病理患者病理编号，功能改造</w:t>
            </w:r>
          </w:p>
          <w:p w14:paraId="43A8C8C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7、查询手术分级来源，核对</w:t>
            </w:r>
          </w:p>
        </w:tc>
      </w:tr>
      <w:tr w14:paraId="1C1B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988" w:type="dxa"/>
            <w:vMerge w:val="continue"/>
            <w:tcBorders>
              <w:left w:val="single" w:color="auto" w:sz="4" w:space="0"/>
              <w:right w:val="single" w:color="auto" w:sz="4" w:space="0"/>
            </w:tcBorders>
            <w:vAlign w:val="center"/>
          </w:tcPr>
          <w:p w14:paraId="282EEDFC">
            <w:pPr>
              <w:spacing w:line="288" w:lineRule="auto"/>
              <w:jc w:val="center"/>
              <w:rPr>
                <w:rFonts w:hint="eastAsia" w:ascii="仿宋_GB2312" w:hAnsi="仿宋_GB2312" w:eastAsia="仿宋_GB2312" w:cs="仿宋_GB2312"/>
                <w:color w:val="000000"/>
                <w:sz w:val="24"/>
                <w:szCs w:val="24"/>
              </w:rPr>
            </w:pPr>
            <w:bookmarkStart w:id="3" w:name="OLE_LINK2" w:colFirst="1" w:colLast="2"/>
          </w:p>
        </w:tc>
        <w:tc>
          <w:tcPr>
            <w:tcW w:w="992" w:type="dxa"/>
            <w:tcBorders>
              <w:top w:val="single" w:color="auto" w:sz="4" w:space="0"/>
              <w:left w:val="single" w:color="auto" w:sz="4" w:space="0"/>
              <w:bottom w:val="single" w:color="auto" w:sz="4" w:space="0"/>
              <w:right w:val="single" w:color="auto" w:sz="4" w:space="0"/>
            </w:tcBorders>
            <w:vAlign w:val="center"/>
          </w:tcPr>
          <w:p w14:paraId="19DB7358">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电子处方流转</w:t>
            </w:r>
          </w:p>
        </w:tc>
        <w:tc>
          <w:tcPr>
            <w:tcW w:w="6804" w:type="dxa"/>
            <w:tcBorders>
              <w:top w:val="single" w:color="auto" w:sz="4" w:space="0"/>
              <w:left w:val="single" w:color="auto" w:sz="4" w:space="0"/>
              <w:bottom w:val="single" w:color="auto" w:sz="4" w:space="0"/>
              <w:right w:val="single" w:color="auto" w:sz="4" w:space="0"/>
            </w:tcBorders>
            <w:vAlign w:val="center"/>
          </w:tcPr>
          <w:p w14:paraId="7D45C167">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医生站改造：</w:t>
            </w:r>
          </w:p>
          <w:p w14:paraId="41A6A271">
            <w:pPr>
              <w:pStyle w:val="12"/>
              <w:numPr>
                <w:ilvl w:val="0"/>
                <w:numId w:val="9"/>
              </w:numPr>
              <w:spacing w:line="288" w:lineRule="auto"/>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实现院内无库存且支持处方流转药品可进行开单流转</w:t>
            </w:r>
          </w:p>
          <w:p w14:paraId="6BD9410F">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2、医生站增加处方流转审核结果查看界面，支持医生查看流转处方信息</w:t>
            </w:r>
          </w:p>
          <w:p w14:paraId="5DA3137F">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配药系统改造：</w:t>
            </w:r>
          </w:p>
          <w:p w14:paraId="4E5A453C">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审核结果查询接口、取药结果查询接口改造，支持院内查看流转处方上传结果及处方使用状态</w:t>
            </w:r>
          </w:p>
        </w:tc>
      </w:tr>
      <w:tr w14:paraId="386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988" w:type="dxa"/>
            <w:vMerge w:val="continue"/>
            <w:tcBorders>
              <w:left w:val="single" w:color="auto" w:sz="4" w:space="0"/>
              <w:bottom w:val="single" w:color="auto" w:sz="4" w:space="0"/>
              <w:right w:val="single" w:color="auto" w:sz="4" w:space="0"/>
            </w:tcBorders>
            <w:vAlign w:val="center"/>
          </w:tcPr>
          <w:p w14:paraId="41CC94C8">
            <w:pPr>
              <w:spacing w:line="288" w:lineRule="auto"/>
              <w:jc w:val="center"/>
              <w:rPr>
                <w:rFonts w:hint="eastAsia" w:ascii="仿宋_GB2312" w:hAnsi="仿宋_GB2312" w:eastAsia="仿宋_GB2312" w:cs="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D3AB4B">
            <w:pPr>
              <w:spacing w:line="28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检查结果互认</w:t>
            </w:r>
          </w:p>
        </w:tc>
        <w:tc>
          <w:tcPr>
            <w:tcW w:w="6804" w:type="dxa"/>
            <w:tcBorders>
              <w:top w:val="single" w:color="auto" w:sz="4" w:space="0"/>
              <w:left w:val="single" w:color="auto" w:sz="4" w:space="0"/>
              <w:bottom w:val="single" w:color="auto" w:sz="4" w:space="0"/>
              <w:right w:val="single" w:color="auto" w:sz="4" w:space="0"/>
            </w:tcBorders>
            <w:vAlign w:val="center"/>
          </w:tcPr>
          <w:p w14:paraId="6418CDC0">
            <w:pPr>
              <w:spacing w:line="288" w:lineRule="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Pacs接口改造，满足上传至省平台格式。</w:t>
            </w:r>
          </w:p>
        </w:tc>
      </w:tr>
      <w:bookmarkEnd w:id="3"/>
      <w:tr w14:paraId="3F03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1CAF464">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签到机</w:t>
            </w:r>
          </w:p>
        </w:tc>
        <w:tc>
          <w:tcPr>
            <w:tcW w:w="6804" w:type="dxa"/>
            <w:tcBorders>
              <w:top w:val="single" w:color="auto" w:sz="4" w:space="0"/>
              <w:left w:val="single" w:color="auto" w:sz="4" w:space="0"/>
              <w:bottom w:val="single" w:color="auto" w:sz="4" w:space="0"/>
              <w:right w:val="single" w:color="auto" w:sz="4" w:space="0"/>
            </w:tcBorders>
            <w:vAlign w:val="center"/>
          </w:tcPr>
          <w:p w14:paraId="686371A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3台</w:t>
            </w:r>
          </w:p>
          <w:p w14:paraId="0226765B">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自助报到机</w:t>
            </w:r>
          </w:p>
          <w:p w14:paraId="40DA8C53">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型号：XSD-BRD215P2</w:t>
            </w:r>
          </w:p>
          <w:p w14:paraId="400294C3">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参数：</w:t>
            </w:r>
          </w:p>
          <w:p w14:paraId="6E84EBB1">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1.外观设计：采用国标1.5mm厚度的冷轧钢板，使用精密工业级标准进行加工；</w:t>
            </w:r>
          </w:p>
          <w:p w14:paraId="37143730">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金属拷漆工艺，多年色泽依旧，防锈、防腐、耐磨；功放喇叭：双声道；频响范围：80HZ 16KIZ；信噪比：80UB失真度；输出功率：≤10W，颜色机型机身LOGO可订制。</w:t>
            </w:r>
          </w:p>
          <w:p w14:paraId="45D9A51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2.工控主机：CPU：≥I5 二代 双核四线程 1.4GHz 主频最大睿频频率2.3GHz </w:t>
            </w:r>
          </w:p>
          <w:p w14:paraId="55F55300">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内存：≥DDR3 4G  硬盘：≥SSD 128G 10M/100M/1000M自适应以太网  支持win7/win10系统（选配）</w:t>
            </w:r>
          </w:p>
          <w:p w14:paraId="5B3A48CA">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3.触摸显示器：21.5寸液晶显示屏 支持多点触摸</w:t>
            </w:r>
          </w:p>
          <w:p w14:paraId="551298BE">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分辨率：1920X1080</w:t>
            </w:r>
          </w:p>
          <w:p w14:paraId="5462765A">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屏幕比例：16:9</w:t>
            </w:r>
          </w:p>
          <w:p w14:paraId="5FF9ADD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透光率：85%</w:t>
            </w:r>
          </w:p>
          <w:p w14:paraId="3497993F">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色数：16.7M</w:t>
            </w:r>
          </w:p>
          <w:p w14:paraId="0A470EA1">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亮度：250cd/㎡（Typ.）</w:t>
            </w:r>
          </w:p>
          <w:p w14:paraId="0C0F7DCD">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视角：水平/垂直：178°/178°</w:t>
            </w:r>
          </w:p>
          <w:p w14:paraId="5B416AD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对比度：3000:1（Typ.）</w:t>
            </w:r>
          </w:p>
          <w:p w14:paraId="1E19B72D">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有效显示区域（HxV）：477（H）*296(V)mm</w:t>
            </w:r>
          </w:p>
          <w:p w14:paraId="228ACCF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背光类型：LED</w:t>
            </w:r>
          </w:p>
          <w:p w14:paraId="6AD0BB1A">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电源：12V直流电，功率90W</w:t>
            </w:r>
          </w:p>
          <w:p w14:paraId="27E1DFD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工作温度：0℃~60℃</w:t>
            </w:r>
          </w:p>
          <w:p w14:paraId="3B69B0B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相对湿度：5%~90%</w:t>
            </w:r>
          </w:p>
          <w:p w14:paraId="07CBEBAD">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5.扫描模块：图像传感器  640×480 CMOS</w:t>
            </w:r>
          </w:p>
          <w:p w14:paraId="3D7D2169">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照明 白光 LED（6500K）</w:t>
            </w:r>
          </w:p>
          <w:p w14:paraId="7E25279C">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识读码制  2D PDF417, Data Matrix, QR Code</w:t>
            </w:r>
          </w:p>
          <w:p w14:paraId="69FED422">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1D Interleaved 2 of 5, ISBN, Code 93, Code 11,UCC/EAN-128</w:t>
            </w:r>
          </w:p>
          <w:p w14:paraId="7830B0DC">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GS1 Databar, Matrix 2 of 5, Industrial 2 of 5,Code 128, EAN-13, EAN-8, Code 39, UPC-A, UPC-E, Codabar,Standard 2 of 5, MSI-Plessey,GS1 composite code,等</w:t>
            </w:r>
          </w:p>
          <w:p w14:paraId="4362E9E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识读精度  ≥3.9mil</w:t>
            </w:r>
          </w:p>
          <w:p w14:paraId="0B422093">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通讯接口 TTL，RS-232,USB,USB COM </w:t>
            </w:r>
          </w:p>
          <w:p w14:paraId="5A734F21">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工作电压 3.6-6V</w:t>
            </w:r>
          </w:p>
          <w:p w14:paraId="034F6416">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视场角度 对角≥80°</w:t>
            </w:r>
          </w:p>
          <w:p w14:paraId="5C020E5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身份证阅读器：支持阅读二代身份证</w:t>
            </w:r>
          </w:p>
          <w:p w14:paraId="53A90CC8">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支持ISO 14443 Type A/B 标准感应IC 卡</w:t>
            </w:r>
          </w:p>
          <w:p w14:paraId="28D53FBA">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通讯接口：USB、RS232、可定制TCP/IP、GPRS 或Modem</w:t>
            </w:r>
          </w:p>
          <w:p w14:paraId="338853EB">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读卡距离：0-50mm</w:t>
            </w:r>
          </w:p>
          <w:p w14:paraId="6ADB173E">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平均无故障时间：不小于5000小时</w:t>
            </w:r>
          </w:p>
          <w:p w14:paraId="0F088503">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串口传输速率：9600bps或更高</w:t>
            </w:r>
          </w:p>
          <w:p w14:paraId="5AE5F624">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操作提示：各模块工作状态由指示灯提示</w:t>
            </w:r>
          </w:p>
          <w:p w14:paraId="1CD03C15">
            <w:pPr>
              <w:spacing w:line="288"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7.辅料：线材+开关电源+排插等</w:t>
            </w:r>
          </w:p>
        </w:tc>
      </w:tr>
      <w:tr w14:paraId="08B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860CB0D">
            <w:pPr>
              <w:spacing w:line="28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PDA</w:t>
            </w:r>
          </w:p>
        </w:tc>
        <w:tc>
          <w:tcPr>
            <w:tcW w:w="6804" w:type="dxa"/>
            <w:tcBorders>
              <w:top w:val="single" w:color="auto" w:sz="4" w:space="0"/>
              <w:left w:val="single" w:color="auto" w:sz="4" w:space="0"/>
              <w:bottom w:val="single" w:color="auto" w:sz="4" w:space="0"/>
              <w:right w:val="single" w:color="auto" w:sz="4" w:space="0"/>
            </w:tcBorders>
            <w:vAlign w:val="center"/>
          </w:tcPr>
          <w:p w14:paraId="4E945878">
            <w:pPr>
              <w:spacing w:line="288" w:lineRule="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设备采购7台PDA</w:t>
            </w:r>
          </w:p>
        </w:tc>
      </w:tr>
    </w:tbl>
    <w:p w14:paraId="420C1C6B">
      <w:pPr>
        <w:spacing w:line="460" w:lineRule="exact"/>
        <w:ind w:firstLine="640" w:firstLineChars="200"/>
        <w:rPr>
          <w:rFonts w:ascii="仿宋_GB2312" w:hAnsi="仿宋" w:eastAsia="仿宋_GB2312" w:cs="Times New Roman"/>
          <w:color w:val="000000" w:themeColor="text1"/>
          <w:sz w:val="32"/>
          <w:szCs w:val="32"/>
          <w:highlight w:val="none"/>
          <w14:textFill>
            <w14:solidFill>
              <w14:schemeClr w14:val="tx1"/>
            </w14:solidFill>
          </w14:textFill>
        </w:rPr>
      </w:pPr>
    </w:p>
    <w:p w14:paraId="57FAB765">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服务地点</w:t>
      </w:r>
    </w:p>
    <w:p w14:paraId="203F7F7F">
      <w:pPr>
        <w:spacing w:line="460" w:lineRule="exact"/>
        <w:ind w:firstLine="566" w:firstLineChars="177"/>
        <w:rPr>
          <w:rFonts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s="Times New Roman"/>
          <w:color w:val="000000" w:themeColor="text1"/>
          <w:sz w:val="32"/>
          <w:szCs w:val="32"/>
          <w:highlight w:val="none"/>
          <w14:textFill>
            <w14:solidFill>
              <w14:schemeClr w14:val="tx1"/>
            </w14:solidFill>
          </w14:textFill>
        </w:rPr>
        <w:t>克拉玛依市独</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山</w:t>
      </w:r>
      <w:r>
        <w:rPr>
          <w:rFonts w:ascii="仿宋_GB2312" w:hAnsi="仿宋" w:eastAsia="仿宋_GB2312" w:cs="Times New Roman"/>
          <w:color w:val="000000" w:themeColor="text1"/>
          <w:sz w:val="32"/>
          <w:szCs w:val="32"/>
          <w:highlight w:val="none"/>
          <w14:textFill>
            <w14:solidFill>
              <w14:schemeClr w14:val="tx1"/>
            </w14:solidFill>
          </w14:textFill>
        </w:rPr>
        <w:t>子人民医院</w:t>
      </w:r>
    </w:p>
    <w:p w14:paraId="12242926">
      <w:pPr>
        <w:spacing w:line="460" w:lineRule="exact"/>
        <w:ind w:firstLine="566" w:firstLineChars="177"/>
        <w:rPr>
          <w:rFonts w:ascii="仿宋_GB2312" w:hAnsi="仿宋" w:eastAsia="仿宋_GB2312" w:cs="Times New Roman"/>
          <w:color w:val="000000" w:themeColor="text1"/>
          <w:sz w:val="32"/>
          <w:szCs w:val="32"/>
          <w:highlight w:val="none"/>
          <w14:textFill>
            <w14:solidFill>
              <w14:schemeClr w14:val="tx1"/>
            </w14:solidFill>
          </w14:textFill>
        </w:rPr>
      </w:pPr>
    </w:p>
    <w:p w14:paraId="3E74E44A">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付款方式</w:t>
      </w:r>
    </w:p>
    <w:p w14:paraId="64548864">
      <w:pPr>
        <w:spacing w:line="460" w:lineRule="exact"/>
        <w:ind w:firstLine="640" w:firstLineChars="200"/>
        <w:rPr>
          <w:rFonts w:hint="default"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合同签订后预付款30%，待验收合格后支付剩余70%款。</w:t>
      </w:r>
    </w:p>
    <w:p w14:paraId="4BF55C53">
      <w:pPr>
        <w:spacing w:line="460" w:lineRule="exact"/>
        <w:ind w:firstLine="566" w:firstLineChars="177"/>
        <w:rPr>
          <w:rFonts w:ascii="仿宋_GB2312" w:hAnsi="仿宋" w:eastAsia="仿宋_GB2312" w:cs="Times New Roman"/>
          <w:color w:val="000000" w:themeColor="text1"/>
          <w:sz w:val="32"/>
          <w:szCs w:val="32"/>
          <w:highlight w:val="none"/>
          <w14:textFill>
            <w14:solidFill>
              <w14:schemeClr w14:val="tx1"/>
            </w14:solidFill>
          </w14:textFill>
        </w:rPr>
      </w:pPr>
    </w:p>
    <w:p w14:paraId="20CE6AFF">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履约保证金</w:t>
      </w:r>
    </w:p>
    <w:p w14:paraId="361D61CF">
      <w:pPr>
        <w:snapToGrid w:val="0"/>
        <w:spacing w:line="460" w:lineRule="exact"/>
        <w:ind w:firstLine="800" w:firstLineChars="250"/>
        <w:rPr>
          <w:rFonts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无</w:t>
      </w:r>
    </w:p>
    <w:p w14:paraId="5F6E4698">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拟签订的合同文本</w:t>
      </w:r>
    </w:p>
    <w:p w14:paraId="3122C97A">
      <w:pPr>
        <w:spacing w:line="460" w:lineRule="exact"/>
        <w:ind w:firstLine="640" w:firstLineChars="200"/>
        <w:rPr>
          <w:rFonts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 xml:space="preserve"> 无</w:t>
      </w:r>
    </w:p>
    <w:p w14:paraId="7386D5C2">
      <w:pPr>
        <w:pStyle w:val="12"/>
        <w:numPr>
          <w:ilvl w:val="0"/>
          <w:numId w:val="2"/>
        </w:numPr>
        <w:spacing w:line="460" w:lineRule="exact"/>
        <w:ind w:left="1350" w:leftChars="0" w:firstLineChars="0"/>
        <w:rPr>
          <w:rFonts w:ascii="仿宋_GB2312" w:hAnsi="仿宋" w:eastAsia="仿宋_GB2312" w:cs="Times New Roman"/>
          <w:b/>
          <w:color w:val="000000" w:themeColor="text1"/>
          <w:sz w:val="32"/>
          <w:szCs w:val="32"/>
          <w:highlight w:val="none"/>
          <w14:textFill>
            <w14:solidFill>
              <w14:schemeClr w14:val="tx1"/>
            </w14:solidFill>
          </w14:textFill>
        </w:rPr>
      </w:pPr>
      <w:r>
        <w:rPr>
          <w:rFonts w:hint="eastAsia" w:ascii="仿宋_GB2312" w:hAnsi="仿宋" w:eastAsia="仿宋_GB2312" w:cs="Times New Roman"/>
          <w:b/>
          <w:color w:val="000000" w:themeColor="text1"/>
          <w:sz w:val="32"/>
          <w:szCs w:val="32"/>
          <w:highlight w:val="none"/>
          <w14:textFill>
            <w14:solidFill>
              <w14:schemeClr w14:val="tx1"/>
            </w14:solidFill>
          </w14:textFill>
        </w:rPr>
        <w:t>采购单位咨询电话</w:t>
      </w:r>
    </w:p>
    <w:p w14:paraId="5CE2E502">
      <w:pPr>
        <w:snapToGrid w:val="0"/>
        <w:spacing w:line="460" w:lineRule="exact"/>
        <w:ind w:firstLine="800" w:firstLineChars="250"/>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联系人：</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张仲鑫</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ab/>
      </w:r>
    </w:p>
    <w:p w14:paraId="5502C83E">
      <w:pPr>
        <w:snapToGrid w:val="0"/>
        <w:spacing w:line="460" w:lineRule="exact"/>
        <w:ind w:firstLine="800" w:firstLineChars="250"/>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联系电话：</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3691234</w:t>
      </w:r>
    </w:p>
    <w:p w14:paraId="38541404">
      <w:pPr>
        <w:snapToGrid w:val="0"/>
        <w:spacing w:line="460" w:lineRule="exact"/>
        <w:ind w:firstLine="800" w:firstLineChars="250"/>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手机号：</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13677505553</w:t>
      </w:r>
    </w:p>
    <w:p w14:paraId="04A4B6F9">
      <w:pPr>
        <w:snapToGrid w:val="0"/>
        <w:spacing w:line="460" w:lineRule="exact"/>
        <w:ind w:firstLine="800" w:firstLineChars="250"/>
        <w:rPr>
          <w:rFonts w:ascii="华文中宋" w:hAnsi="华文中宋" w:eastAsia="华文中宋" w:cs="Times New Roman"/>
          <w:color w:val="000000" w:themeColor="text1"/>
          <w:sz w:val="28"/>
          <w:szCs w:val="28"/>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地址：独山子区长庆路1号</w:t>
      </w:r>
    </w:p>
    <w:p w14:paraId="200CF794">
      <w:pPr>
        <w:snapToGrid w:val="0"/>
        <w:spacing w:line="460" w:lineRule="exact"/>
        <w:ind w:firstLine="800" w:firstLineChars="250"/>
        <w:rPr>
          <w:rFonts w:ascii="仿宋_GB2312" w:hAnsi="仿宋" w:eastAsia="仿宋_GB2312" w:cs="宋体"/>
          <w:color w:val="000000" w:themeColor="text1"/>
          <w:kern w:val="0"/>
          <w:sz w:val="32"/>
          <w:szCs w:val="32"/>
          <w:highlight w:val="none"/>
          <w14:textFill>
            <w14:solidFill>
              <w14:schemeClr w14:val="tx1"/>
            </w14:solidFill>
          </w14:textFill>
        </w:rPr>
      </w:pPr>
    </w:p>
    <w:p w14:paraId="13F445A6">
      <w:pPr>
        <w:snapToGrid w:val="0"/>
        <w:spacing w:line="460" w:lineRule="exact"/>
        <w:ind w:firstLine="2240" w:firstLineChars="700"/>
        <w:rPr>
          <w:rFonts w:ascii="仿宋_GB2312" w:hAnsi="仿宋" w:eastAsia="仿宋_GB2312" w:cs="宋体"/>
          <w:color w:val="000000" w:themeColor="text1"/>
          <w:kern w:val="0"/>
          <w:sz w:val="32"/>
          <w:szCs w:val="32"/>
          <w:highlight w:val="none"/>
          <w14:textFill>
            <w14:solidFill>
              <w14:schemeClr w14:val="tx1"/>
            </w14:solidFill>
          </w14:textFill>
        </w:rPr>
      </w:pPr>
      <w:bookmarkStart w:id="4" w:name="_GoBack"/>
      <w:bookmarkEnd w:id="4"/>
      <w:r>
        <w:rPr>
          <w:rFonts w:hint="eastAsia" w:ascii="仿宋_GB2312" w:hAnsi="仿宋" w:eastAsia="仿宋_GB2312" w:cs="Times New Roman"/>
          <w:color w:val="000000" w:themeColor="text1"/>
          <w:sz w:val="32"/>
          <w:szCs w:val="32"/>
          <w:highlight w:val="none"/>
          <w14:textFill>
            <w14:solidFill>
              <w14:schemeClr w14:val="tx1"/>
            </w14:solidFill>
          </w14:textFill>
        </w:rPr>
        <w:t>采购人名称：克拉玛依市独山子人民医院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E3892"/>
    <w:multiLevelType w:val="singleLevel"/>
    <w:tmpl w:val="995E3892"/>
    <w:lvl w:ilvl="0" w:tentative="0">
      <w:start w:val="2"/>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35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0"/>
      <w:lvlText w:val="%1、"/>
      <w:lvlJc w:val="left"/>
      <w:pPr>
        <w:tabs>
          <w:tab w:val="left" w:pos="960"/>
        </w:tabs>
        <w:ind w:left="960" w:hanging="480"/>
      </w:pPr>
      <w:rPr>
        <w:rFonts w:hint="eastAsia"/>
        <w:b/>
      </w:rPr>
    </w:lvl>
  </w:abstractNum>
  <w:abstractNum w:abstractNumId="3">
    <w:nsid w:val="210C0461"/>
    <w:multiLevelType w:val="multilevel"/>
    <w:tmpl w:val="210C046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367568C"/>
    <w:multiLevelType w:val="multilevel"/>
    <w:tmpl w:val="2367568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8587E8C"/>
    <w:multiLevelType w:val="multilevel"/>
    <w:tmpl w:val="28587E8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98103E"/>
    <w:multiLevelType w:val="multilevel"/>
    <w:tmpl w:val="3E98103E"/>
    <w:lvl w:ilvl="0" w:tentative="0">
      <w:start w:val="1"/>
      <w:numFmt w:val="decimal"/>
      <w:lvlText w:val="%1、"/>
      <w:lvlJc w:val="left"/>
      <w:pPr>
        <w:ind w:left="360" w:hanging="360"/>
      </w:pPr>
      <w:rPr>
        <w:rFonts w:asciiTheme="minorEastAsia" w:hAnsiTheme="minorEastAsia" w:eastAsiaTheme="minorEastAsia"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09D3287"/>
    <w:multiLevelType w:val="multilevel"/>
    <w:tmpl w:val="609D328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6"/>
  </w:num>
  <w:num w:numId="4">
    <w:abstractNumId w:val="0"/>
  </w:num>
  <w:num w:numId="5">
    <w:abstractNumId w:val="8"/>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MDQzZDAxMmZmNjQ4ZGVkZTJiMTlmNTMzNThlYjI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13A88"/>
    <w:rsid w:val="00133C19"/>
    <w:rsid w:val="00155852"/>
    <w:rsid w:val="001669E7"/>
    <w:rsid w:val="00167C50"/>
    <w:rsid w:val="001714BC"/>
    <w:rsid w:val="0017612A"/>
    <w:rsid w:val="001B4C76"/>
    <w:rsid w:val="001D0DCF"/>
    <w:rsid w:val="00200C72"/>
    <w:rsid w:val="00221FD4"/>
    <w:rsid w:val="00231DDB"/>
    <w:rsid w:val="00233CB2"/>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402B0"/>
    <w:rsid w:val="00345BFE"/>
    <w:rsid w:val="003460C1"/>
    <w:rsid w:val="00355FC7"/>
    <w:rsid w:val="00373DF2"/>
    <w:rsid w:val="0038714D"/>
    <w:rsid w:val="0039146B"/>
    <w:rsid w:val="00394AB6"/>
    <w:rsid w:val="00397403"/>
    <w:rsid w:val="003B6852"/>
    <w:rsid w:val="003E4EA3"/>
    <w:rsid w:val="003F0DF9"/>
    <w:rsid w:val="0040472C"/>
    <w:rsid w:val="00416605"/>
    <w:rsid w:val="00441012"/>
    <w:rsid w:val="00476CAF"/>
    <w:rsid w:val="004A70CD"/>
    <w:rsid w:val="004B1E0C"/>
    <w:rsid w:val="004B2F31"/>
    <w:rsid w:val="004C08B3"/>
    <w:rsid w:val="004C77DA"/>
    <w:rsid w:val="004E327E"/>
    <w:rsid w:val="004E5560"/>
    <w:rsid w:val="004E69A2"/>
    <w:rsid w:val="00500A8E"/>
    <w:rsid w:val="0051111B"/>
    <w:rsid w:val="00511187"/>
    <w:rsid w:val="00521522"/>
    <w:rsid w:val="00524C90"/>
    <w:rsid w:val="00535737"/>
    <w:rsid w:val="0053621E"/>
    <w:rsid w:val="00540301"/>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1E2E"/>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245D4"/>
    <w:rsid w:val="00725A13"/>
    <w:rsid w:val="007420FB"/>
    <w:rsid w:val="00744A01"/>
    <w:rsid w:val="007676FE"/>
    <w:rsid w:val="00767E48"/>
    <w:rsid w:val="00790087"/>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5748"/>
    <w:rsid w:val="009475C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7CE"/>
    <w:rsid w:val="00A70065"/>
    <w:rsid w:val="00A874D4"/>
    <w:rsid w:val="00AD2AC9"/>
    <w:rsid w:val="00AD45D6"/>
    <w:rsid w:val="00AD7432"/>
    <w:rsid w:val="00AE0C25"/>
    <w:rsid w:val="00AF2C82"/>
    <w:rsid w:val="00B1654F"/>
    <w:rsid w:val="00B2273D"/>
    <w:rsid w:val="00B22870"/>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F1A7C"/>
    <w:rsid w:val="00CF364F"/>
    <w:rsid w:val="00CF3E94"/>
    <w:rsid w:val="00D2166D"/>
    <w:rsid w:val="00D26FF3"/>
    <w:rsid w:val="00D32454"/>
    <w:rsid w:val="00D422B0"/>
    <w:rsid w:val="00D55315"/>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634F"/>
    <w:rsid w:val="00E51AB0"/>
    <w:rsid w:val="00E62687"/>
    <w:rsid w:val="00E86676"/>
    <w:rsid w:val="00E90A07"/>
    <w:rsid w:val="00EA0990"/>
    <w:rsid w:val="00EB2F88"/>
    <w:rsid w:val="00EC2AF3"/>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C3E4B"/>
    <w:rsid w:val="00FD4CF6"/>
    <w:rsid w:val="00FF2321"/>
    <w:rsid w:val="00FF2D7F"/>
    <w:rsid w:val="20554A93"/>
    <w:rsid w:val="28D728F5"/>
    <w:rsid w:val="42E512F8"/>
    <w:rsid w:val="47317204"/>
    <w:rsid w:val="529F0A0E"/>
    <w:rsid w:val="55075858"/>
    <w:rsid w:val="5FE63650"/>
    <w:rsid w:val="69885831"/>
    <w:rsid w:val="7CFC5F65"/>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1">
    <w:name w:val="HTML 预设格式 Char"/>
    <w:basedOn w:val="9"/>
    <w:link w:val="6"/>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正文文本缩进 Char"/>
    <w:basedOn w:val="9"/>
    <w:link w:val="2"/>
    <w:qFormat/>
    <w:uiPriority w:val="0"/>
    <w:rPr>
      <w:rFonts w:ascii="方正仿宋简体" w:hAnsi="创艺简仿宋" w:eastAsia="方正仿宋简体" w:cs="Times New Roman"/>
      <w:sz w:val="24"/>
      <w:szCs w:val="20"/>
    </w:rPr>
  </w:style>
  <w:style w:type="paragraph" w:customStyle="1" w:styleId="15">
    <w:name w:val="采购二级"/>
    <w:basedOn w:val="1"/>
    <w:link w:val="16"/>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6">
    <w:name w:val="采购二级 Char"/>
    <w:basedOn w:val="9"/>
    <w:link w:val="15"/>
    <w:qFormat/>
    <w:uiPriority w:val="0"/>
    <w:rPr>
      <w:rFonts w:ascii="仿宋" w:hAnsi="仿宋" w:eastAsia="仿宋" w:cs="Times New Roman"/>
      <w:b/>
      <w:sz w:val="24"/>
      <w:szCs w:val="24"/>
    </w:rPr>
  </w:style>
  <w:style w:type="character" w:customStyle="1" w:styleId="17">
    <w:name w:val="页眉 Char"/>
    <w:basedOn w:val="9"/>
    <w:link w:val="5"/>
    <w:semiHidden/>
    <w:qFormat/>
    <w:uiPriority w:val="99"/>
    <w:rPr>
      <w:sz w:val="18"/>
      <w:szCs w:val="18"/>
    </w:rPr>
  </w:style>
  <w:style w:type="character" w:customStyle="1" w:styleId="18">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2655</Words>
  <Characters>3171</Characters>
  <Lines>9</Lines>
  <Paragraphs>2</Paragraphs>
  <TotalTime>2</TotalTime>
  <ScaleCrop>false</ScaleCrop>
  <LinksUpToDate>false</LinksUpToDate>
  <CharactersWithSpaces>3248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2024-04-02T08:47:00Z</dcterms:created>
  <dc:creator>微软中国</dc:creator>
  <cp:lastModifiedBy>郝华</cp:lastModifiedBy>
  <dcterms:modified xsi:type="dcterms:W3CDTF">2025-06-17T10:37:53Z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BC3B5F708915435EBEEB68BB29020002_12</vt:lpwstr>
  </property>
</Properties>
</file>