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40" w:hanging="3240" w:hangingChars="900"/>
        <w:rPr>
          <w:rFonts w:hint="default"/>
          <w:sz w:val="36"/>
          <w:szCs w:val="36"/>
          <w:lang w:val="en-US" w:eastAsia="zh-CN"/>
        </w:rPr>
      </w:pPr>
      <w:r>
        <w:rPr>
          <w:rFonts w:hint="eastAsia"/>
          <w:sz w:val="36"/>
          <w:szCs w:val="36"/>
          <w:lang w:val="en-US" w:eastAsia="zh-CN"/>
        </w:rPr>
        <w:t>2024年学生常见病与健康影响因素监测和综合干预</w:t>
      </w:r>
      <w:bookmarkStart w:id="0" w:name="_GoBack"/>
      <w:bookmarkEnd w:id="0"/>
      <w:r>
        <w:rPr>
          <w:rFonts w:hint="eastAsia"/>
          <w:sz w:val="36"/>
          <w:szCs w:val="36"/>
          <w:lang w:val="en-US" w:eastAsia="zh-CN"/>
        </w:rPr>
        <w:t>询价要求</w:t>
      </w:r>
    </w:p>
    <w:p>
      <w:pPr>
        <w:rPr>
          <w:rFonts w:hint="eastAsia"/>
          <w:sz w:val="36"/>
          <w:szCs w:val="36"/>
          <w:lang w:val="en-US" w:eastAsia="zh-CN"/>
        </w:rPr>
      </w:pPr>
    </w:p>
    <w:p>
      <w:pPr>
        <w:ind w:right="-340" w:rightChars="-162"/>
        <w:rPr>
          <w:rFonts w:hint="eastAsia" w:ascii="仿宋_GB2312" w:hAnsi="宋体" w:eastAsia="仿宋_GB2312" w:cs="宋体"/>
          <w:b w:val="0"/>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1、项目名称：独山子区学生常见病健康影响因素监测工作；</w:t>
      </w:r>
    </w:p>
    <w:p>
      <w:pPr>
        <w:jc w:val="left"/>
        <w:rPr>
          <w:rFonts w:hint="eastAsia" w:ascii="仿宋_GB2312" w:hAnsi="宋体" w:eastAsia="仿宋_GB2312" w:cs="宋体"/>
          <w:b/>
          <w:bCs/>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2、监测学校：覆盖独山子区三个街道，包括学校幼儿园、职高共8所（</w:t>
      </w:r>
      <w:r>
        <w:rPr>
          <w:rFonts w:hint="eastAsia" w:ascii="仿宋_GB2312" w:hAnsi="宋体" w:eastAsia="仿宋_GB2312" w:cs="宋体"/>
          <w:b/>
          <w:bCs/>
          <w:color w:val="333333"/>
          <w:kern w:val="0"/>
          <w:sz w:val="28"/>
          <w:szCs w:val="28"/>
          <w:lang w:val="en-US" w:eastAsia="zh-CN" w:bidi="ar-SA"/>
        </w:rPr>
        <w:t xml:space="preserve">2 所小学；2 所初中；1所职高；1 所高中；2 所幼儿园（不足学生从临近其他幼儿园补充）。 </w:t>
      </w:r>
    </w:p>
    <w:p>
      <w:pPr>
        <w:ind w:right="-340" w:rightChars="-162"/>
        <w:rPr>
          <w:rFonts w:hint="default" w:ascii="仿宋_GB2312" w:hAnsi="宋体" w:eastAsia="仿宋_GB2312" w:cs="宋体"/>
          <w:b w:val="0"/>
          <w:color w:val="333333"/>
          <w:kern w:val="0"/>
          <w:sz w:val="28"/>
          <w:szCs w:val="28"/>
          <w:lang w:val="en-US" w:eastAsia="zh-CN" w:bidi="ar-SA"/>
        </w:rPr>
      </w:pPr>
      <w:r>
        <w:rPr>
          <w:rFonts w:hint="eastAsia" w:ascii="仿宋_GB2312" w:hAnsi="宋体" w:eastAsia="仿宋_GB2312" w:cs="宋体"/>
          <w:b w:val="0"/>
          <w:color w:val="333333"/>
          <w:kern w:val="0"/>
          <w:sz w:val="28"/>
          <w:szCs w:val="28"/>
          <w:lang w:val="en-US" w:eastAsia="zh-CN" w:bidi="ar-SA"/>
        </w:rPr>
        <w:t xml:space="preserve">    3、监测人数：</w:t>
      </w:r>
      <w:r>
        <w:rPr>
          <w:rFonts w:hint="eastAsia" w:ascii="仿宋_GB2312" w:hAnsi="宋体" w:eastAsia="仿宋_GB2312" w:cs="宋体"/>
          <w:b/>
          <w:bCs/>
          <w:color w:val="333333"/>
          <w:kern w:val="0"/>
          <w:sz w:val="28"/>
          <w:szCs w:val="28"/>
          <w:lang w:val="en-US" w:eastAsia="zh-CN" w:bidi="ar-SA"/>
        </w:rPr>
        <w:t>以整班为单位开展调查，每所幼儿园至少抽取 85 名 5 岁半至 6 岁半儿童，小学、初中和高中每个年级至少 85 名学生，即每所小学至少抽取 510名学生，每所初中、高中、职高至少抽取 255 名学生。共计2210名学生。</w:t>
      </w:r>
    </w:p>
    <w:p>
      <w:pPr>
        <w:ind w:right="-340" w:rightChars="-162"/>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4、监测内容：</w:t>
      </w:r>
    </w:p>
    <w:p>
      <w:pPr>
        <w:ind w:right="-340" w:rightChars="-162" w:firstLine="546"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学生近视等常见病监测：</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按监测工作手册现场开展</w:t>
      </w:r>
      <w:r>
        <w:rPr>
          <w:rFonts w:hint="eastAsia" w:ascii="仿宋_GB2312" w:hAnsi="宋体" w:eastAsia="仿宋_GB2312" w:cs="宋体"/>
          <w:color w:val="333333"/>
          <w:kern w:val="0"/>
          <w:sz w:val="28"/>
          <w:szCs w:val="28"/>
          <w:lang w:val="en-US" w:eastAsia="zh-CN" w:bidi="ar-SA"/>
        </w:rPr>
        <w:t>学生近视等重点常见病（</w:t>
      </w:r>
      <w:r>
        <w:rPr>
          <w:rFonts w:hint="eastAsia" w:ascii="仿宋_GB2312" w:hAnsi="宋体" w:eastAsia="仿宋_GB2312" w:cs="宋体"/>
          <w:b/>
          <w:bCs/>
          <w:color w:val="333333"/>
          <w:kern w:val="0"/>
          <w:sz w:val="28"/>
          <w:szCs w:val="28"/>
          <w:lang w:val="en-US" w:eastAsia="zh-CN" w:bidi="ar-SA"/>
        </w:rPr>
        <w:t>身高、体重、血压、视力、验光、龋齿、脊柱弯曲异常</w:t>
      </w:r>
      <w:r>
        <w:rPr>
          <w:rFonts w:hint="eastAsia" w:ascii="仿宋_GB2312" w:hAnsi="宋体" w:eastAsia="仿宋_GB2312" w:cs="宋体"/>
          <w:color w:val="333333"/>
          <w:kern w:val="0"/>
          <w:sz w:val="28"/>
          <w:szCs w:val="28"/>
          <w:lang w:val="en-US" w:eastAsia="zh-CN" w:bidi="ar-SA"/>
        </w:rPr>
        <w:t>）的体检，</w:t>
      </w:r>
      <w:r>
        <w:rPr>
          <w:rFonts w:hint="eastAsia" w:ascii="仿宋_GB2312" w:hAnsi="宋体" w:eastAsia="仿宋_GB2312" w:cs="宋体"/>
          <w:b/>
          <w:bCs/>
          <w:color w:val="333333"/>
          <w:kern w:val="0"/>
          <w:sz w:val="28"/>
          <w:szCs w:val="28"/>
          <w:lang w:val="en-US" w:eastAsia="zh-CN" w:bidi="ar-SA"/>
        </w:rPr>
        <w:t>现场</w:t>
      </w:r>
      <w:r>
        <w:rPr>
          <w:rFonts w:hint="eastAsia" w:ascii="仿宋_GB2312" w:hAnsi="宋体" w:eastAsia="仿宋_GB2312" w:cs="宋体"/>
          <w:b/>
          <w:bCs/>
          <w:color w:val="333333"/>
          <w:kern w:val="0"/>
          <w:sz w:val="28"/>
          <w:szCs w:val="28"/>
          <w:lang w:val="en-US" w:eastAsia="zh-CN" w:bidi="ar-SA"/>
        </w:rPr>
        <w:t>填写检测单、复检单及近视与脊柱不良学生的家长告知书</w:t>
      </w:r>
      <w:r>
        <w:rPr>
          <w:rFonts w:hint="eastAsia" w:ascii="仿宋_GB2312" w:hAnsi="宋体" w:eastAsia="仿宋_GB2312" w:cs="宋体"/>
          <w:color w:val="333333"/>
          <w:kern w:val="0"/>
          <w:sz w:val="28"/>
          <w:szCs w:val="28"/>
          <w:lang w:val="en-US" w:eastAsia="zh-CN" w:bidi="ar-SA"/>
        </w:rPr>
        <w:t>。</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在规定时间内准确完整录入系统体检数据。</w:t>
      </w:r>
    </w:p>
    <w:p>
      <w:pPr>
        <w:numPr>
          <w:ilvl w:val="0"/>
          <w:numId w:val="1"/>
        </w:numPr>
        <w:ind w:right="-340" w:rightChars="-162" w:firstLine="548"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b/>
          <w:bCs/>
          <w:color w:val="333333"/>
          <w:kern w:val="0"/>
          <w:sz w:val="28"/>
          <w:szCs w:val="28"/>
          <w:lang w:val="en-US" w:eastAsia="zh-CN" w:bidi="ar-SA"/>
        </w:rPr>
        <w:t>健康影响因素问卷调查的录入:小学4-6年级，初高中、职高1-3年级共计录入1530人份。</w:t>
      </w:r>
    </w:p>
    <w:p>
      <w:pPr>
        <w:ind w:right="-340" w:rightChars="-162" w:firstLine="546" w:firstLineChars="195"/>
        <w:rPr>
          <w:rFonts w:hint="default"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5、监测人员资质：均</w:t>
      </w:r>
      <w:r>
        <w:rPr>
          <w:rFonts w:hint="eastAsia" w:ascii="仿宋_GB2312" w:hAnsi="宋体" w:eastAsia="仿宋_GB2312" w:cs="宋体"/>
          <w:b/>
          <w:bCs/>
          <w:color w:val="333333"/>
          <w:kern w:val="0"/>
          <w:sz w:val="28"/>
          <w:szCs w:val="28"/>
          <w:lang w:val="en-US" w:eastAsia="zh-CN" w:bidi="ar-SA"/>
        </w:rPr>
        <w:t>由医学专科人员参与监测。视力检查由至少 1 名持有国家执业医师资格证书的眼科医师，以及若干持有眼视光相关专业知识的技师或护士资格证书的专业人员 或学校卫生领域专业人员组成。所有检测人员都应接受培训，熟练掌握检测方法，考核合格后方能上岗。脊柱检测要求男女分开检查，保护学生隐私，由女大夫进行女同学的检查，若无法确定检测结论，可由高年资男大夫协助检查。</w:t>
      </w:r>
    </w:p>
    <w:p>
      <w:pPr>
        <w:ind w:right="-340" w:rightChars="-162" w:firstLine="560" w:firstLineChars="200"/>
        <w:rPr>
          <w:rFonts w:hint="default"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6、</w:t>
      </w:r>
      <w:r>
        <w:rPr>
          <w:rFonts w:hint="eastAsia" w:ascii="仿宋_GB2312" w:hAnsi="宋体" w:eastAsia="仿宋_GB2312" w:cs="宋体"/>
          <w:b/>
          <w:bCs/>
          <w:color w:val="333333"/>
          <w:kern w:val="0"/>
          <w:sz w:val="28"/>
          <w:szCs w:val="28"/>
          <w:lang w:val="en-US" w:eastAsia="zh-CN" w:bidi="ar-SA"/>
        </w:rPr>
        <w:t>委托期限：</w:t>
      </w:r>
      <w:r>
        <w:rPr>
          <w:rFonts w:hint="eastAsia" w:ascii="仿宋_GB2312" w:hAnsi="宋体" w:eastAsia="仿宋_GB2312" w:cs="宋体"/>
          <w:b/>
          <w:bCs/>
          <w:color w:val="auto"/>
          <w:kern w:val="0"/>
          <w:sz w:val="28"/>
          <w:szCs w:val="28"/>
          <w:lang w:val="en-US" w:eastAsia="zh-CN" w:bidi="ar-SA"/>
        </w:rPr>
        <w:t>2024年9月1日—11月30日止</w:t>
      </w:r>
      <w:r>
        <w:rPr>
          <w:rFonts w:hint="eastAsia" w:ascii="仿宋_GB2312" w:hAnsi="宋体" w:eastAsia="仿宋_GB2312" w:cs="宋体"/>
          <w:color w:val="auto"/>
          <w:kern w:val="0"/>
          <w:sz w:val="28"/>
          <w:szCs w:val="28"/>
          <w:lang w:val="en-US" w:eastAsia="zh-CN" w:bidi="ar-SA"/>
        </w:rPr>
        <w:t>。（具体以体检起止时间为准）</w:t>
      </w:r>
    </w:p>
    <w:p>
      <w:pPr>
        <w:ind w:right="-340" w:rightChars="-162" w:firstLine="546" w:firstLineChars="195"/>
        <w:rPr>
          <w:rFonts w:hint="eastAsia" w:ascii="仿宋_GB2312" w:hAnsi="宋体" w:eastAsia="仿宋_GB2312" w:cs="宋体"/>
          <w:color w:val="333333"/>
          <w:kern w:val="0"/>
          <w:sz w:val="28"/>
          <w:szCs w:val="28"/>
          <w:highlight w:val="none"/>
          <w:lang w:val="en-US" w:eastAsia="zh-CN" w:bidi="ar-SA"/>
        </w:rPr>
      </w:pPr>
      <w:r>
        <w:rPr>
          <w:rFonts w:hint="eastAsia" w:ascii="仿宋_GB2312" w:hAnsi="宋体" w:eastAsia="仿宋_GB2312" w:cs="宋体"/>
          <w:color w:val="333333"/>
          <w:kern w:val="0"/>
          <w:sz w:val="28"/>
          <w:szCs w:val="28"/>
          <w:lang w:val="en-US" w:eastAsia="zh-CN" w:bidi="ar-SA"/>
        </w:rPr>
        <w:t>7、乙方对</w:t>
      </w:r>
      <w:r>
        <w:rPr>
          <w:rFonts w:hint="eastAsia" w:ascii="仿宋_GB2312" w:hAnsi="宋体" w:eastAsia="仿宋_GB2312" w:cs="宋体"/>
          <w:color w:val="333333"/>
          <w:kern w:val="0"/>
          <w:sz w:val="28"/>
          <w:szCs w:val="28"/>
          <w:highlight w:val="none"/>
          <w:lang w:val="en-US" w:eastAsia="zh-CN" w:bidi="ar-SA"/>
        </w:rPr>
        <w:t>承担学生常见病和健康影响因素监测工作质量负责。</w:t>
      </w:r>
    </w:p>
    <w:p>
      <w:pPr>
        <w:ind w:right="-340" w:rightChars="-162" w:firstLine="406" w:firstLineChars="14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 xml:space="preserve"> 8、质量控制：具体监测方法、内容、数据处理符合《2024年自治区学生常见病和健康影响因素监测及干预项目手册》。</w:t>
      </w:r>
    </w:p>
    <w:p>
      <w:pPr>
        <w:ind w:right="-340" w:rightChars="-162" w:firstLine="546" w:firstLineChars="195"/>
        <w:rPr>
          <w:rFonts w:hint="eastAsia" w:ascii="仿宋_GB2312" w:hAnsi="宋体" w:eastAsia="仿宋_GB2312" w:cs="宋体"/>
          <w:color w:val="333333"/>
          <w:kern w:val="0"/>
          <w:sz w:val="28"/>
          <w:szCs w:val="28"/>
          <w:lang w:val="en-US" w:eastAsia="zh-CN" w:bidi="ar-SA"/>
        </w:rPr>
      </w:pPr>
      <w:r>
        <w:rPr>
          <w:rFonts w:hint="eastAsia" w:ascii="仿宋_GB2312" w:hAnsi="宋体" w:eastAsia="仿宋_GB2312" w:cs="宋体"/>
          <w:color w:val="333333"/>
          <w:kern w:val="0"/>
          <w:sz w:val="28"/>
          <w:szCs w:val="28"/>
          <w:lang w:val="en-US" w:eastAsia="zh-CN" w:bidi="ar-SA"/>
        </w:rPr>
        <w:t>9、其它相关事宜由甲乙双方本着友好协商的态度共同解决。</w:t>
      </w:r>
    </w:p>
    <w:p>
      <w:pPr>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1AC5A"/>
    <w:multiLevelType w:val="singleLevel"/>
    <w:tmpl w:val="B081AC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ZjFlYWY0MzJkZTI4ZjE2ZTJiOWE4ZjAxMzc2OTYifQ=="/>
    <w:docVar w:name="KSO_WPS_MARK_KEY" w:val="37bb10b2-8a9c-410a-a622-f4cd41758e59"/>
  </w:docVars>
  <w:rsids>
    <w:rsidRoot w:val="6B870065"/>
    <w:rsid w:val="6B870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2024-04-19T07:54:00Z</dcterms:created>
  <dc:creator>甜筒</dc:creator>
  <cp:lastModifiedBy>甜筒</cp:lastModifiedBy>
  <dcterms:modified xsi:type="dcterms:W3CDTF">2024-04-19T08:35:27Z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E99D76E984FD4626A0194D89E27F7E5B_11</vt:lpwstr>
  </property>
</Properties>
</file>