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color w:val="auto"/>
          <w:sz w:val="44"/>
          <w:szCs w:val="44"/>
        </w:rPr>
      </w:pPr>
      <w:bookmarkStart w:id="3" w:name="_GoBack"/>
      <w:r>
        <w:rPr>
          <w:rFonts w:hint="eastAsia" w:ascii="方正小标宋_GBK" w:hAnsi="方正小标宋_GBK" w:eastAsia="方正小标宋_GBK" w:cs="方正小标宋_GBK"/>
          <w:b/>
          <w:color w:val="auto"/>
          <w:sz w:val="44"/>
          <w:szCs w:val="44"/>
        </w:rPr>
        <w:t>新疆国际会展中心系统等保测评服务</w:t>
      </w:r>
    </w:p>
    <w:bookmarkEnd w:id="3"/>
    <w:p>
      <w:pPr>
        <w:jc w:val="center"/>
        <w:rPr>
          <w:rFonts w:hint="eastAsia" w:ascii="方正小标宋_GBK" w:hAnsi="方正小标宋_GBK" w:eastAsia="方正小标宋_GBK" w:cs="方正小标宋_GBK"/>
          <w:b/>
          <w:color w:val="auto"/>
          <w:kern w:val="0"/>
          <w:sz w:val="44"/>
          <w:szCs w:val="44"/>
          <w:lang w:val="en-US"/>
        </w:rPr>
      </w:pPr>
      <w:r>
        <w:rPr>
          <w:rFonts w:hint="eastAsia" w:ascii="方正小标宋_GBK" w:hAnsi="方正小标宋_GBK" w:eastAsia="方正小标宋_GBK" w:cs="方正小标宋_GBK"/>
          <w:b/>
          <w:color w:val="auto"/>
          <w:sz w:val="44"/>
          <w:szCs w:val="44"/>
          <w:lang w:val="en-US" w:eastAsia="zh-CN"/>
        </w:rPr>
        <w:t>项目要求</w:t>
      </w:r>
    </w:p>
    <w:p>
      <w:pPr>
        <w:numPr>
          <w:ilvl w:val="0"/>
          <w:numId w:val="3"/>
        </w:numPr>
        <w:ind w:left="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项目名称</w:t>
      </w:r>
      <w:r>
        <w:rPr>
          <w:rFonts w:hint="eastAsia" w:ascii="方正仿宋_GBK" w:hAnsi="方正仿宋_GBK" w:eastAsia="方正仿宋_GBK" w:cs="方正仿宋_GBK"/>
          <w:b/>
          <w:color w:val="auto"/>
          <w:sz w:val="32"/>
          <w:szCs w:val="32"/>
          <w:lang w:val="zh-TW"/>
        </w:rPr>
        <w:t>：</w:t>
      </w:r>
      <w:bookmarkStart w:id="0" w:name="OLE_LINK1"/>
      <w:r>
        <w:rPr>
          <w:rFonts w:hint="eastAsia" w:ascii="方正仿宋_GBK" w:hAnsi="方正仿宋_GBK" w:eastAsia="方正仿宋_GBK" w:cs="方正仿宋_GBK"/>
          <w:color w:val="auto"/>
          <w:sz w:val="32"/>
          <w:szCs w:val="32"/>
          <w:lang w:val="en-US" w:eastAsia="zh-CN"/>
        </w:rPr>
        <w:t>新疆国际会展中心系统等保测评服务</w:t>
      </w:r>
    </w:p>
    <w:bookmarkEnd w:id="0"/>
    <w:p>
      <w:pPr>
        <w:snapToGrid w:val="0"/>
        <w:spacing w:line="400" w:lineRule="exac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color w:val="auto"/>
          <w:sz w:val="32"/>
          <w:szCs w:val="32"/>
        </w:rPr>
        <w:t>二、预算金额（元）:</w:t>
      </w:r>
      <w:r>
        <w:rPr>
          <w:rFonts w:hint="eastAsia" w:ascii="方正仿宋_GBK" w:hAnsi="方正仿宋_GBK" w:eastAsia="方正仿宋_GBK" w:cs="方正仿宋_GBK"/>
          <w:b/>
          <w:color w:val="auto"/>
          <w:sz w:val="32"/>
          <w:szCs w:val="32"/>
          <w:lang w:val="en-US" w:eastAsia="zh-CN"/>
        </w:rPr>
        <w:t>50000</w:t>
      </w:r>
    </w:p>
    <w:p>
      <w:pPr>
        <w:rPr>
          <w:rFonts w:hint="eastAsia" w:ascii="方正仿宋_GBK" w:hAnsi="方正仿宋_GBK" w:eastAsia="方正仿宋_GBK" w:cs="方正仿宋_GBK"/>
          <w:b/>
          <w:color w:val="auto"/>
          <w:sz w:val="32"/>
          <w:szCs w:val="32"/>
          <w:lang w:val="zh-TW"/>
        </w:rPr>
      </w:pPr>
      <w:r>
        <w:rPr>
          <w:rFonts w:hint="eastAsia" w:ascii="方正仿宋_GBK" w:hAnsi="方正仿宋_GBK" w:eastAsia="方正仿宋_GBK" w:cs="方正仿宋_GBK"/>
          <w:b/>
          <w:color w:val="auto"/>
          <w:sz w:val="32"/>
          <w:szCs w:val="32"/>
        </w:rPr>
        <w:t>三</w:t>
      </w:r>
      <w:r>
        <w:rPr>
          <w:rFonts w:hint="eastAsia" w:ascii="方正仿宋_GBK" w:hAnsi="方正仿宋_GBK" w:eastAsia="方正仿宋_GBK" w:cs="方正仿宋_GBK"/>
          <w:b/>
          <w:color w:val="auto"/>
          <w:sz w:val="32"/>
          <w:szCs w:val="32"/>
          <w:lang w:val="zh-TW" w:eastAsia="zh-TW"/>
        </w:rPr>
        <w:t>、商务需求</w:t>
      </w:r>
    </w:p>
    <w:p>
      <w:pPr>
        <w:snapToGrid w:val="0"/>
        <w:spacing w:line="440" w:lineRule="exact"/>
        <w:ind w:firstLine="640" w:firstLineChars="200"/>
        <w:rPr>
          <w:rFonts w:hint="eastAsia" w:ascii="方正仿宋_GBK" w:hAnsi="方正仿宋_GBK" w:eastAsia="方正仿宋_GBK" w:cs="方正仿宋_GBK"/>
          <w:color w:val="auto"/>
          <w:sz w:val="32"/>
          <w:szCs w:val="32"/>
          <w:lang w:val="zh-TW"/>
        </w:rPr>
      </w:pPr>
      <w:bookmarkStart w:id="1" w:name="OLE_LINK2"/>
      <w:r>
        <w:rPr>
          <w:rFonts w:hint="eastAsia" w:ascii="方正仿宋_GBK" w:hAnsi="方正仿宋_GBK" w:eastAsia="方正仿宋_GBK" w:cs="方正仿宋_GBK"/>
          <w:color w:val="auto"/>
          <w:sz w:val="32"/>
          <w:szCs w:val="32"/>
          <w:lang w:val="zh-TW"/>
        </w:rPr>
        <w:t>1.验收标准：</w:t>
      </w:r>
      <w:r>
        <w:rPr>
          <w:rFonts w:hint="eastAsia" w:ascii="方正仿宋_GBK" w:hAnsi="方正仿宋_GBK" w:eastAsia="方正仿宋_GBK" w:cs="方正仿宋_GBK"/>
          <w:color w:val="auto"/>
          <w:sz w:val="32"/>
          <w:szCs w:val="32"/>
          <w:lang w:val="en-US" w:eastAsia="zh-CN"/>
        </w:rPr>
        <w:t>新疆国际会展中心收</w:t>
      </w:r>
      <w:r>
        <w:rPr>
          <w:rFonts w:hint="eastAsia" w:ascii="方正仿宋_GBK" w:hAnsi="方正仿宋_GBK" w:eastAsia="方正仿宋_GBK" w:cs="方正仿宋_GBK"/>
          <w:color w:val="auto"/>
          <w:sz w:val="32"/>
          <w:szCs w:val="32"/>
          <w:lang w:val="zh-TW" w:eastAsia="zh-TW"/>
        </w:rPr>
        <w:t>到信息系统安全等级保护测评报告</w:t>
      </w:r>
    </w:p>
    <w:p>
      <w:pPr>
        <w:snapToGrid w:val="0"/>
        <w:spacing w:line="440" w:lineRule="exact"/>
        <w:ind w:firstLine="640" w:firstLineChars="200"/>
        <w:rPr>
          <w:rFonts w:hint="eastAsia"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color w:val="auto"/>
          <w:sz w:val="32"/>
          <w:szCs w:val="32"/>
          <w:lang w:val="zh-TW"/>
        </w:rPr>
        <w:t>2.质保期：</w:t>
      </w:r>
      <w:r>
        <w:rPr>
          <w:rFonts w:hint="eastAsia" w:ascii="方正仿宋_GBK" w:hAnsi="方正仿宋_GBK" w:eastAsia="方正仿宋_GBK" w:cs="方正仿宋_GBK"/>
          <w:color w:val="auto"/>
          <w:sz w:val="32"/>
          <w:szCs w:val="32"/>
          <w:lang w:val="zh-TW" w:eastAsia="zh-TW"/>
        </w:rPr>
        <w:t>无（本项目为测评项目）</w:t>
      </w:r>
    </w:p>
    <w:p>
      <w:pPr>
        <w:snapToGrid w:val="0"/>
        <w:spacing w:line="440" w:lineRule="exact"/>
        <w:ind w:firstLine="640" w:firstLineChars="200"/>
        <w:rPr>
          <w:rFonts w:hint="eastAsia"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color w:val="auto"/>
          <w:sz w:val="32"/>
          <w:szCs w:val="32"/>
          <w:lang w:val="zh-TW"/>
        </w:rPr>
        <w:t>3.售后服务：</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rPr>
        <w:t>年</w:t>
      </w:r>
    </w:p>
    <w:p>
      <w:pPr>
        <w:snapToGrid w:val="0"/>
        <w:spacing w:line="440" w:lineRule="exact"/>
        <w:ind w:firstLine="640" w:firstLineChars="200"/>
        <w:rPr>
          <w:rFonts w:hint="eastAsia" w:ascii="方正仿宋_GBK" w:hAnsi="方正仿宋_GBK" w:eastAsia="方正仿宋_GBK" w:cs="方正仿宋_GBK"/>
          <w:color w:val="auto"/>
          <w:sz w:val="32"/>
          <w:szCs w:val="32"/>
          <w:lang w:val="zh-TW" w:eastAsia="zh-TW"/>
        </w:rPr>
      </w:pPr>
      <w:r>
        <w:rPr>
          <w:rFonts w:hint="eastAsia" w:ascii="方正仿宋_GBK" w:hAnsi="方正仿宋_GBK" w:eastAsia="方正仿宋_GBK" w:cs="方正仿宋_GBK"/>
          <w:color w:val="auto"/>
          <w:sz w:val="32"/>
          <w:szCs w:val="32"/>
          <w:lang w:val="zh-TW"/>
        </w:rPr>
        <w:t>4.付款方式：</w:t>
      </w:r>
      <w:r>
        <w:rPr>
          <w:rFonts w:hint="eastAsia" w:ascii="方正仿宋_GBK" w:hAnsi="方正仿宋_GBK" w:eastAsia="方正仿宋_GBK" w:cs="方正仿宋_GBK"/>
          <w:color w:val="auto"/>
          <w:sz w:val="32"/>
          <w:szCs w:val="32"/>
          <w:lang w:val="zh-TW" w:eastAsia="zh-TW"/>
        </w:rPr>
        <w:t>合同签订</w:t>
      </w:r>
      <w:r>
        <w:rPr>
          <w:rFonts w:hint="eastAsia" w:ascii="方正仿宋_GBK" w:hAnsi="方正仿宋_GBK" w:eastAsia="方正仿宋_GBK" w:cs="方正仿宋_GBK"/>
          <w:color w:val="auto"/>
          <w:sz w:val="32"/>
          <w:szCs w:val="32"/>
          <w:lang w:val="zh-TW"/>
        </w:rPr>
        <w:t>后</w:t>
      </w:r>
      <w:r>
        <w:rPr>
          <w:rFonts w:hint="eastAsia" w:ascii="方正仿宋_GBK" w:hAnsi="方正仿宋_GBK" w:eastAsia="方正仿宋_GBK" w:cs="方正仿宋_GBK"/>
          <w:color w:val="auto"/>
          <w:sz w:val="32"/>
          <w:szCs w:val="32"/>
          <w:lang w:val="zh-TW" w:eastAsia="zh-TW"/>
        </w:rPr>
        <w:t>，</w:t>
      </w:r>
      <w:r>
        <w:rPr>
          <w:rFonts w:hint="eastAsia" w:ascii="方正仿宋_GBK" w:hAnsi="方正仿宋_GBK" w:eastAsia="方正仿宋_GBK" w:cs="方正仿宋_GBK"/>
          <w:color w:val="auto"/>
          <w:sz w:val="32"/>
          <w:szCs w:val="32"/>
          <w:lang w:val="en-US" w:eastAsia="zh-CN"/>
        </w:rPr>
        <w:t>且</w:t>
      </w:r>
      <w:r>
        <w:rPr>
          <w:rFonts w:hint="eastAsia" w:ascii="方正仿宋_GBK" w:hAnsi="方正仿宋_GBK" w:eastAsia="方正仿宋_GBK" w:cs="方正仿宋_GBK"/>
          <w:color w:val="auto"/>
          <w:sz w:val="32"/>
          <w:szCs w:val="32"/>
          <w:lang w:val="zh-TW" w:eastAsia="zh-TW"/>
        </w:rPr>
        <w:t>测评服务结束后，采购单位支付给成交供应商合同价款的100%。</w:t>
      </w:r>
    </w:p>
    <w:p>
      <w:pPr>
        <w:snapToGrid w:val="0"/>
        <w:spacing w:line="440" w:lineRule="exact"/>
        <w:ind w:firstLine="640" w:firstLineChars="200"/>
        <w:rPr>
          <w:rFonts w:hint="eastAsia"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color w:val="auto"/>
          <w:sz w:val="32"/>
          <w:szCs w:val="32"/>
          <w:lang w:val="zh-TW"/>
        </w:rPr>
        <w:t>5.交货期：</w:t>
      </w:r>
      <w:r>
        <w:rPr>
          <w:rFonts w:hint="eastAsia" w:ascii="方正仿宋_GBK" w:hAnsi="方正仿宋_GBK" w:eastAsia="方正仿宋_GBK" w:cs="方正仿宋_GBK"/>
          <w:color w:val="auto"/>
          <w:sz w:val="32"/>
          <w:szCs w:val="32"/>
          <w:lang w:val="zh-TW" w:eastAsia="zh-TW"/>
        </w:rPr>
        <w:t>从签订合同之日起</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个月内</w:t>
      </w:r>
    </w:p>
    <w:p>
      <w:pPr>
        <w:snapToGrid w:val="0"/>
        <w:spacing w:line="440" w:lineRule="exact"/>
        <w:ind w:firstLine="640" w:firstLineChars="200"/>
        <w:rPr>
          <w:rFonts w:hint="eastAsia"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color w:val="auto"/>
          <w:sz w:val="32"/>
          <w:szCs w:val="32"/>
          <w:lang w:val="zh-TW"/>
        </w:rPr>
        <w:t>6.交货地点：新疆国际会展中心</w:t>
      </w:r>
    </w:p>
    <w:p>
      <w:pPr>
        <w:snapToGrid w:val="0"/>
        <w:spacing w:line="44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7.供应商需具备《网络安全等级测评与检测评估机构服务认证证书》</w:t>
      </w:r>
    </w:p>
    <w:p>
      <w:pPr>
        <w:snapToGrid w:val="0"/>
        <w:spacing w:line="44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8.提供现场踏勘证明。</w:t>
      </w:r>
    </w:p>
    <w:p>
      <w:pPr>
        <w:snapToGrid w:val="0"/>
        <w:spacing w:line="44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9、给市公安系统进行报备。</w:t>
      </w:r>
    </w:p>
    <w:bookmarkEnd w:id="1"/>
    <w:p>
      <w:pPr>
        <w:snapToGrid w:val="0"/>
        <w:spacing w:line="440" w:lineRule="exact"/>
        <w:rPr>
          <w:rFonts w:hint="eastAsia" w:ascii="方正仿宋_GBK" w:hAnsi="方正仿宋_GBK" w:eastAsia="方正仿宋_GBK" w:cs="方正仿宋_GBK"/>
          <w:b/>
          <w:color w:val="auto"/>
          <w:sz w:val="32"/>
          <w:szCs w:val="32"/>
          <w:lang w:val="zh-TW"/>
        </w:rPr>
      </w:pPr>
      <w:r>
        <w:rPr>
          <w:rFonts w:hint="eastAsia" w:ascii="方正仿宋_GBK" w:hAnsi="方正仿宋_GBK" w:eastAsia="方正仿宋_GBK" w:cs="方正仿宋_GBK"/>
          <w:b/>
          <w:color w:val="auto"/>
          <w:sz w:val="32"/>
          <w:szCs w:val="32"/>
        </w:rPr>
        <w:t>四</w:t>
      </w:r>
      <w:r>
        <w:rPr>
          <w:rFonts w:hint="eastAsia" w:ascii="方正仿宋_GBK" w:hAnsi="方正仿宋_GBK" w:eastAsia="方正仿宋_GBK" w:cs="方正仿宋_GBK"/>
          <w:b/>
          <w:color w:val="auto"/>
          <w:sz w:val="32"/>
          <w:szCs w:val="32"/>
          <w:lang w:val="zh-TW" w:eastAsia="zh-TW"/>
        </w:rPr>
        <w:t>、技术需求</w:t>
      </w:r>
    </w:p>
    <w:p>
      <w:pPr>
        <w:snapToGrid w:val="0"/>
        <w:spacing w:line="440" w:lineRule="exact"/>
        <w:ind w:firstLine="640" w:firstLineChars="200"/>
        <w:rPr>
          <w:rFonts w:hint="eastAsia" w:ascii="方正仿宋_GBK" w:hAnsi="方正仿宋_GBK" w:eastAsia="方正仿宋_GBK" w:cs="方正仿宋_GBK"/>
          <w:color w:val="auto"/>
          <w:sz w:val="32"/>
          <w:szCs w:val="32"/>
          <w:lang w:val="zh-TW"/>
        </w:rPr>
      </w:pPr>
      <w:bookmarkStart w:id="2" w:name="OLE_LINK3"/>
      <w:r>
        <w:rPr>
          <w:rFonts w:hint="eastAsia" w:ascii="方正仿宋_GBK" w:hAnsi="方正仿宋_GBK" w:eastAsia="方正仿宋_GBK" w:cs="方正仿宋_GBK"/>
          <w:color w:val="auto"/>
          <w:sz w:val="32"/>
          <w:szCs w:val="32"/>
          <w:lang w:val="zh-TW"/>
        </w:rPr>
        <w:t>1.釆购明细名称、数量</w:t>
      </w:r>
    </w:p>
    <w:p>
      <w:pPr>
        <w:snapToGrid w:val="0"/>
        <w:spacing w:line="440" w:lineRule="exact"/>
        <w:ind w:firstLine="640" w:firstLineChars="200"/>
        <w:rPr>
          <w:rFonts w:hint="eastAsia" w:ascii="方正仿宋_GBK" w:hAnsi="方正仿宋_GBK" w:eastAsia="方正仿宋_GBK" w:cs="方正仿宋_GBK"/>
          <w:color w:val="auto"/>
          <w:sz w:val="32"/>
          <w:szCs w:val="32"/>
          <w:lang w:val="zh-TW" w:eastAsia="zh-TW"/>
        </w:rPr>
      </w:pPr>
      <w:r>
        <w:rPr>
          <w:rFonts w:hint="eastAsia" w:ascii="方正仿宋_GBK" w:hAnsi="方正仿宋_GBK" w:eastAsia="方正仿宋_GBK" w:cs="方正仿宋_GBK"/>
          <w:color w:val="auto"/>
          <w:sz w:val="32"/>
          <w:szCs w:val="32"/>
          <w:lang w:val="zh-TW" w:eastAsia="zh-TW"/>
        </w:rPr>
        <w:t>测评内容：三级等保测评</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项</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信息发布及大屏显示系统</w:t>
      </w:r>
    </w:p>
    <w:p>
      <w:pPr>
        <w:snapToGrid w:val="0"/>
        <w:spacing w:line="44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2.服务内容：除提供三级等保测评外，还需提供每年2次漏扫服务、重大网络安全节点技术支撑服务。</w:t>
      </w:r>
    </w:p>
    <w:bookmarkEnd w:id="2"/>
    <w:p>
      <w:pPr>
        <w:snapToGrid w:val="0"/>
        <w:spacing w:line="440" w:lineRule="exact"/>
        <w:ind w:firstLine="640" w:firstLineChars="200"/>
        <w:rPr>
          <w:rFonts w:hint="eastAsia" w:ascii="方正仿宋_GBK" w:hAnsi="方正仿宋_GBK" w:eastAsia="方正仿宋_GBK" w:cs="方正仿宋_GBK"/>
          <w:color w:val="auto"/>
          <w:sz w:val="32"/>
          <w:szCs w:val="32"/>
          <w:lang w:val="en-US" w:eastAsia="zh-CN"/>
        </w:rPr>
      </w:pPr>
    </w:p>
    <w:p>
      <w:pPr>
        <w:snapToGrid w:val="0"/>
        <w:spacing w:line="440" w:lineRule="exact"/>
        <w:ind w:firstLine="640" w:firstLineChars="200"/>
        <w:rPr>
          <w:rFonts w:hint="eastAsia" w:ascii="方正仿宋_GBK" w:hAnsi="方正仿宋_GBK" w:eastAsia="方正仿宋_GBK" w:cs="方正仿宋_GBK"/>
          <w:color w:val="auto"/>
          <w:sz w:val="32"/>
          <w:szCs w:val="32"/>
          <w:lang w:val="en-US" w:eastAsia="zh-CN"/>
        </w:rPr>
      </w:pPr>
    </w:p>
    <w:p>
      <w:pPr>
        <w:snapToGrid w:val="0"/>
        <w:spacing w:line="440" w:lineRule="exact"/>
        <w:ind w:firstLine="640" w:firstLineChars="200"/>
        <w:rPr>
          <w:rFonts w:hint="eastAsia" w:ascii="方正仿宋_GBK" w:hAnsi="方正仿宋_GBK" w:eastAsia="方正仿宋_GBK" w:cs="方正仿宋_GBK"/>
          <w:color w:val="auto"/>
          <w:sz w:val="32"/>
          <w:szCs w:val="32"/>
          <w:lang w:val="en-US" w:eastAsia="zh-CN"/>
        </w:rPr>
      </w:pPr>
    </w:p>
    <w:p>
      <w:pPr>
        <w:snapToGrid w:val="0"/>
        <w:spacing w:line="440" w:lineRule="exact"/>
        <w:ind w:firstLine="640" w:firstLineChars="200"/>
        <w:rPr>
          <w:rFonts w:hint="eastAsia" w:ascii="方正仿宋_GBK" w:hAnsi="方正仿宋_GBK" w:eastAsia="方正仿宋_GBK" w:cs="方正仿宋_GBK"/>
          <w:color w:val="auto"/>
          <w:sz w:val="32"/>
          <w:szCs w:val="32"/>
          <w:lang w:val="en-US" w:eastAsia="zh-CN"/>
        </w:rPr>
      </w:pPr>
    </w:p>
    <w:p>
      <w:pPr>
        <w:snapToGrid w:val="0"/>
        <w:spacing w:line="440" w:lineRule="exact"/>
        <w:ind w:firstLine="640" w:firstLineChars="200"/>
        <w:rPr>
          <w:rFonts w:hint="eastAsia" w:ascii="方正仿宋_GBK" w:hAnsi="方正仿宋_GBK" w:eastAsia="方正仿宋_GBK" w:cs="方正仿宋_GBK"/>
          <w:color w:val="auto"/>
          <w:sz w:val="32"/>
          <w:szCs w:val="32"/>
          <w:lang w:val="en-US" w:eastAsia="zh-CN"/>
        </w:rPr>
      </w:pPr>
    </w:p>
    <w:p>
      <w:pPr>
        <w:snapToGrid w:val="0"/>
        <w:spacing w:line="440" w:lineRule="exact"/>
        <w:ind w:firstLine="640" w:firstLineChars="200"/>
        <w:rPr>
          <w:rFonts w:hint="eastAsia" w:ascii="方正仿宋_GBK" w:hAnsi="方正仿宋_GBK" w:eastAsia="方正仿宋_GBK" w:cs="方正仿宋_GBK"/>
          <w:color w:val="auto"/>
          <w:sz w:val="32"/>
          <w:szCs w:val="32"/>
          <w:lang w:val="en-US" w:eastAsia="zh-CN"/>
        </w:rPr>
      </w:pPr>
    </w:p>
    <w:p>
      <w:pPr>
        <w:snapToGrid w:val="0"/>
        <w:spacing w:line="440" w:lineRule="exact"/>
        <w:ind w:firstLine="640" w:firstLineChars="200"/>
        <w:rPr>
          <w:rFonts w:hint="eastAsia"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val="zh-TW"/>
        </w:rPr>
        <w:t>技术参数说明</w:t>
      </w:r>
    </w:p>
    <w:tbl>
      <w:tblPr>
        <w:tblStyle w:val="12"/>
        <w:tblW w:w="10260" w:type="dxa"/>
        <w:tblInd w:w="-377" w:type="dxa"/>
        <w:tblLayout w:type="fixed"/>
        <w:tblCellMar>
          <w:top w:w="15" w:type="dxa"/>
          <w:left w:w="15" w:type="dxa"/>
          <w:bottom w:w="15" w:type="dxa"/>
          <w:right w:w="15" w:type="dxa"/>
        </w:tblCellMar>
      </w:tblPr>
      <w:tblGrid>
        <w:gridCol w:w="857"/>
        <w:gridCol w:w="9403"/>
      </w:tblGrid>
      <w:tr>
        <w:tblPrEx>
          <w:tblLayout w:type="fixed"/>
          <w:tblCellMar>
            <w:top w:w="15" w:type="dxa"/>
            <w:left w:w="15" w:type="dxa"/>
            <w:bottom w:w="15" w:type="dxa"/>
            <w:right w:w="15" w:type="dxa"/>
          </w:tblCellMar>
        </w:tblPrEx>
        <w:trPr>
          <w:trHeight w:val="1062" w:hRule="atLeast"/>
        </w:trPr>
        <w:tc>
          <w:tcPr>
            <w:tcW w:w="857"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snapToGrid w:val="0"/>
              <w:spacing w:line="440" w:lineRule="exact"/>
              <w:ind w:firstLine="440" w:firstLineChars="200"/>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kern w:val="0"/>
                <w:sz w:val="22"/>
                <w:szCs w:val="22"/>
              </w:rPr>
              <w:t>工作阶段</w:t>
            </w:r>
          </w:p>
        </w:tc>
        <w:tc>
          <w:tcPr>
            <w:tcW w:w="940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具体内容</w:t>
            </w:r>
          </w:p>
        </w:tc>
      </w:tr>
      <w:tr>
        <w:tblPrEx>
          <w:tblLayout w:type="fixed"/>
          <w:tblCellMar>
            <w:top w:w="15" w:type="dxa"/>
            <w:left w:w="15" w:type="dxa"/>
            <w:bottom w:w="15" w:type="dxa"/>
            <w:right w:w="15" w:type="dxa"/>
          </w:tblCellMar>
        </w:tblPrEx>
        <w:trPr>
          <w:trHeight w:val="198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等级保护差距分析</w:t>
            </w:r>
          </w:p>
        </w:tc>
        <w:tc>
          <w:tcPr>
            <w:tcW w:w="9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80" w:lineRule="auto"/>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差距分析：针对信息系统的安全保护现状，从安全物理环境、</w:t>
            </w:r>
            <w:r>
              <w:rPr>
                <w:rFonts w:hint="eastAsia" w:asciiTheme="minorEastAsia" w:hAnsiTheme="minorEastAsia" w:eastAsiaTheme="minorEastAsia" w:cstheme="minorEastAsia"/>
                <w:color w:val="auto"/>
                <w:sz w:val="22"/>
                <w:szCs w:val="22"/>
              </w:rPr>
              <w:t>安全通信网络、安全区域边界、安全计算环境、安全管理中心、安全管理制度、安全管理机构、安全管理人员、安全建设管理、安全运维管理十个方面进行分析，分析各层面安全现状与等级保护基本要求之间的差距，完成《信息系统安全差距分析报告》</w:t>
            </w:r>
          </w:p>
        </w:tc>
      </w:tr>
      <w:tr>
        <w:tblPrEx>
          <w:tblLayout w:type="fixed"/>
          <w:tblCellMar>
            <w:top w:w="15" w:type="dxa"/>
            <w:left w:w="15" w:type="dxa"/>
            <w:bottom w:w="15" w:type="dxa"/>
            <w:right w:w="15" w:type="dxa"/>
          </w:tblCellMar>
        </w:tblPrEx>
        <w:trPr>
          <w:trHeight w:val="2955"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安全整改方案设计</w:t>
            </w:r>
          </w:p>
        </w:tc>
        <w:tc>
          <w:tcPr>
            <w:tcW w:w="9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80" w:lineRule="auto"/>
              <w:ind w:firstLine="660" w:firstLineChars="300"/>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安全管理设计：根据《信息系统安全差距分析报告》，对信息安全保障中各种制度、规章以及相关制度规章的落实，进行细致的规划设计；</w:t>
            </w:r>
          </w:p>
          <w:p>
            <w:pPr>
              <w:spacing w:line="480" w:lineRule="auto"/>
              <w:ind w:firstLine="660" w:firstLineChars="3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安全技术设计：</w:t>
            </w:r>
            <w:r>
              <w:rPr>
                <w:rFonts w:hint="eastAsia" w:asciiTheme="minorEastAsia" w:hAnsiTheme="minorEastAsia" w:eastAsiaTheme="minorEastAsia" w:cstheme="minorEastAsia"/>
                <w:color w:val="auto"/>
                <w:kern w:val="0"/>
                <w:sz w:val="22"/>
                <w:szCs w:val="22"/>
              </w:rPr>
              <w:t>根据《信息系统安全差距分析报告》，从安全物理环境、</w:t>
            </w:r>
            <w:r>
              <w:rPr>
                <w:rFonts w:hint="eastAsia" w:asciiTheme="minorEastAsia" w:hAnsiTheme="minorEastAsia" w:eastAsiaTheme="minorEastAsia" w:cstheme="minorEastAsia"/>
                <w:color w:val="auto"/>
                <w:sz w:val="22"/>
                <w:szCs w:val="22"/>
              </w:rPr>
              <w:t>安全通信网络、安全区域边界、安全计算环境、安全管理中心五个方面，对机房物理环境、网络结构、策略配置、工具评估结果等详细分析，根据分析结果设计安全技术方案，通过对现状的设计规划，完成《信息系统安全整改建设方案》。</w:t>
            </w:r>
          </w:p>
        </w:tc>
      </w:tr>
      <w:tr>
        <w:tblPrEx>
          <w:tblLayout w:type="fixed"/>
          <w:tblCellMar>
            <w:top w:w="15" w:type="dxa"/>
            <w:left w:w="15" w:type="dxa"/>
            <w:bottom w:w="15" w:type="dxa"/>
            <w:right w:w="15" w:type="dxa"/>
          </w:tblCellMar>
        </w:tblPrEx>
        <w:trPr>
          <w:trHeight w:val="3686"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等级测评</w:t>
            </w:r>
          </w:p>
        </w:tc>
        <w:tc>
          <w:tcPr>
            <w:tcW w:w="9403" w:type="dxa"/>
            <w:tcBorders>
              <w:top w:val="single" w:color="000000" w:sz="4" w:space="0"/>
              <w:left w:val="single" w:color="000000" w:sz="4" w:space="0"/>
              <w:right w:val="single" w:color="000000" w:sz="4" w:space="0"/>
            </w:tcBorders>
            <w:shd w:val="clear" w:color="auto" w:fill="auto"/>
            <w:noWrap w:val="0"/>
            <w:vAlign w:val="center"/>
          </w:tcPr>
          <w:p>
            <w:pPr>
              <w:jc w:val="left"/>
              <w:textAlignment w:val="center"/>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技术测评：</w:t>
            </w:r>
          </w:p>
          <w:p>
            <w:pPr>
              <w:spacing w:line="480" w:lineRule="auto"/>
              <w:ind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安全物理环境：安全物理环境测评通过访谈和检查的方式评测物理环境安全保障情况。主要涉及对象为信息系统所在机房，具体测评内容包括：（1）物理位置的选择（2）物理访问控制（3）防盗窃和放破坏（4）防雷击（5）防火（6）防水和防潮（7）防静电（8）温湿度控制（9）电力供应（10）电磁防护</w:t>
            </w:r>
          </w:p>
          <w:p>
            <w:pPr>
              <w:spacing w:line="480" w:lineRule="auto"/>
              <w:ind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安全通信网络：安全通信网络测评通过访谈、检查和测试的方式评测信息系统的网络安全保障情况。主要涉及对象为信息系统的网络拓扑结构、网络设备以及网络安全设备等三大类，具体的测评内容如下所示：（1）结构安全（2）访问控制（3）安全审计（4）边界完整性检查（5）入侵防范（6）恶意代码防范（7）网络设备防护。</w:t>
            </w:r>
          </w:p>
          <w:p>
            <w:pPr>
              <w:spacing w:line="480" w:lineRule="auto"/>
              <w:ind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安全区域边界：安全区域边界安全测评通过访谈、检查和测试的方式，测评信息系统主要服务器操作系统和主要数据库管理系统安全保障情况。具体测评内容包括：（1）边界防护（2）访问控制（3）入侵防范（4）恶意代码防范（5）安全审计（6）可信验证</w:t>
            </w:r>
          </w:p>
          <w:p>
            <w:pPr>
              <w:spacing w:line="480" w:lineRule="auto"/>
              <w:ind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安全计算环境：安全计算环境测评通过访谈、检查和测试的方式评测生产系统的应用安全保障情况。主要涉及的对象为应用软件系统，具体测评内容包括：（1）身份鉴别（2）访问控制（3）安全审计（4）入侵防范（5）恶意代码防范（6）可信验证（7）数据完整性（8）数据备份恢复（9）剩余信息保护（10）个人信息保护</w:t>
            </w:r>
          </w:p>
          <w:p>
            <w:pPr>
              <w:spacing w:line="360" w:lineRule="auto"/>
              <w:ind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5、安全管理中心：安全管理中心测评通过访谈和检查的方式评估生产系统的数据安全保障情况。重点检测信息系统的数据在采集、传输、处理和存储过程中的安全，以及数据备份恢复的安全。具体测评内容包括：（1）系统管理（2）审计管理</w:t>
            </w:r>
          </w:p>
          <w:p>
            <w:pPr>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管理测评：</w:t>
            </w:r>
          </w:p>
          <w:p>
            <w:pPr>
              <w:spacing w:line="360" w:lineRule="auto"/>
              <w:ind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安全管理制度：安全管理制度测评通过访谈和检查的形式评估安全管理制度的制定、发布、评标和修订等情况。主要涉及的对象为安全主管人员、安全管理人员、其他人员、管理制度、操作规程文件等，具体测评内容包括：（1）安全策略（2）管理制度（3）制定和发布（4）评审和修订</w:t>
            </w:r>
          </w:p>
          <w:p>
            <w:pPr>
              <w:spacing w:line="360" w:lineRule="auto"/>
              <w:ind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安全管理机构：安全管理机构测评通过访谈和检查的形式评估安全管理机构的组成情况和机构工作组织情况。主要涉及的对象为安全主管人员、安全管理人员、相关的文件资料和工作记录等，具体测评内容包括：（1）岗位设置（2）人员配备（3）授权和审批（4）沟通和合作（5）审核和检查</w:t>
            </w:r>
          </w:p>
          <w:p>
            <w:pPr>
              <w:spacing w:line="360" w:lineRule="auto"/>
              <w:ind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 xml:space="preserve"> 3、安全管理人员：安全管理人员测评通过访谈和检查的形式评估机构人员安全控制方面的情况。主要涉及对象为安全主管人员、人事管理人员、相关管理制度、相关工作记录等，具体测评内容包括：（1）人员录用（2）人员离岗（3）安全意安全意识教育和培训（4）外部人员访问管理</w:t>
            </w:r>
          </w:p>
          <w:p>
            <w:pPr>
              <w:spacing w:line="360" w:lineRule="auto"/>
              <w:ind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安全建设管理：安全建设管理测评通过访谈和检查的形式评估系统建设管理过程中的安全控制情况。主要涉及对象为安全主管人员、系统建设负责人、管理制度、操作规程文件、执行过程记录等，具体测评内容包括：（1）系统定级（2）安全方案设计（3）产品采购和使用（4）自行软件开发（5）外包软件开发（6）工程实施（7）测试验收（8）系统交付（9）等级测评（10）安全服务商选择</w:t>
            </w:r>
          </w:p>
          <w:p>
            <w:pPr>
              <w:spacing w:line="360" w:lineRule="auto"/>
              <w:ind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5、安全运维管理：通过访谈和检查的形式评测系统运维管理过程中的安全控制情况。主要涉及人员有安全主管人员、安全管理人员、运维人员，涉及内容有运维管理制度、运维服务团队的管理制度、操作规程文件、执行过程记录等。具体测评内容包括：（1）环境管理（2）资产管理（3）介质管理（4）设备维护管理（5）漏洞和风险管理（6）网络和系统安全管理（7）恶意代码防范管理（8）配置管理（9）密码管理（10）变更管理（11）备份与恢复管理（12）安全事件处置（13）应急预案管理（14）外包运维管理</w:t>
            </w:r>
          </w:p>
          <w:p>
            <w:pPr>
              <w:spacing w:line="360" w:lineRule="auto"/>
              <w:ind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6、工具测试：提供漏洞扫描结果分析系统、等级保护操作系统基线核查系统、代码审查系统、大数据基准测试系统、等级保护测评辅助系统、等级保护差距分析辅助系统、等级保护网络设备配置核查系统相应测试工具的软件著作权截图及功能截图。</w:t>
            </w:r>
          </w:p>
          <w:p>
            <w:pPr>
              <w:spacing w:line="360" w:lineRule="auto"/>
              <w:ind w:firstLine="440" w:firstLineChars="200"/>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rPr>
              <w:t>7、实现测评报告数字化转型，</w:t>
            </w:r>
            <w:r>
              <w:rPr>
                <w:rFonts w:hint="eastAsia" w:asciiTheme="minorEastAsia" w:hAnsiTheme="minorEastAsia" w:eastAsiaTheme="minorEastAsia" w:cstheme="minorEastAsia"/>
                <w:color w:val="auto"/>
                <w:sz w:val="22"/>
                <w:szCs w:val="22"/>
                <w:lang w:val="en-US" w:eastAsia="zh-CN"/>
              </w:rPr>
              <w:t>对历年的测评报告通过平台实现，</w:t>
            </w:r>
            <w:r>
              <w:rPr>
                <w:rFonts w:hint="eastAsia" w:asciiTheme="minorEastAsia" w:hAnsiTheme="minorEastAsia" w:eastAsiaTheme="minorEastAsia" w:cstheme="minorEastAsia"/>
                <w:color w:val="auto"/>
                <w:sz w:val="22"/>
                <w:szCs w:val="22"/>
              </w:rPr>
              <w:t>提供功能介绍及设计方案详细描述及功能截图；测评全过程实现实时监控，提供功能介绍及设计方案详细描述及功能截图；测评报告电子数字化分析，提供功能介绍及设计方案详细描述及功能截图；</w:t>
            </w:r>
            <w:r>
              <w:rPr>
                <w:rFonts w:hint="eastAsia" w:asciiTheme="minorEastAsia" w:hAnsiTheme="minorEastAsia" w:eastAsiaTheme="minorEastAsia" w:cstheme="minorEastAsia"/>
                <w:color w:val="auto"/>
                <w:sz w:val="22"/>
                <w:szCs w:val="22"/>
                <w:lang w:val="en-US" w:eastAsia="zh-CN"/>
              </w:rPr>
              <w:t xml:space="preserve">甲方如需同兵团教育局实现数据对接，乙方须免费提供平台服务； </w:t>
            </w:r>
          </w:p>
          <w:p>
            <w:pPr>
              <w:spacing w:line="480" w:lineRule="exact"/>
              <w:ind w:firstLine="560"/>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color w:val="auto"/>
                <w:sz w:val="22"/>
                <w:szCs w:val="22"/>
              </w:rPr>
              <w:t>8、交付</w:t>
            </w:r>
            <w:r>
              <w:rPr>
                <w:rFonts w:hint="eastAsia" w:asciiTheme="minorEastAsia" w:hAnsiTheme="minorEastAsia" w:eastAsiaTheme="minorEastAsia" w:cstheme="minorEastAsia"/>
                <w:bCs/>
                <w:color w:val="auto"/>
                <w:sz w:val="22"/>
                <w:szCs w:val="22"/>
              </w:rPr>
              <w:t>《信息系统安全等级保护测评报告》</w:t>
            </w:r>
          </w:p>
        </w:tc>
      </w:tr>
      <w:tr>
        <w:tblPrEx>
          <w:tblLayout w:type="fixed"/>
          <w:tblCellMar>
            <w:top w:w="15" w:type="dxa"/>
            <w:left w:w="15" w:type="dxa"/>
            <w:bottom w:w="15" w:type="dxa"/>
            <w:right w:w="15" w:type="dxa"/>
          </w:tblCellMar>
        </w:tblPrEx>
        <w:trPr>
          <w:trHeight w:val="1501"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安全培训</w:t>
            </w:r>
          </w:p>
        </w:tc>
        <w:tc>
          <w:tcPr>
            <w:tcW w:w="9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1"/>
                <w:numId w:val="4"/>
              </w:numPr>
              <w:spacing w:line="480" w:lineRule="auto"/>
              <w:ind w:left="35" w:firstLine="425"/>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网络安全法解读、网络安全意识培训、关键信息基础设施网络安全保护、网络安全等级保护及网络安全技术培训。</w:t>
            </w:r>
          </w:p>
          <w:p>
            <w:pPr>
              <w:spacing w:line="480" w:lineRule="auto"/>
              <w:ind w:firstLine="481" w:firstLineChars="21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2、网络安全意识培训需提供对应手册（宣传册）和视频资料等。</w:t>
            </w:r>
          </w:p>
        </w:tc>
      </w:tr>
    </w:tbl>
    <w:p>
      <w:pPr>
        <w:autoSpaceDE w:val="0"/>
        <w:autoSpaceDN w:val="0"/>
        <w:adjustRightInd w:val="0"/>
        <w:spacing w:line="240" w:lineRule="exact"/>
        <w:jc w:val="left"/>
        <w:rPr>
          <w:rFonts w:hint="eastAsia" w:ascii="方正仿宋_GBK" w:hAnsi="方正仿宋_GBK" w:eastAsia="方正仿宋_GBK" w:cs="方正仿宋_GBK"/>
          <w:b/>
          <w:color w:val="auto"/>
          <w:kern w:val="0"/>
          <w:sz w:val="32"/>
          <w:szCs w:val="32"/>
        </w:rPr>
      </w:pPr>
    </w:p>
    <w:p>
      <w:pPr>
        <w:numPr>
          <w:ilvl w:val="0"/>
          <w:numId w:val="0"/>
        </w:numPr>
        <w:snapToGrid w:val="0"/>
        <w:spacing w:line="440" w:lineRule="exact"/>
        <w:rPr>
          <w:rFonts w:hint="eastAsia" w:ascii="方正仿宋_GBK" w:hAnsi="方正仿宋_GBK" w:eastAsia="方正仿宋_GBK" w:cs="方正仿宋_GBK"/>
          <w:color w:val="auto"/>
          <w:sz w:val="32"/>
          <w:szCs w:val="32"/>
          <w:lang w:val="en-US" w:eastAsia="zh-CN"/>
        </w:rPr>
      </w:pPr>
    </w:p>
    <w:p>
      <w:pPr>
        <w:autoSpaceDE w:val="0"/>
        <w:autoSpaceDN w:val="0"/>
        <w:adjustRightInd w:val="0"/>
        <w:spacing w:line="240" w:lineRule="exact"/>
        <w:jc w:val="left"/>
        <w:rPr>
          <w:rFonts w:hint="eastAsia" w:ascii="方正仿宋_GBK" w:hAnsi="方正仿宋_GBK" w:eastAsia="方正仿宋_GBK" w:cs="方正仿宋_GBK"/>
          <w:b/>
          <w:color w:val="auto"/>
          <w:kern w:val="0"/>
          <w:sz w:val="32"/>
          <w:szCs w:val="32"/>
        </w:rPr>
      </w:pPr>
    </w:p>
    <w:p>
      <w:pPr>
        <w:snapToGrid w:val="0"/>
        <w:spacing w:line="440" w:lineRule="exact"/>
        <w:ind w:firstLine="640" w:firstLineChars="200"/>
        <w:rPr>
          <w:rFonts w:hint="eastAsia"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val="zh-TW"/>
        </w:rPr>
        <w:t>项目交付内容：</w:t>
      </w:r>
    </w:p>
    <w:p>
      <w:pPr>
        <w:snapToGrid w:val="0"/>
        <w:spacing w:line="440" w:lineRule="exact"/>
        <w:ind w:firstLine="640" w:firstLineChars="200"/>
        <w:rPr>
          <w:rFonts w:hint="eastAsia" w:ascii="方正仿宋_GBK" w:hAnsi="方正仿宋_GBK" w:eastAsia="方正仿宋_GBK" w:cs="方正仿宋_GBK"/>
          <w:b/>
          <w:color w:val="auto"/>
          <w:sz w:val="32"/>
          <w:szCs w:val="32"/>
          <w:lang w:val="zh-TW"/>
        </w:rPr>
      </w:pPr>
      <w:r>
        <w:rPr>
          <w:rFonts w:hint="eastAsia" w:ascii="方正仿宋_GBK" w:hAnsi="方正仿宋_GBK" w:eastAsia="方正仿宋_GBK" w:cs="方正仿宋_GBK"/>
          <w:color w:val="auto"/>
          <w:sz w:val="32"/>
          <w:szCs w:val="32"/>
          <w:lang w:val="zh-TW"/>
        </w:rPr>
        <w:t>《信息系统安全等级保护测评报告》</w:t>
      </w:r>
      <w:r>
        <w:rPr>
          <w:rFonts w:hint="eastAsia" w:ascii="方正仿宋_GBK" w:hAnsi="方正仿宋_GBK" w:eastAsia="方正仿宋_GBK" w:cs="方正仿宋_GBK"/>
          <w:b/>
          <w:color w:val="auto"/>
          <w:sz w:val="32"/>
          <w:szCs w:val="32"/>
        </w:rPr>
        <w:t>供应商</w:t>
      </w:r>
      <w:r>
        <w:rPr>
          <w:rFonts w:hint="eastAsia" w:ascii="方正仿宋_GBK" w:hAnsi="方正仿宋_GBK" w:eastAsia="方正仿宋_GBK" w:cs="方正仿宋_GBK"/>
          <w:b/>
          <w:color w:val="auto"/>
          <w:sz w:val="32"/>
          <w:szCs w:val="32"/>
          <w:lang w:val="zh-TW"/>
        </w:rPr>
        <w:t>需提供所供货物的详细技术参数，不得复制粘贴竞价单中技术参数，否则将视为不能实质性响应竞价文件，</w:t>
      </w:r>
      <w:r>
        <w:rPr>
          <w:rFonts w:hint="eastAsia" w:ascii="方正仿宋_GBK" w:hAnsi="方正仿宋_GBK" w:eastAsia="方正仿宋_GBK" w:cs="方正仿宋_GBK"/>
          <w:b/>
          <w:color w:val="auto"/>
          <w:sz w:val="32"/>
          <w:szCs w:val="32"/>
        </w:rPr>
        <w:t>响应文件按无效</w:t>
      </w:r>
      <w:r>
        <w:rPr>
          <w:rFonts w:hint="eastAsia" w:ascii="方正仿宋_GBK" w:hAnsi="方正仿宋_GBK" w:eastAsia="方正仿宋_GBK" w:cs="方正仿宋_GBK"/>
          <w:b/>
          <w:color w:val="auto"/>
          <w:sz w:val="32"/>
          <w:szCs w:val="32"/>
          <w:lang w:val="zh-TW"/>
        </w:rPr>
        <w:t>处理。</w:t>
      </w:r>
    </w:p>
    <w:p>
      <w:pPr>
        <w:snapToGrid w:val="0"/>
        <w:spacing w:line="440" w:lineRule="exact"/>
        <w:rPr>
          <w:rFonts w:hint="eastAsia"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b/>
          <w:color w:val="auto"/>
          <w:sz w:val="32"/>
          <w:szCs w:val="32"/>
          <w:lang w:val="zh-TW"/>
        </w:rPr>
        <w:t>五</w:t>
      </w:r>
      <w:r>
        <w:rPr>
          <w:rFonts w:hint="eastAsia" w:ascii="方正仿宋_GBK" w:hAnsi="方正仿宋_GBK" w:eastAsia="方正仿宋_GBK" w:cs="方正仿宋_GBK"/>
          <w:b/>
          <w:color w:val="auto"/>
          <w:sz w:val="32"/>
          <w:szCs w:val="32"/>
          <w:lang w:val="zh-TW" w:eastAsia="zh-TW"/>
        </w:rPr>
        <w:t>、询价响应供应商的</w:t>
      </w:r>
      <w:r>
        <w:rPr>
          <w:rFonts w:hint="eastAsia" w:ascii="方正仿宋_GBK" w:hAnsi="方正仿宋_GBK" w:eastAsia="方正仿宋_GBK" w:cs="方正仿宋_GBK"/>
          <w:b/>
          <w:color w:val="auto"/>
          <w:sz w:val="32"/>
          <w:szCs w:val="32"/>
        </w:rPr>
        <w:t>资格条件</w:t>
      </w:r>
      <w:r>
        <w:rPr>
          <w:rFonts w:hint="eastAsia" w:ascii="方正仿宋_GBK" w:hAnsi="方正仿宋_GBK" w:eastAsia="方正仿宋_GBK" w:cs="方正仿宋_GBK"/>
          <w:color w:val="auto"/>
          <w:sz w:val="32"/>
          <w:szCs w:val="32"/>
          <w:lang w:val="zh-TW"/>
        </w:rPr>
        <w:t>：（未达到以下资格要求的，将被视为无效竞价响应）</w:t>
      </w:r>
    </w:p>
    <w:p>
      <w:pPr>
        <w:snapToGrid w:val="0"/>
        <w:spacing w:line="440" w:lineRule="exact"/>
        <w:ind w:firstLine="640" w:firstLineChars="200"/>
        <w:rPr>
          <w:rFonts w:hint="eastAsia"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color w:val="auto"/>
          <w:sz w:val="32"/>
          <w:szCs w:val="32"/>
          <w:lang w:val="zh-TW"/>
        </w:rPr>
        <w:t>1.按规定内容填写《政府采购供应商信用承诺函》。</w:t>
      </w:r>
    </w:p>
    <w:p>
      <w:pPr>
        <w:snapToGrid w:val="0"/>
        <w:spacing w:line="440" w:lineRule="exact"/>
        <w:ind w:firstLine="640" w:firstLineChars="200"/>
        <w:rPr>
          <w:rFonts w:hint="eastAsia"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color w:val="auto"/>
          <w:sz w:val="32"/>
          <w:szCs w:val="32"/>
          <w:lang w:val="zh-TW"/>
        </w:rPr>
        <w:t>2.本项目不接受联合体投标。</w:t>
      </w:r>
    </w:p>
    <w:p>
      <w:pPr>
        <w:snapToGrid w:val="0"/>
        <w:spacing w:line="480" w:lineRule="exact"/>
        <w:rPr>
          <w:rFonts w:hint="eastAsia" w:ascii="方正仿宋_GBK" w:hAnsi="方正仿宋_GBK" w:eastAsia="方正仿宋_GBK" w:cs="方正仿宋_GBK"/>
          <w:b/>
          <w:color w:val="auto"/>
          <w:sz w:val="32"/>
          <w:szCs w:val="32"/>
          <w:lang w:val="zh-TW" w:eastAsia="zh-TW"/>
        </w:rPr>
      </w:pPr>
      <w:r>
        <w:rPr>
          <w:rFonts w:hint="eastAsia" w:ascii="方正仿宋_GBK" w:hAnsi="方正仿宋_GBK" w:eastAsia="方正仿宋_GBK" w:cs="方正仿宋_GBK"/>
          <w:b/>
          <w:color w:val="auto"/>
          <w:sz w:val="32"/>
          <w:szCs w:val="32"/>
          <w:lang w:val="zh-TW"/>
        </w:rPr>
        <w:t>六</w:t>
      </w:r>
      <w:r>
        <w:rPr>
          <w:rFonts w:hint="eastAsia" w:ascii="方正仿宋_GBK" w:hAnsi="方正仿宋_GBK" w:eastAsia="方正仿宋_GBK" w:cs="方正仿宋_GBK"/>
          <w:b/>
          <w:color w:val="auto"/>
          <w:sz w:val="32"/>
          <w:szCs w:val="32"/>
          <w:lang w:val="zh-TW" w:eastAsia="zh-TW"/>
        </w:rPr>
        <w:t>、询价响应文件有效期60天。</w:t>
      </w:r>
    </w:p>
    <w:p>
      <w:pPr>
        <w:snapToGrid w:val="0"/>
        <w:spacing w:line="480" w:lineRule="exact"/>
        <w:rPr>
          <w:rFonts w:hint="eastAsia" w:ascii="方正仿宋_GBK" w:hAnsi="方正仿宋_GBK" w:eastAsia="方正仿宋_GBK" w:cs="方正仿宋_GBK"/>
          <w:b/>
          <w:color w:val="auto"/>
          <w:sz w:val="32"/>
          <w:szCs w:val="32"/>
          <w:lang w:val="zh-TW" w:eastAsia="zh-TW"/>
        </w:rPr>
      </w:pPr>
      <w:r>
        <w:rPr>
          <w:rFonts w:hint="eastAsia" w:ascii="方正仿宋_GBK" w:hAnsi="方正仿宋_GBK" w:eastAsia="方正仿宋_GBK" w:cs="方正仿宋_GBK"/>
          <w:b/>
          <w:color w:val="auto"/>
          <w:sz w:val="32"/>
          <w:szCs w:val="32"/>
        </w:rPr>
        <w:t>七、</w:t>
      </w:r>
      <w:r>
        <w:rPr>
          <w:rFonts w:hint="eastAsia" w:ascii="方正仿宋_GBK" w:hAnsi="方正仿宋_GBK" w:eastAsia="方正仿宋_GBK" w:cs="方正仿宋_GBK"/>
          <w:b/>
          <w:color w:val="auto"/>
          <w:sz w:val="32"/>
          <w:szCs w:val="32"/>
          <w:lang w:val="zh-TW" w:eastAsia="zh-TW"/>
        </w:rPr>
        <w:t>询价</w:t>
      </w:r>
      <w:r>
        <w:rPr>
          <w:rFonts w:hint="eastAsia" w:ascii="方正仿宋_GBK" w:hAnsi="方正仿宋_GBK" w:eastAsia="方正仿宋_GBK" w:cs="方正仿宋_GBK"/>
          <w:b/>
          <w:color w:val="auto"/>
          <w:sz w:val="32"/>
          <w:szCs w:val="32"/>
        </w:rPr>
        <w:t>响应</w:t>
      </w:r>
      <w:r>
        <w:rPr>
          <w:rFonts w:hint="eastAsia" w:ascii="方正仿宋_GBK" w:hAnsi="方正仿宋_GBK" w:eastAsia="方正仿宋_GBK" w:cs="方正仿宋_GBK"/>
          <w:b/>
          <w:color w:val="auto"/>
          <w:sz w:val="32"/>
          <w:szCs w:val="32"/>
          <w:lang w:val="zh-TW" w:eastAsia="zh-TW"/>
        </w:rPr>
        <w:t>文件组成</w:t>
      </w:r>
    </w:p>
    <w:p>
      <w:pPr>
        <w:snapToGrid w:val="0"/>
        <w:spacing w:line="480" w:lineRule="exact"/>
        <w:ind w:firstLine="640" w:firstLineChars="200"/>
        <w:rPr>
          <w:rFonts w:hint="eastAsia"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color w:val="auto"/>
          <w:sz w:val="32"/>
          <w:szCs w:val="32"/>
          <w:lang w:val="zh-TW"/>
        </w:rPr>
        <w:t>1.询价响应文件电子版在规定区域内按要求盖章或签字。</w:t>
      </w:r>
    </w:p>
    <w:p>
      <w:pPr>
        <w:snapToGrid w:val="0"/>
        <w:spacing w:line="480" w:lineRule="exact"/>
        <w:ind w:firstLine="640" w:firstLineChars="200"/>
        <w:rPr>
          <w:rFonts w:hint="eastAsia"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color w:val="auto"/>
          <w:sz w:val="32"/>
          <w:szCs w:val="32"/>
          <w:lang w:val="zh-TW"/>
        </w:rPr>
        <w:t>2.含单价总价的明细报价表，项目报价与供货标准只有一个，出现选择性报价或多个可选择产品方案的视为未实质性响应，响应文件按无效处理。</w:t>
      </w:r>
    </w:p>
    <w:p>
      <w:pPr>
        <w:snapToGrid w:val="0"/>
        <w:spacing w:line="480" w:lineRule="exact"/>
        <w:ind w:firstLine="640" w:firstLineChars="200"/>
        <w:rPr>
          <w:rFonts w:hint="eastAsia"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color w:val="auto"/>
          <w:sz w:val="32"/>
          <w:szCs w:val="32"/>
          <w:lang w:val="zh-TW"/>
        </w:rPr>
        <w:t>3.供应商需按照询价响应文件模板递交资料。</w:t>
      </w:r>
    </w:p>
    <w:p>
      <w:pPr>
        <w:snapToGrid w:val="0"/>
        <w:spacing w:line="480" w:lineRule="exact"/>
        <w:rPr>
          <w:rFonts w:hint="eastAsia" w:ascii="方正仿宋_GBK" w:hAnsi="方正仿宋_GBK" w:eastAsia="方正仿宋_GBK" w:cs="方正仿宋_GBK"/>
          <w:b/>
          <w:color w:val="auto"/>
          <w:sz w:val="32"/>
          <w:szCs w:val="32"/>
          <w:lang w:val="zh-TW"/>
        </w:rPr>
      </w:pPr>
      <w:r>
        <w:rPr>
          <w:rFonts w:hint="eastAsia" w:ascii="方正仿宋_GBK" w:hAnsi="方正仿宋_GBK" w:eastAsia="方正仿宋_GBK" w:cs="方正仿宋_GBK"/>
          <w:b/>
          <w:color w:val="auto"/>
          <w:sz w:val="32"/>
          <w:szCs w:val="32"/>
        </w:rPr>
        <w:t>八</w:t>
      </w:r>
      <w:r>
        <w:rPr>
          <w:rFonts w:hint="eastAsia" w:ascii="方正仿宋_GBK" w:hAnsi="方正仿宋_GBK" w:eastAsia="方正仿宋_GBK" w:cs="方正仿宋_GBK"/>
          <w:b/>
          <w:color w:val="auto"/>
          <w:sz w:val="32"/>
          <w:szCs w:val="32"/>
          <w:lang w:val="zh-TW"/>
        </w:rPr>
        <w:t>、询价响应报价要求</w:t>
      </w:r>
    </w:p>
    <w:p>
      <w:pPr>
        <w:snapToGrid w:val="0"/>
        <w:spacing w:line="480" w:lineRule="exact"/>
        <w:ind w:firstLine="640" w:firstLineChars="200"/>
        <w:rPr>
          <w:rFonts w:hint="eastAsia"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color w:val="auto"/>
          <w:sz w:val="32"/>
          <w:szCs w:val="32"/>
          <w:lang w:val="zh-TW"/>
        </w:rPr>
        <w:t>1.由采购人（发包人）提供竞价清单，竞标人（承包人）自主报价。本项目为“交钥匙工程”，所有合理的安装费、运输费、保险费、税费、辅材费、培训费等均包含在单台设备（货物）的报价中，不得单列。</w:t>
      </w:r>
    </w:p>
    <w:p>
      <w:pPr>
        <w:snapToGrid w:val="0"/>
        <w:spacing w:line="480" w:lineRule="exact"/>
        <w:ind w:firstLine="640" w:firstLineChars="200"/>
        <w:rPr>
          <w:rFonts w:hint="eastAsia"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color w:val="auto"/>
          <w:sz w:val="32"/>
          <w:szCs w:val="32"/>
          <w:lang w:val="zh-TW"/>
        </w:rPr>
        <w:t>2.各供应商标明产品的品牌、生产厂家、具体规格型号和技术参数，注明供货时间、质量承诺、服务承诺等事项。</w:t>
      </w:r>
    </w:p>
    <w:p>
      <w:pPr>
        <w:snapToGrid w:val="0"/>
        <w:spacing w:line="480" w:lineRule="exact"/>
        <w:ind w:firstLine="640" w:firstLineChars="200"/>
        <w:rPr>
          <w:rFonts w:hint="eastAsia"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color w:val="auto"/>
          <w:sz w:val="32"/>
          <w:szCs w:val="32"/>
          <w:lang w:val="zh-TW"/>
        </w:rPr>
        <w:t>3.成交原则：最低价评审法。质量和服务等均能满足询价文件实质性响应要求且报价最低的原则确定成交供应商。如供应商报价相同，按照（系统随机推选或提交响应文件先后顺序的方式）确定中选供应商。</w:t>
      </w:r>
    </w:p>
    <w:p>
      <w:pPr>
        <w:snapToGrid w:val="0"/>
        <w:spacing w:line="480" w:lineRule="exact"/>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九、供应商须知</w:t>
      </w:r>
    </w:p>
    <w:p>
      <w:pPr>
        <w:snapToGrid w:val="0"/>
        <w:spacing w:line="480" w:lineRule="exact"/>
        <w:ind w:firstLine="640" w:firstLineChars="200"/>
        <w:rPr>
          <w:rFonts w:hint="eastAsia"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color w:val="auto"/>
          <w:sz w:val="32"/>
          <w:szCs w:val="32"/>
          <w:lang w:val="zh-TW"/>
        </w:rPr>
        <w:t>供应商使用政采云系统进行响应，并在系统限定时间内完成响应。</w:t>
      </w:r>
    </w:p>
    <w:p>
      <w:pPr>
        <w:snapToGrid w:val="0"/>
        <w:spacing w:line="480" w:lineRule="exact"/>
        <w:ind w:firstLine="643" w:firstLineChars="200"/>
        <w:rPr>
          <w:rFonts w:hint="eastAsia" w:ascii="方正仿宋_GBK" w:hAnsi="方正仿宋_GBK" w:eastAsia="方正仿宋_GBK" w:cs="方正仿宋_GBK"/>
          <w:b/>
          <w:color w:val="auto"/>
          <w:sz w:val="32"/>
          <w:szCs w:val="32"/>
          <w:lang w:val="zh-TW"/>
        </w:rPr>
      </w:pPr>
      <w:r>
        <w:rPr>
          <w:rFonts w:hint="eastAsia" w:ascii="方正仿宋_GBK" w:hAnsi="方正仿宋_GBK" w:eastAsia="方正仿宋_GBK" w:cs="方正仿宋_GBK"/>
          <w:b/>
          <w:color w:val="auto"/>
          <w:sz w:val="32"/>
          <w:szCs w:val="32"/>
          <w:lang w:val="en-US" w:eastAsia="zh-CN"/>
        </w:rPr>
        <w:t>注：</w:t>
      </w:r>
      <w:r>
        <w:rPr>
          <w:rFonts w:hint="eastAsia" w:ascii="方正仿宋_GBK" w:hAnsi="方正仿宋_GBK" w:eastAsia="方正仿宋_GBK" w:cs="方正仿宋_GBK"/>
          <w:b/>
          <w:color w:val="auto"/>
          <w:sz w:val="32"/>
          <w:szCs w:val="32"/>
          <w:lang w:val="zh-TW" w:eastAsia="zh-CN"/>
        </w:rPr>
        <w:t>此项目采购预算金额</w:t>
      </w:r>
      <w:r>
        <w:rPr>
          <w:rFonts w:hint="eastAsia" w:ascii="方正仿宋_GBK" w:hAnsi="方正仿宋_GBK" w:eastAsia="方正仿宋_GBK" w:cs="方正仿宋_GBK"/>
          <w:b/>
          <w:color w:val="auto"/>
          <w:sz w:val="32"/>
          <w:szCs w:val="32"/>
          <w:lang w:val="en-US" w:eastAsia="zh-CN"/>
        </w:rPr>
        <w:t>50000</w:t>
      </w:r>
      <w:r>
        <w:rPr>
          <w:rFonts w:hint="eastAsia" w:ascii="方正仿宋_GBK" w:hAnsi="方正仿宋_GBK" w:eastAsia="方正仿宋_GBK" w:cs="方正仿宋_GBK"/>
          <w:b/>
          <w:color w:val="auto"/>
          <w:sz w:val="32"/>
          <w:szCs w:val="32"/>
          <w:lang w:val="zh-TW" w:eastAsia="zh-CN"/>
        </w:rPr>
        <w:t>元（大写金额</w:t>
      </w:r>
      <w:r>
        <w:rPr>
          <w:rFonts w:hint="eastAsia" w:ascii="方正仿宋_GBK" w:hAnsi="方正仿宋_GBK" w:eastAsia="方正仿宋_GBK" w:cs="方正仿宋_GBK"/>
          <w:b/>
          <w:color w:val="auto"/>
          <w:sz w:val="32"/>
          <w:szCs w:val="32"/>
          <w:lang w:val="en-US" w:eastAsia="zh-CN"/>
        </w:rPr>
        <w:t>:伍万元整</w:t>
      </w:r>
      <w:r>
        <w:rPr>
          <w:rFonts w:hint="eastAsia" w:ascii="方正仿宋_GBK" w:hAnsi="方正仿宋_GBK" w:eastAsia="方正仿宋_GBK" w:cs="方正仿宋_GBK"/>
          <w:b/>
          <w:color w:val="auto"/>
          <w:sz w:val="32"/>
          <w:szCs w:val="32"/>
          <w:lang w:val="zh-TW"/>
        </w:rPr>
        <w:t>）</w:t>
      </w:r>
      <w:r>
        <w:rPr>
          <w:rFonts w:hint="eastAsia" w:ascii="方正仿宋_GBK" w:hAnsi="方正仿宋_GBK" w:eastAsia="方正仿宋_GBK" w:cs="方正仿宋_GBK"/>
          <w:b/>
          <w:color w:val="auto"/>
          <w:sz w:val="32"/>
          <w:szCs w:val="32"/>
          <w:lang w:val="zh-TW" w:eastAsia="zh-CN"/>
        </w:rPr>
        <w:t>，</w:t>
      </w:r>
      <w:r>
        <w:rPr>
          <w:rFonts w:hint="eastAsia" w:ascii="方正仿宋_GBK" w:hAnsi="方正仿宋_GBK" w:eastAsia="方正仿宋_GBK" w:cs="方正仿宋_GBK"/>
          <w:b/>
          <w:color w:val="auto"/>
          <w:sz w:val="32"/>
          <w:szCs w:val="32"/>
          <w:lang w:val="zh-TW"/>
        </w:rPr>
        <w:t>总报价如超预算，视同于无效报价。</w:t>
      </w:r>
    </w:p>
    <w:p>
      <w:pPr>
        <w:snapToGrid w:val="0"/>
        <w:spacing w:line="480" w:lineRule="exact"/>
        <w:rPr>
          <w:rFonts w:hint="eastAsia" w:ascii="方正仿宋_GBK" w:hAnsi="方正仿宋_GBK" w:eastAsia="方正仿宋_GBK" w:cs="方正仿宋_GBK"/>
          <w:color w:val="auto"/>
          <w:sz w:val="32"/>
          <w:szCs w:val="32"/>
          <w:lang w:val="zh-TW"/>
        </w:rPr>
      </w:pPr>
    </w:p>
    <w:p>
      <w:pPr>
        <w:snapToGrid w:val="0"/>
        <w:spacing w:line="480" w:lineRule="exact"/>
        <w:rPr>
          <w:rFonts w:hint="eastAsia" w:ascii="方正仿宋_GBK" w:hAnsi="方正仿宋_GBK" w:eastAsia="方正仿宋_GBK" w:cs="方正仿宋_GBK"/>
          <w:b/>
          <w:color w:val="auto"/>
          <w:sz w:val="32"/>
          <w:szCs w:val="32"/>
          <w:lang w:val="zh-TW"/>
        </w:rPr>
      </w:pPr>
      <w:r>
        <w:rPr>
          <w:rFonts w:hint="eastAsia" w:ascii="方正仿宋_GBK" w:hAnsi="方正仿宋_GBK" w:eastAsia="方正仿宋_GBK" w:cs="方正仿宋_GBK"/>
          <w:b/>
          <w:color w:val="auto"/>
          <w:sz w:val="32"/>
          <w:szCs w:val="32"/>
          <w:lang w:val="zh-TW"/>
        </w:rPr>
        <w:t>联系人：</w:t>
      </w:r>
      <w:r>
        <w:rPr>
          <w:rFonts w:hint="eastAsia" w:ascii="方正仿宋_GBK" w:hAnsi="方正仿宋_GBK" w:eastAsia="方正仿宋_GBK" w:cs="方正仿宋_GBK"/>
          <w:b/>
          <w:color w:val="auto"/>
          <w:sz w:val="32"/>
          <w:szCs w:val="32"/>
          <w:lang w:val="en-US" w:eastAsia="zh-CN"/>
        </w:rPr>
        <w:t>苏永发</w:t>
      </w:r>
      <w:r>
        <w:rPr>
          <w:rFonts w:hint="eastAsia" w:ascii="方正仿宋_GBK" w:hAnsi="方正仿宋_GBK" w:eastAsia="方正仿宋_GBK" w:cs="方正仿宋_GBK"/>
          <w:b/>
          <w:color w:val="auto"/>
          <w:sz w:val="32"/>
          <w:szCs w:val="32"/>
          <w:lang w:val="zh-TW"/>
        </w:rPr>
        <w:t xml:space="preserve">                      </w:t>
      </w:r>
    </w:p>
    <w:p>
      <w:pPr>
        <w:snapToGrid w:val="0"/>
        <w:spacing w:line="480" w:lineRule="exact"/>
        <w:rPr>
          <w:rFonts w:hint="eastAsia" w:ascii="方正仿宋_GBK" w:hAnsi="方正仿宋_GBK" w:eastAsia="方正仿宋_GBK" w:cs="方正仿宋_GBK"/>
          <w:b/>
          <w:color w:val="auto"/>
          <w:sz w:val="32"/>
          <w:szCs w:val="32"/>
          <w:lang w:val="en-US" w:eastAsia="zh-CN"/>
        </w:rPr>
      </w:pPr>
      <w:r>
        <w:rPr>
          <w:rFonts w:hint="eastAsia" w:ascii="方正仿宋_GBK" w:hAnsi="方正仿宋_GBK" w:eastAsia="方正仿宋_GBK" w:cs="方正仿宋_GBK"/>
          <w:b/>
          <w:color w:val="auto"/>
          <w:sz w:val="32"/>
          <w:szCs w:val="32"/>
          <w:lang w:val="zh-TW"/>
        </w:rPr>
        <w:t>电话：</w:t>
      </w:r>
      <w:r>
        <w:rPr>
          <w:rFonts w:hint="eastAsia" w:ascii="方正仿宋_GBK" w:hAnsi="方正仿宋_GBK" w:eastAsia="方正仿宋_GBK" w:cs="方正仿宋_GBK"/>
          <w:b/>
          <w:color w:val="auto"/>
          <w:sz w:val="32"/>
          <w:szCs w:val="32"/>
          <w:lang w:val="en-US" w:eastAsia="zh-CN"/>
        </w:rPr>
        <w:t>13809956607</w:t>
      </w:r>
    </w:p>
    <w:p>
      <w:pPr>
        <w:snapToGrid w:val="0"/>
        <w:spacing w:line="480" w:lineRule="exact"/>
        <w:ind w:firstLine="6080" w:firstLineChars="1900"/>
        <w:rPr>
          <w:rFonts w:hint="eastAsia" w:ascii="方正仿宋_GBK" w:hAnsi="方正仿宋_GBK" w:eastAsia="方正仿宋_GBK" w:cs="方正仿宋_GBK"/>
          <w:color w:val="auto"/>
          <w:sz w:val="32"/>
          <w:szCs w:val="32"/>
          <w:lang w:val="zh-TW"/>
        </w:rPr>
      </w:pPr>
    </w:p>
    <w:p>
      <w:pPr>
        <w:snapToGrid w:val="0"/>
        <w:spacing w:line="480" w:lineRule="exact"/>
        <w:ind w:firstLine="6080" w:firstLineChars="1900"/>
        <w:rPr>
          <w:rFonts w:hint="eastAsia" w:ascii="方正仿宋_GBK" w:hAnsi="方正仿宋_GBK" w:eastAsia="方正仿宋_GBK" w:cs="方正仿宋_GBK"/>
          <w:color w:val="auto"/>
          <w:sz w:val="32"/>
          <w:szCs w:val="32"/>
          <w:lang w:val="zh-TW"/>
        </w:rPr>
      </w:pPr>
    </w:p>
    <w:p>
      <w:pPr>
        <w:tabs>
          <w:tab w:val="left" w:pos="4964"/>
        </w:tabs>
        <w:snapToGrid w:val="0"/>
        <w:spacing w:line="480" w:lineRule="exact"/>
        <w:jc w:val="righ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zh-TW"/>
        </w:rPr>
        <w:t>单位名称：</w:t>
      </w:r>
      <w:r>
        <w:rPr>
          <w:rFonts w:hint="eastAsia" w:ascii="方正仿宋_GBK" w:hAnsi="方正仿宋_GBK" w:eastAsia="方正仿宋_GBK" w:cs="方正仿宋_GBK"/>
          <w:color w:val="auto"/>
          <w:sz w:val="32"/>
          <w:szCs w:val="32"/>
          <w:lang w:val="en-US" w:eastAsia="zh-CN"/>
        </w:rPr>
        <w:t xml:space="preserve"> 新疆国际会展中心</w:t>
      </w:r>
    </w:p>
    <w:p>
      <w:pPr>
        <w:snapToGrid w:val="0"/>
        <w:spacing w:line="480" w:lineRule="exact"/>
        <w:ind w:firstLine="6080" w:firstLineChars="1900"/>
        <w:jc w:val="right"/>
        <w:rPr>
          <w:rFonts w:hint="eastAsia" w:ascii="方正仿宋_GBK" w:hAnsi="方正仿宋_GBK" w:eastAsia="方正仿宋_GBK" w:cs="方正仿宋_GBK"/>
          <w:color w:val="auto"/>
          <w:sz w:val="32"/>
          <w:szCs w:val="32"/>
          <w:lang w:val="zh-TW"/>
        </w:rPr>
      </w:pPr>
      <w:r>
        <w:rPr>
          <w:rFonts w:hint="eastAsia" w:ascii="方正仿宋_GBK" w:hAnsi="方正仿宋_GBK" w:eastAsia="方正仿宋_GBK" w:cs="方正仿宋_GBK"/>
          <w:color w:val="auto"/>
          <w:sz w:val="32"/>
          <w:szCs w:val="32"/>
          <w:lang w:val="en-US" w:eastAsia="zh-CN"/>
        </w:rPr>
        <w:t>2025</w:t>
      </w:r>
      <w:r>
        <w:rPr>
          <w:rFonts w:hint="eastAsia" w:ascii="方正仿宋_GBK" w:hAnsi="方正仿宋_GBK" w:eastAsia="方正仿宋_GBK" w:cs="方正仿宋_GBK"/>
          <w:color w:val="auto"/>
          <w:sz w:val="32"/>
          <w:szCs w:val="32"/>
          <w:lang w:val="zh-TW"/>
        </w:rPr>
        <w:t>年</w:t>
      </w:r>
      <w:r>
        <w:rPr>
          <w:rFonts w:hint="eastAsia" w:ascii="方正仿宋_GBK" w:hAnsi="方正仿宋_GBK" w:eastAsia="方正仿宋_GBK" w:cs="方正仿宋_GBK"/>
          <w:color w:val="auto"/>
          <w:sz w:val="32"/>
          <w:szCs w:val="32"/>
          <w:lang w:val="en-US" w:eastAsia="zh-CN"/>
        </w:rPr>
        <w:t>3月24</w:t>
      </w:r>
      <w:r>
        <w:rPr>
          <w:rFonts w:hint="eastAsia" w:ascii="方正仿宋_GBK" w:hAnsi="方正仿宋_GBK" w:eastAsia="方正仿宋_GBK" w:cs="方正仿宋_GBK"/>
          <w:color w:val="auto"/>
          <w:sz w:val="32"/>
          <w:szCs w:val="32"/>
          <w:lang w:val="zh-TW"/>
        </w:rPr>
        <w:t>日</w:t>
      </w:r>
    </w:p>
    <w:p>
      <w:pPr>
        <w:snapToGrid w:val="0"/>
        <w:spacing w:line="480" w:lineRule="exact"/>
        <w:rPr>
          <w:rFonts w:hint="eastAsia" w:ascii="方正仿宋_GBK" w:hAnsi="方正仿宋_GBK" w:eastAsia="方正仿宋_GBK" w:cs="方正仿宋_GBK"/>
          <w:sz w:val="32"/>
          <w:szCs w:val="32"/>
          <w:lang w:val="zh-TW"/>
        </w:rPr>
      </w:pPr>
    </w:p>
    <w:sectPr>
      <w:pgSz w:w="11906" w:h="16838"/>
      <w:pgMar w:top="1797" w:right="1066" w:bottom="179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A49BF"/>
    <w:multiLevelType w:val="singleLevel"/>
    <w:tmpl w:val="196A49BF"/>
    <w:lvl w:ilvl="0" w:tentative="0">
      <w:start w:val="1"/>
      <w:numFmt w:val="chineseCounting"/>
      <w:suff w:val="nothing"/>
      <w:lvlText w:val="%1、"/>
      <w:lvlJc w:val="left"/>
      <w:rPr>
        <w:rFonts w:hint="eastAsia"/>
      </w:rPr>
    </w:lvl>
  </w:abstractNum>
  <w:abstractNum w:abstractNumId="1">
    <w:nsid w:val="53121DB3"/>
    <w:multiLevelType w:val="multilevel"/>
    <w:tmpl w:val="53121DB3"/>
    <w:lvl w:ilvl="0" w:tentative="0">
      <w:start w:val="1"/>
      <w:numFmt w:val="decimal"/>
      <w:lvlText w:val="（%1）"/>
      <w:lvlJc w:val="left"/>
      <w:pPr>
        <w:ind w:left="1440" w:hanging="720"/>
      </w:pPr>
      <w:rPr>
        <w:rFonts w:hint="default"/>
      </w:rPr>
    </w:lvl>
    <w:lvl w:ilvl="1" w:tentative="0">
      <w:start w:val="1"/>
      <w:numFmt w:val="decimal"/>
      <w:lvlText w:val="%2、"/>
      <w:lvlJc w:val="left"/>
      <w:pPr>
        <w:ind w:left="1500" w:hanging="36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6F154DDB"/>
    <w:multiLevelType w:val="multilevel"/>
    <w:tmpl w:val="6F154DDB"/>
    <w:lvl w:ilvl="0" w:tentative="0">
      <w:start w:val="2"/>
      <w:numFmt w:val="decimal"/>
      <w:pStyle w:val="26"/>
      <w:lvlText w:val="%1、"/>
      <w:lvlJc w:val="left"/>
      <w:pPr>
        <w:ind w:left="360" w:hanging="360"/>
      </w:pPr>
      <w:rPr>
        <w:rFonts w:hint="default"/>
      </w:rPr>
    </w:lvl>
    <w:lvl w:ilvl="1" w:tentative="0">
      <w:start w:val="1"/>
      <w:numFmt w:val="lowerLetter"/>
      <w:pStyle w:val="3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A4572F"/>
    <w:multiLevelType w:val="multilevel"/>
    <w:tmpl w:val="75A4572F"/>
    <w:lvl w:ilvl="0" w:tentative="0">
      <w:start w:val="1"/>
      <w:numFmt w:val="japaneseCounting"/>
      <w:pStyle w:val="27"/>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ZmQ5ZTNjMjcyM2ZkOWNiNWNlYmE3N2E1YWEyYmMifQ=="/>
  </w:docVars>
  <w:rsids>
    <w:rsidRoot w:val="00487391"/>
    <w:rsid w:val="00004B0A"/>
    <w:rsid w:val="00013D07"/>
    <w:rsid w:val="00025B9C"/>
    <w:rsid w:val="00026271"/>
    <w:rsid w:val="00036D44"/>
    <w:rsid w:val="0004098F"/>
    <w:rsid w:val="00041955"/>
    <w:rsid w:val="00042320"/>
    <w:rsid w:val="00045C5C"/>
    <w:rsid w:val="0004777E"/>
    <w:rsid w:val="00070C47"/>
    <w:rsid w:val="000726D0"/>
    <w:rsid w:val="00075654"/>
    <w:rsid w:val="0009047C"/>
    <w:rsid w:val="000930EE"/>
    <w:rsid w:val="000A045C"/>
    <w:rsid w:val="000A3695"/>
    <w:rsid w:val="000A3E9E"/>
    <w:rsid w:val="000B2028"/>
    <w:rsid w:val="000B45E3"/>
    <w:rsid w:val="000B66CE"/>
    <w:rsid w:val="000C06EE"/>
    <w:rsid w:val="000D6B5D"/>
    <w:rsid w:val="000E14B1"/>
    <w:rsid w:val="000E76BC"/>
    <w:rsid w:val="000F38C6"/>
    <w:rsid w:val="000F60A9"/>
    <w:rsid w:val="00110322"/>
    <w:rsid w:val="00110880"/>
    <w:rsid w:val="00110C72"/>
    <w:rsid w:val="001132E7"/>
    <w:rsid w:val="0011434A"/>
    <w:rsid w:val="00115D15"/>
    <w:rsid w:val="00116D7C"/>
    <w:rsid w:val="0012132D"/>
    <w:rsid w:val="00121E15"/>
    <w:rsid w:val="00122732"/>
    <w:rsid w:val="00126266"/>
    <w:rsid w:val="001317CE"/>
    <w:rsid w:val="0013380C"/>
    <w:rsid w:val="001361B2"/>
    <w:rsid w:val="00141567"/>
    <w:rsid w:val="00150E87"/>
    <w:rsid w:val="00151C65"/>
    <w:rsid w:val="001621FD"/>
    <w:rsid w:val="00162648"/>
    <w:rsid w:val="0016416D"/>
    <w:rsid w:val="00175480"/>
    <w:rsid w:val="00176690"/>
    <w:rsid w:val="00180F61"/>
    <w:rsid w:val="00181F85"/>
    <w:rsid w:val="001858C1"/>
    <w:rsid w:val="00190F2E"/>
    <w:rsid w:val="00191E75"/>
    <w:rsid w:val="00194676"/>
    <w:rsid w:val="001A5CBC"/>
    <w:rsid w:val="001B37A9"/>
    <w:rsid w:val="001B4B07"/>
    <w:rsid w:val="001C21AC"/>
    <w:rsid w:val="001C7643"/>
    <w:rsid w:val="001D31ED"/>
    <w:rsid w:val="001D7252"/>
    <w:rsid w:val="001D7692"/>
    <w:rsid w:val="001E2548"/>
    <w:rsid w:val="001E3E7B"/>
    <w:rsid w:val="001F4610"/>
    <w:rsid w:val="001F472D"/>
    <w:rsid w:val="001F676C"/>
    <w:rsid w:val="002023DC"/>
    <w:rsid w:val="0020242C"/>
    <w:rsid w:val="00206672"/>
    <w:rsid w:val="00206B64"/>
    <w:rsid w:val="0021498B"/>
    <w:rsid w:val="00224DFB"/>
    <w:rsid w:val="002331AA"/>
    <w:rsid w:val="002373C8"/>
    <w:rsid w:val="002414F0"/>
    <w:rsid w:val="00241E41"/>
    <w:rsid w:val="00247C46"/>
    <w:rsid w:val="00250CE4"/>
    <w:rsid w:val="002518D7"/>
    <w:rsid w:val="00252C2F"/>
    <w:rsid w:val="00255F3F"/>
    <w:rsid w:val="002629A8"/>
    <w:rsid w:val="00263553"/>
    <w:rsid w:val="00265FF0"/>
    <w:rsid w:val="0026670E"/>
    <w:rsid w:val="002717BD"/>
    <w:rsid w:val="00273D1C"/>
    <w:rsid w:val="002761CE"/>
    <w:rsid w:val="002762F5"/>
    <w:rsid w:val="002777C6"/>
    <w:rsid w:val="00283C82"/>
    <w:rsid w:val="00284DA3"/>
    <w:rsid w:val="00287A00"/>
    <w:rsid w:val="00287BE1"/>
    <w:rsid w:val="00290468"/>
    <w:rsid w:val="00291A09"/>
    <w:rsid w:val="002945A3"/>
    <w:rsid w:val="00294869"/>
    <w:rsid w:val="002965BA"/>
    <w:rsid w:val="0029761A"/>
    <w:rsid w:val="00297BB6"/>
    <w:rsid w:val="002A23D3"/>
    <w:rsid w:val="002A4028"/>
    <w:rsid w:val="002B0CE4"/>
    <w:rsid w:val="002B2559"/>
    <w:rsid w:val="002C109E"/>
    <w:rsid w:val="002C3831"/>
    <w:rsid w:val="002C3914"/>
    <w:rsid w:val="002D7DF0"/>
    <w:rsid w:val="002D7E2B"/>
    <w:rsid w:val="002E2A16"/>
    <w:rsid w:val="002F5B9D"/>
    <w:rsid w:val="002F79C3"/>
    <w:rsid w:val="00300459"/>
    <w:rsid w:val="00303633"/>
    <w:rsid w:val="003105A0"/>
    <w:rsid w:val="0031215E"/>
    <w:rsid w:val="00313E18"/>
    <w:rsid w:val="00322A98"/>
    <w:rsid w:val="00325A76"/>
    <w:rsid w:val="003446A9"/>
    <w:rsid w:val="00351BAE"/>
    <w:rsid w:val="003570CD"/>
    <w:rsid w:val="0036077C"/>
    <w:rsid w:val="00367088"/>
    <w:rsid w:val="00371417"/>
    <w:rsid w:val="00375E04"/>
    <w:rsid w:val="00385979"/>
    <w:rsid w:val="003960F0"/>
    <w:rsid w:val="00396264"/>
    <w:rsid w:val="003A007F"/>
    <w:rsid w:val="003A12D5"/>
    <w:rsid w:val="003B485F"/>
    <w:rsid w:val="003B6D00"/>
    <w:rsid w:val="003C1D4F"/>
    <w:rsid w:val="003C308A"/>
    <w:rsid w:val="003C3230"/>
    <w:rsid w:val="003D02B1"/>
    <w:rsid w:val="003D5357"/>
    <w:rsid w:val="003E5CF0"/>
    <w:rsid w:val="003F46C8"/>
    <w:rsid w:val="003F4B3C"/>
    <w:rsid w:val="00401590"/>
    <w:rsid w:val="004063BE"/>
    <w:rsid w:val="00410AEF"/>
    <w:rsid w:val="004226CF"/>
    <w:rsid w:val="004237BD"/>
    <w:rsid w:val="00425A57"/>
    <w:rsid w:val="0042683D"/>
    <w:rsid w:val="0042793B"/>
    <w:rsid w:val="004322B5"/>
    <w:rsid w:val="00433AE3"/>
    <w:rsid w:val="00441435"/>
    <w:rsid w:val="00446046"/>
    <w:rsid w:val="00451DEB"/>
    <w:rsid w:val="00452C01"/>
    <w:rsid w:val="0045313C"/>
    <w:rsid w:val="00464B31"/>
    <w:rsid w:val="004662C6"/>
    <w:rsid w:val="004675AF"/>
    <w:rsid w:val="004835B1"/>
    <w:rsid w:val="00487391"/>
    <w:rsid w:val="00487ED9"/>
    <w:rsid w:val="004928E1"/>
    <w:rsid w:val="004950B7"/>
    <w:rsid w:val="004A2E5B"/>
    <w:rsid w:val="004A50FA"/>
    <w:rsid w:val="004A7AFB"/>
    <w:rsid w:val="004B1D0C"/>
    <w:rsid w:val="004B4347"/>
    <w:rsid w:val="004B5979"/>
    <w:rsid w:val="004B5E30"/>
    <w:rsid w:val="004B66FD"/>
    <w:rsid w:val="004C2DE3"/>
    <w:rsid w:val="004C7EFD"/>
    <w:rsid w:val="004D2636"/>
    <w:rsid w:val="004D4AD2"/>
    <w:rsid w:val="004D7C41"/>
    <w:rsid w:val="004E6165"/>
    <w:rsid w:val="004F2B44"/>
    <w:rsid w:val="0051168A"/>
    <w:rsid w:val="00511F83"/>
    <w:rsid w:val="00512850"/>
    <w:rsid w:val="00522E2C"/>
    <w:rsid w:val="00523366"/>
    <w:rsid w:val="005271B8"/>
    <w:rsid w:val="00531CB1"/>
    <w:rsid w:val="0053235D"/>
    <w:rsid w:val="0053369C"/>
    <w:rsid w:val="00534134"/>
    <w:rsid w:val="00537726"/>
    <w:rsid w:val="00537879"/>
    <w:rsid w:val="00544024"/>
    <w:rsid w:val="005461F8"/>
    <w:rsid w:val="00554A4B"/>
    <w:rsid w:val="00560020"/>
    <w:rsid w:val="00566D32"/>
    <w:rsid w:val="005728EF"/>
    <w:rsid w:val="0057689E"/>
    <w:rsid w:val="00580651"/>
    <w:rsid w:val="00582F33"/>
    <w:rsid w:val="005833D8"/>
    <w:rsid w:val="00584E51"/>
    <w:rsid w:val="005936FB"/>
    <w:rsid w:val="005961C8"/>
    <w:rsid w:val="00597BA0"/>
    <w:rsid w:val="005A2954"/>
    <w:rsid w:val="005A2D92"/>
    <w:rsid w:val="005A3158"/>
    <w:rsid w:val="005A4E84"/>
    <w:rsid w:val="005B662C"/>
    <w:rsid w:val="005B6B04"/>
    <w:rsid w:val="005C13DC"/>
    <w:rsid w:val="005C3DDD"/>
    <w:rsid w:val="005C59C6"/>
    <w:rsid w:val="005C7A58"/>
    <w:rsid w:val="005D1350"/>
    <w:rsid w:val="005D54F7"/>
    <w:rsid w:val="005F4AD5"/>
    <w:rsid w:val="005F69AF"/>
    <w:rsid w:val="005F72C1"/>
    <w:rsid w:val="005F7D61"/>
    <w:rsid w:val="00603003"/>
    <w:rsid w:val="0060727B"/>
    <w:rsid w:val="0061077F"/>
    <w:rsid w:val="0062199F"/>
    <w:rsid w:val="006314E2"/>
    <w:rsid w:val="00631684"/>
    <w:rsid w:val="00635FD5"/>
    <w:rsid w:val="00640C41"/>
    <w:rsid w:val="006444B0"/>
    <w:rsid w:val="00650B57"/>
    <w:rsid w:val="00667FD3"/>
    <w:rsid w:val="00671762"/>
    <w:rsid w:val="00673835"/>
    <w:rsid w:val="0067586F"/>
    <w:rsid w:val="0068360D"/>
    <w:rsid w:val="00695154"/>
    <w:rsid w:val="006953F9"/>
    <w:rsid w:val="00695617"/>
    <w:rsid w:val="006A1802"/>
    <w:rsid w:val="006B3980"/>
    <w:rsid w:val="006C1577"/>
    <w:rsid w:val="006C7803"/>
    <w:rsid w:val="006D6C4F"/>
    <w:rsid w:val="006D7690"/>
    <w:rsid w:val="006D7D86"/>
    <w:rsid w:val="006F189A"/>
    <w:rsid w:val="006F367F"/>
    <w:rsid w:val="0070361E"/>
    <w:rsid w:val="00705908"/>
    <w:rsid w:val="00711249"/>
    <w:rsid w:val="00712460"/>
    <w:rsid w:val="00712AC5"/>
    <w:rsid w:val="007133F3"/>
    <w:rsid w:val="0072283B"/>
    <w:rsid w:val="00723733"/>
    <w:rsid w:val="007257D4"/>
    <w:rsid w:val="00735135"/>
    <w:rsid w:val="00735E90"/>
    <w:rsid w:val="007532DE"/>
    <w:rsid w:val="00754B2B"/>
    <w:rsid w:val="007620BA"/>
    <w:rsid w:val="00762108"/>
    <w:rsid w:val="007653E9"/>
    <w:rsid w:val="00776AB9"/>
    <w:rsid w:val="00780086"/>
    <w:rsid w:val="0078032D"/>
    <w:rsid w:val="00782AAD"/>
    <w:rsid w:val="0078562B"/>
    <w:rsid w:val="007871FF"/>
    <w:rsid w:val="00792CF8"/>
    <w:rsid w:val="0079602C"/>
    <w:rsid w:val="0079669F"/>
    <w:rsid w:val="007A03AE"/>
    <w:rsid w:val="007A19E4"/>
    <w:rsid w:val="007A4389"/>
    <w:rsid w:val="007A49C9"/>
    <w:rsid w:val="007A4B11"/>
    <w:rsid w:val="007A4BEA"/>
    <w:rsid w:val="007B0C1B"/>
    <w:rsid w:val="007B249A"/>
    <w:rsid w:val="007B649B"/>
    <w:rsid w:val="007D33B1"/>
    <w:rsid w:val="007E06D7"/>
    <w:rsid w:val="007F3494"/>
    <w:rsid w:val="007F6AB9"/>
    <w:rsid w:val="008011CD"/>
    <w:rsid w:val="00802584"/>
    <w:rsid w:val="00804863"/>
    <w:rsid w:val="008048AA"/>
    <w:rsid w:val="00804DA4"/>
    <w:rsid w:val="0080590D"/>
    <w:rsid w:val="00814061"/>
    <w:rsid w:val="00815BE7"/>
    <w:rsid w:val="008319D2"/>
    <w:rsid w:val="00863BB1"/>
    <w:rsid w:val="00864F3B"/>
    <w:rsid w:val="0087264E"/>
    <w:rsid w:val="0087589E"/>
    <w:rsid w:val="008858BC"/>
    <w:rsid w:val="0088723C"/>
    <w:rsid w:val="00890DFA"/>
    <w:rsid w:val="008A433B"/>
    <w:rsid w:val="008A4532"/>
    <w:rsid w:val="008A5E69"/>
    <w:rsid w:val="008A750C"/>
    <w:rsid w:val="008B345A"/>
    <w:rsid w:val="008B3F11"/>
    <w:rsid w:val="008C5743"/>
    <w:rsid w:val="008D1256"/>
    <w:rsid w:val="008D4055"/>
    <w:rsid w:val="008E60D8"/>
    <w:rsid w:val="008E7540"/>
    <w:rsid w:val="008F7CBC"/>
    <w:rsid w:val="00900267"/>
    <w:rsid w:val="00904D2C"/>
    <w:rsid w:val="00923510"/>
    <w:rsid w:val="00933976"/>
    <w:rsid w:val="00943385"/>
    <w:rsid w:val="00944F32"/>
    <w:rsid w:val="00951830"/>
    <w:rsid w:val="00960241"/>
    <w:rsid w:val="00960BB2"/>
    <w:rsid w:val="00963A16"/>
    <w:rsid w:val="009640D6"/>
    <w:rsid w:val="00972A71"/>
    <w:rsid w:val="009744A0"/>
    <w:rsid w:val="00976275"/>
    <w:rsid w:val="009802A6"/>
    <w:rsid w:val="00980485"/>
    <w:rsid w:val="009807C7"/>
    <w:rsid w:val="00982640"/>
    <w:rsid w:val="009A77B8"/>
    <w:rsid w:val="009C0A3E"/>
    <w:rsid w:val="009D6D76"/>
    <w:rsid w:val="009F1C4A"/>
    <w:rsid w:val="009F4552"/>
    <w:rsid w:val="00A03594"/>
    <w:rsid w:val="00A06DB3"/>
    <w:rsid w:val="00A134D5"/>
    <w:rsid w:val="00A150BD"/>
    <w:rsid w:val="00A1544F"/>
    <w:rsid w:val="00A15FC5"/>
    <w:rsid w:val="00A202F2"/>
    <w:rsid w:val="00A21F39"/>
    <w:rsid w:val="00A53860"/>
    <w:rsid w:val="00A55F3B"/>
    <w:rsid w:val="00A57BDA"/>
    <w:rsid w:val="00A601B5"/>
    <w:rsid w:val="00A619B0"/>
    <w:rsid w:val="00A62F7E"/>
    <w:rsid w:val="00A63A55"/>
    <w:rsid w:val="00A65BC2"/>
    <w:rsid w:val="00A6639D"/>
    <w:rsid w:val="00A723CE"/>
    <w:rsid w:val="00A73248"/>
    <w:rsid w:val="00A73CDB"/>
    <w:rsid w:val="00A80E26"/>
    <w:rsid w:val="00A83A64"/>
    <w:rsid w:val="00A90017"/>
    <w:rsid w:val="00A93BB7"/>
    <w:rsid w:val="00A9605B"/>
    <w:rsid w:val="00AA3736"/>
    <w:rsid w:val="00AA4CEE"/>
    <w:rsid w:val="00AA511B"/>
    <w:rsid w:val="00AA530E"/>
    <w:rsid w:val="00AA59DE"/>
    <w:rsid w:val="00AA65F9"/>
    <w:rsid w:val="00AB368A"/>
    <w:rsid w:val="00AB74BA"/>
    <w:rsid w:val="00AC085A"/>
    <w:rsid w:val="00AD07C6"/>
    <w:rsid w:val="00AD08E1"/>
    <w:rsid w:val="00AD65B7"/>
    <w:rsid w:val="00AD6619"/>
    <w:rsid w:val="00AE51C9"/>
    <w:rsid w:val="00AE5DE4"/>
    <w:rsid w:val="00AF2038"/>
    <w:rsid w:val="00B0069A"/>
    <w:rsid w:val="00B04745"/>
    <w:rsid w:val="00B05716"/>
    <w:rsid w:val="00B05A65"/>
    <w:rsid w:val="00B07144"/>
    <w:rsid w:val="00B10263"/>
    <w:rsid w:val="00B171D3"/>
    <w:rsid w:val="00B23887"/>
    <w:rsid w:val="00B23CB5"/>
    <w:rsid w:val="00B24D0A"/>
    <w:rsid w:val="00B24EE7"/>
    <w:rsid w:val="00B32261"/>
    <w:rsid w:val="00B42C5C"/>
    <w:rsid w:val="00B44267"/>
    <w:rsid w:val="00B45393"/>
    <w:rsid w:val="00B47175"/>
    <w:rsid w:val="00B47411"/>
    <w:rsid w:val="00B545FF"/>
    <w:rsid w:val="00B54841"/>
    <w:rsid w:val="00B61940"/>
    <w:rsid w:val="00B63FD4"/>
    <w:rsid w:val="00B71D69"/>
    <w:rsid w:val="00B733E5"/>
    <w:rsid w:val="00B80505"/>
    <w:rsid w:val="00B83F7A"/>
    <w:rsid w:val="00B86EDE"/>
    <w:rsid w:val="00BC3B8B"/>
    <w:rsid w:val="00BD1FEB"/>
    <w:rsid w:val="00BD284B"/>
    <w:rsid w:val="00BD3F01"/>
    <w:rsid w:val="00BF114A"/>
    <w:rsid w:val="00BF538F"/>
    <w:rsid w:val="00C015FD"/>
    <w:rsid w:val="00C0180B"/>
    <w:rsid w:val="00C02C7E"/>
    <w:rsid w:val="00C15B17"/>
    <w:rsid w:val="00C26421"/>
    <w:rsid w:val="00C310B0"/>
    <w:rsid w:val="00C36DCC"/>
    <w:rsid w:val="00C372FD"/>
    <w:rsid w:val="00C50192"/>
    <w:rsid w:val="00C5076B"/>
    <w:rsid w:val="00C5213F"/>
    <w:rsid w:val="00C553CF"/>
    <w:rsid w:val="00C5610D"/>
    <w:rsid w:val="00C57DF8"/>
    <w:rsid w:val="00C72C66"/>
    <w:rsid w:val="00C74F4A"/>
    <w:rsid w:val="00C76EB5"/>
    <w:rsid w:val="00C778A3"/>
    <w:rsid w:val="00C903D2"/>
    <w:rsid w:val="00C92D9B"/>
    <w:rsid w:val="00C9534C"/>
    <w:rsid w:val="00CA7C76"/>
    <w:rsid w:val="00CB1935"/>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43299"/>
    <w:rsid w:val="00D443AE"/>
    <w:rsid w:val="00D50A8C"/>
    <w:rsid w:val="00D5128E"/>
    <w:rsid w:val="00D56B8A"/>
    <w:rsid w:val="00D74458"/>
    <w:rsid w:val="00D76F08"/>
    <w:rsid w:val="00D83ADD"/>
    <w:rsid w:val="00D84BBC"/>
    <w:rsid w:val="00D914AA"/>
    <w:rsid w:val="00D92C90"/>
    <w:rsid w:val="00D96505"/>
    <w:rsid w:val="00D97249"/>
    <w:rsid w:val="00DB05DF"/>
    <w:rsid w:val="00DB0B97"/>
    <w:rsid w:val="00DB1473"/>
    <w:rsid w:val="00DB556A"/>
    <w:rsid w:val="00DC02D9"/>
    <w:rsid w:val="00DC4C6C"/>
    <w:rsid w:val="00DC72BF"/>
    <w:rsid w:val="00DD1CAA"/>
    <w:rsid w:val="00DD3D4A"/>
    <w:rsid w:val="00DD47E1"/>
    <w:rsid w:val="00DD582F"/>
    <w:rsid w:val="00DE2EC2"/>
    <w:rsid w:val="00DF1433"/>
    <w:rsid w:val="00E049BE"/>
    <w:rsid w:val="00E139CB"/>
    <w:rsid w:val="00E15C75"/>
    <w:rsid w:val="00E24E38"/>
    <w:rsid w:val="00E27D56"/>
    <w:rsid w:val="00E3089C"/>
    <w:rsid w:val="00E4048A"/>
    <w:rsid w:val="00E50537"/>
    <w:rsid w:val="00E53F2C"/>
    <w:rsid w:val="00E55134"/>
    <w:rsid w:val="00E5666A"/>
    <w:rsid w:val="00E63E5E"/>
    <w:rsid w:val="00E66BF7"/>
    <w:rsid w:val="00E708B0"/>
    <w:rsid w:val="00E7206D"/>
    <w:rsid w:val="00E74C1C"/>
    <w:rsid w:val="00E8052F"/>
    <w:rsid w:val="00E842D2"/>
    <w:rsid w:val="00E915B4"/>
    <w:rsid w:val="00E92891"/>
    <w:rsid w:val="00E96E49"/>
    <w:rsid w:val="00EA0CF3"/>
    <w:rsid w:val="00EA13F6"/>
    <w:rsid w:val="00EA27CD"/>
    <w:rsid w:val="00EA496B"/>
    <w:rsid w:val="00EB2817"/>
    <w:rsid w:val="00EC1CB6"/>
    <w:rsid w:val="00EC46A7"/>
    <w:rsid w:val="00ED0AB3"/>
    <w:rsid w:val="00ED45D4"/>
    <w:rsid w:val="00ED7723"/>
    <w:rsid w:val="00EE2B26"/>
    <w:rsid w:val="00EE6D29"/>
    <w:rsid w:val="00EE73FB"/>
    <w:rsid w:val="00EF0CD5"/>
    <w:rsid w:val="00EF6C06"/>
    <w:rsid w:val="00EF6D16"/>
    <w:rsid w:val="00EF6E3E"/>
    <w:rsid w:val="00F0657D"/>
    <w:rsid w:val="00F130B5"/>
    <w:rsid w:val="00F15917"/>
    <w:rsid w:val="00F1798A"/>
    <w:rsid w:val="00F23A8D"/>
    <w:rsid w:val="00F24400"/>
    <w:rsid w:val="00F43F9E"/>
    <w:rsid w:val="00F44F75"/>
    <w:rsid w:val="00F45B69"/>
    <w:rsid w:val="00F53AC7"/>
    <w:rsid w:val="00F55EF4"/>
    <w:rsid w:val="00F6074E"/>
    <w:rsid w:val="00F6441D"/>
    <w:rsid w:val="00F7099B"/>
    <w:rsid w:val="00F71A2E"/>
    <w:rsid w:val="00F863C9"/>
    <w:rsid w:val="00F93590"/>
    <w:rsid w:val="00FA00BE"/>
    <w:rsid w:val="00FA05A3"/>
    <w:rsid w:val="00FA0B5C"/>
    <w:rsid w:val="00FA6969"/>
    <w:rsid w:val="00FB166A"/>
    <w:rsid w:val="00FB4F2A"/>
    <w:rsid w:val="00FB5CB9"/>
    <w:rsid w:val="00FC1575"/>
    <w:rsid w:val="00FC66B6"/>
    <w:rsid w:val="00FC7F51"/>
    <w:rsid w:val="00FD0ADE"/>
    <w:rsid w:val="00FD3AB9"/>
    <w:rsid w:val="00FE0CD3"/>
    <w:rsid w:val="00FE2B38"/>
    <w:rsid w:val="00FE4ED7"/>
    <w:rsid w:val="00FE6AFC"/>
    <w:rsid w:val="00FF0806"/>
    <w:rsid w:val="00FF2C6A"/>
    <w:rsid w:val="00FF3B6A"/>
    <w:rsid w:val="00FF4838"/>
    <w:rsid w:val="00FF6F0F"/>
    <w:rsid w:val="01C34939"/>
    <w:rsid w:val="033A0C2B"/>
    <w:rsid w:val="03E23B4F"/>
    <w:rsid w:val="044B6C77"/>
    <w:rsid w:val="04761D9B"/>
    <w:rsid w:val="06292F10"/>
    <w:rsid w:val="075A6F02"/>
    <w:rsid w:val="081526EE"/>
    <w:rsid w:val="09832040"/>
    <w:rsid w:val="09D17AA3"/>
    <w:rsid w:val="0BB656C8"/>
    <w:rsid w:val="0D0227BA"/>
    <w:rsid w:val="0D600B1A"/>
    <w:rsid w:val="0DC34EC6"/>
    <w:rsid w:val="10F16178"/>
    <w:rsid w:val="112662B4"/>
    <w:rsid w:val="12F83C52"/>
    <w:rsid w:val="13BB706F"/>
    <w:rsid w:val="14234354"/>
    <w:rsid w:val="14D01F02"/>
    <w:rsid w:val="150A58F1"/>
    <w:rsid w:val="19A76BC3"/>
    <w:rsid w:val="1A1F585B"/>
    <w:rsid w:val="1A335756"/>
    <w:rsid w:val="1A91605B"/>
    <w:rsid w:val="1C69325C"/>
    <w:rsid w:val="1C70231D"/>
    <w:rsid w:val="1DC37D43"/>
    <w:rsid w:val="1F550E6F"/>
    <w:rsid w:val="20BA49A1"/>
    <w:rsid w:val="20E5158D"/>
    <w:rsid w:val="23144E0E"/>
    <w:rsid w:val="235E457F"/>
    <w:rsid w:val="240D753A"/>
    <w:rsid w:val="26674577"/>
    <w:rsid w:val="26966729"/>
    <w:rsid w:val="279F35CF"/>
    <w:rsid w:val="29CC11DD"/>
    <w:rsid w:val="2A6B3223"/>
    <w:rsid w:val="2CFB674B"/>
    <w:rsid w:val="2E5B5AE2"/>
    <w:rsid w:val="2F9A0360"/>
    <w:rsid w:val="2F9F2D26"/>
    <w:rsid w:val="2FF46A0C"/>
    <w:rsid w:val="30483940"/>
    <w:rsid w:val="31A31F0E"/>
    <w:rsid w:val="32B048E2"/>
    <w:rsid w:val="336A17EC"/>
    <w:rsid w:val="33CB5159"/>
    <w:rsid w:val="38E90F69"/>
    <w:rsid w:val="3A3E6C77"/>
    <w:rsid w:val="3A464FD8"/>
    <w:rsid w:val="3B9B5A04"/>
    <w:rsid w:val="3DFD397F"/>
    <w:rsid w:val="3E6A64C2"/>
    <w:rsid w:val="41704F0E"/>
    <w:rsid w:val="42D803A8"/>
    <w:rsid w:val="43CA50D8"/>
    <w:rsid w:val="44BF339D"/>
    <w:rsid w:val="461358DB"/>
    <w:rsid w:val="46CF71F4"/>
    <w:rsid w:val="47B45B1F"/>
    <w:rsid w:val="48C6781C"/>
    <w:rsid w:val="4A8A741C"/>
    <w:rsid w:val="4AA52E90"/>
    <w:rsid w:val="4B625673"/>
    <w:rsid w:val="540E6DF0"/>
    <w:rsid w:val="55715BE2"/>
    <w:rsid w:val="56187F25"/>
    <w:rsid w:val="562C36A9"/>
    <w:rsid w:val="58093857"/>
    <w:rsid w:val="586566B9"/>
    <w:rsid w:val="59822285"/>
    <w:rsid w:val="5BC57BF8"/>
    <w:rsid w:val="5EC75FCE"/>
    <w:rsid w:val="5ED70328"/>
    <w:rsid w:val="614B028F"/>
    <w:rsid w:val="62FA26AC"/>
    <w:rsid w:val="64FE22BB"/>
    <w:rsid w:val="65841133"/>
    <w:rsid w:val="665A00E6"/>
    <w:rsid w:val="66A159BF"/>
    <w:rsid w:val="67ED7463"/>
    <w:rsid w:val="680D736F"/>
    <w:rsid w:val="695D5F23"/>
    <w:rsid w:val="699F29DF"/>
    <w:rsid w:val="6BA82C34"/>
    <w:rsid w:val="6C0539CC"/>
    <w:rsid w:val="6CD407FF"/>
    <w:rsid w:val="6FCA4255"/>
    <w:rsid w:val="70E85845"/>
    <w:rsid w:val="732950C8"/>
    <w:rsid w:val="740246D3"/>
    <w:rsid w:val="75501031"/>
    <w:rsid w:val="76283D5C"/>
    <w:rsid w:val="766905FD"/>
    <w:rsid w:val="76D678E9"/>
    <w:rsid w:val="77420E4E"/>
    <w:rsid w:val="77D26C83"/>
    <w:rsid w:val="78984F95"/>
    <w:rsid w:val="78AD0549"/>
    <w:rsid w:val="78EC1071"/>
    <w:rsid w:val="78F32C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spacing w:line="360" w:lineRule="auto"/>
      <w:ind w:firstLine="420"/>
    </w:pPr>
    <w:rPr>
      <w:kern w:val="0"/>
      <w:sz w:val="24"/>
    </w:rPr>
  </w:style>
  <w:style w:type="paragraph" w:styleId="5">
    <w:name w:val="Body Text"/>
    <w:basedOn w:val="1"/>
    <w:link w:val="22"/>
    <w:qFormat/>
    <w:uiPriority w:val="0"/>
    <w:rPr>
      <w:rFonts w:ascii="宋体" w:hAnsi="宋体" w:cs="宋体" w:eastAsiaTheme="minorEastAsia"/>
      <w:szCs w:val="22"/>
    </w:rPr>
  </w:style>
  <w:style w:type="paragraph" w:styleId="6">
    <w:name w:val="Date"/>
    <w:basedOn w:val="1"/>
    <w:next w:val="1"/>
    <w:link w:val="20"/>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0"/>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w:basedOn w:val="5"/>
    <w:link w:val="29"/>
    <w:semiHidden/>
    <w:unhideWhenUsed/>
    <w:qFormat/>
    <w:uiPriority w:val="99"/>
    <w:pPr>
      <w:spacing w:after="120"/>
      <w:ind w:firstLine="420" w:firstLineChars="100"/>
    </w:pPr>
    <w:rPr>
      <w:rFonts w:ascii="Times New Roman" w:hAnsi="Times New Roman" w:eastAsia="宋体" w:cs="Times New Roman"/>
      <w:szCs w:val="24"/>
    </w:rPr>
  </w:style>
  <w:style w:type="table" w:styleId="13">
    <w:name w:val="Table Grid"/>
    <w:basedOn w:val="12"/>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Hyperlink"/>
    <w:unhideWhenUsed/>
    <w:qFormat/>
    <w:uiPriority w:val="99"/>
    <w:rPr>
      <w:color w:val="0000FF"/>
      <w:u w:val="single"/>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页眉 Char"/>
    <w:basedOn w:val="14"/>
    <w:link w:val="9"/>
    <w:qFormat/>
    <w:uiPriority w:val="99"/>
    <w:rPr>
      <w:rFonts w:ascii="Times New Roman" w:hAnsi="Times New Roman" w:eastAsia="宋体" w:cs="Times New Roman"/>
      <w:sz w:val="18"/>
      <w:szCs w:val="18"/>
    </w:rPr>
  </w:style>
  <w:style w:type="character" w:customStyle="1" w:styleId="18">
    <w:name w:val="页脚 Char"/>
    <w:basedOn w:val="14"/>
    <w:link w:val="8"/>
    <w:qFormat/>
    <w:uiPriority w:val="0"/>
    <w:rPr>
      <w:rFonts w:ascii="Times New Roman" w:hAnsi="Times New Roman" w:eastAsia="宋体" w:cs="Times New Roman"/>
      <w:sz w:val="18"/>
      <w:szCs w:val="18"/>
    </w:rPr>
  </w:style>
  <w:style w:type="character" w:customStyle="1" w:styleId="19">
    <w:name w:val="批注框文本 Char"/>
    <w:basedOn w:val="14"/>
    <w:link w:val="7"/>
    <w:semiHidden/>
    <w:qFormat/>
    <w:uiPriority w:val="99"/>
    <w:rPr>
      <w:rFonts w:ascii="Times New Roman" w:hAnsi="Times New Roman" w:eastAsia="宋体" w:cs="Times New Roman"/>
      <w:sz w:val="18"/>
      <w:szCs w:val="18"/>
    </w:rPr>
  </w:style>
  <w:style w:type="character" w:customStyle="1" w:styleId="20">
    <w:name w:val="日期 Char"/>
    <w:basedOn w:val="14"/>
    <w:link w:val="6"/>
    <w:semiHidden/>
    <w:qFormat/>
    <w:uiPriority w:val="99"/>
    <w:rPr>
      <w:rFonts w:ascii="Times New Roman" w:hAnsi="Times New Roman" w:eastAsia="宋体" w:cs="Times New Roman"/>
      <w:szCs w:val="24"/>
    </w:rPr>
  </w:style>
  <w:style w:type="paragraph" w:customStyle="1" w:styleId="21">
    <w:name w:val="Table Paragraph"/>
    <w:basedOn w:val="1"/>
    <w:qFormat/>
    <w:uiPriority w:val="1"/>
    <w:pPr>
      <w:spacing w:before="40"/>
      <w:ind w:left="210"/>
      <w:jc w:val="left"/>
    </w:pPr>
    <w:rPr>
      <w:rFonts w:ascii="Arial" w:hAnsi="Arial" w:eastAsia="Arial" w:cs="Arial"/>
      <w:sz w:val="24"/>
      <w:lang w:eastAsia="en-US" w:bidi="en-US"/>
    </w:rPr>
  </w:style>
  <w:style w:type="character" w:customStyle="1" w:styleId="22">
    <w:name w:val="正文文本 Char"/>
    <w:basedOn w:val="14"/>
    <w:link w:val="5"/>
    <w:qFormat/>
    <w:uiPriority w:val="0"/>
    <w:rPr>
      <w:rFonts w:ascii="宋体" w:hAnsi="宋体" w:cs="宋体"/>
    </w:rPr>
  </w:style>
  <w:style w:type="paragraph" w:customStyle="1" w:styleId="23">
    <w:name w:val="标题4"/>
    <w:basedOn w:val="3"/>
    <w:qFormat/>
    <w:uiPriority w:val="0"/>
    <w:pPr>
      <w:spacing w:line="372" w:lineRule="auto"/>
    </w:pPr>
    <w:rPr>
      <w:rFonts w:eastAsia="黑体" w:cs="Times New Roman" w:asciiTheme="minorHAnsi" w:hAnsiTheme="minorHAnsi"/>
      <w:bCs w:val="0"/>
      <w:szCs w:val="22"/>
    </w:rPr>
  </w:style>
  <w:style w:type="character" w:customStyle="1" w:styleId="24">
    <w:name w:val="标题 4 Char"/>
    <w:basedOn w:val="14"/>
    <w:link w:val="3"/>
    <w:semiHidden/>
    <w:qFormat/>
    <w:uiPriority w:val="9"/>
    <w:rPr>
      <w:rFonts w:asciiTheme="majorHAnsi" w:hAnsiTheme="majorHAnsi" w:eastAsiaTheme="majorEastAsia" w:cstheme="majorBidi"/>
      <w:b/>
      <w:bCs/>
      <w:sz w:val="28"/>
      <w:szCs w:val="28"/>
    </w:rPr>
  </w:style>
  <w:style w:type="character" w:customStyle="1" w:styleId="25">
    <w:name w:val="font41"/>
    <w:basedOn w:val="14"/>
    <w:qFormat/>
    <w:uiPriority w:val="0"/>
    <w:rPr>
      <w:rFonts w:ascii="Calibri" w:hAnsi="Calibri" w:cs="Calibri"/>
      <w:color w:val="000000"/>
      <w:sz w:val="21"/>
      <w:szCs w:val="21"/>
      <w:u w:val="single"/>
    </w:rPr>
  </w:style>
  <w:style w:type="paragraph" w:customStyle="1" w:styleId="26">
    <w:name w:val="DAS列表一"/>
    <w:basedOn w:val="1"/>
    <w:qFormat/>
    <w:uiPriority w:val="0"/>
    <w:pPr>
      <w:numPr>
        <w:ilvl w:val="0"/>
        <w:numId w:val="1"/>
      </w:numPr>
      <w:tabs>
        <w:tab w:val="left" w:pos="360"/>
      </w:tabs>
      <w:spacing w:line="360" w:lineRule="exact"/>
      <w:ind w:left="0" w:firstLine="0"/>
    </w:pPr>
    <w:rPr>
      <w:rFonts w:ascii="Verdana" w:hAnsi="Verdana"/>
      <w:szCs w:val="21"/>
    </w:rPr>
  </w:style>
  <w:style w:type="paragraph" w:customStyle="1" w:styleId="27">
    <w:name w:val="DAS列表二"/>
    <w:basedOn w:val="1"/>
    <w:qFormat/>
    <w:uiPriority w:val="0"/>
    <w:pPr>
      <w:numPr>
        <w:ilvl w:val="0"/>
        <w:numId w:val="2"/>
      </w:numPr>
      <w:tabs>
        <w:tab w:val="left" w:pos="817"/>
      </w:tabs>
      <w:spacing w:line="360" w:lineRule="exact"/>
    </w:pPr>
    <w:rPr>
      <w:rFonts w:ascii="Verdana" w:hAnsi="Verdana"/>
      <w:szCs w:val="21"/>
    </w:rPr>
  </w:style>
  <w:style w:type="paragraph" w:customStyle="1" w:styleId="28">
    <w:name w:val="_Style 22"/>
    <w:basedOn w:val="1"/>
    <w:qFormat/>
    <w:uiPriority w:val="34"/>
    <w:pPr>
      <w:ind w:firstLine="420" w:firstLineChars="200"/>
    </w:pPr>
    <w:rPr>
      <w:rFonts w:ascii="Calibri" w:hAnsi="Calibri"/>
      <w:szCs w:val="22"/>
    </w:rPr>
  </w:style>
  <w:style w:type="character" w:customStyle="1" w:styleId="29">
    <w:name w:val="正文首行缩进 Char"/>
    <w:basedOn w:val="22"/>
    <w:link w:val="11"/>
    <w:semiHidden/>
    <w:qFormat/>
    <w:uiPriority w:val="99"/>
    <w:rPr>
      <w:rFonts w:ascii="Times New Roman" w:hAnsi="Times New Roman" w:eastAsia="宋体" w:cs="Times New Roman"/>
      <w:szCs w:val="24"/>
    </w:rPr>
  </w:style>
  <w:style w:type="character" w:customStyle="1" w:styleId="30">
    <w:name w:val="font12"/>
    <w:basedOn w:val="14"/>
    <w:qFormat/>
    <w:uiPriority w:val="0"/>
    <w:rPr>
      <w:rFonts w:hint="eastAsia" w:ascii="宋体" w:hAnsi="宋体" w:eastAsia="宋体" w:cs="宋体"/>
      <w:color w:val="000000"/>
      <w:sz w:val="20"/>
      <w:szCs w:val="20"/>
      <w:u w:val="single"/>
    </w:rPr>
  </w:style>
  <w:style w:type="character" w:customStyle="1" w:styleId="31">
    <w:name w:val="font81"/>
    <w:basedOn w:val="14"/>
    <w:qFormat/>
    <w:uiPriority w:val="0"/>
    <w:rPr>
      <w:rFonts w:hint="default" w:ascii="Calibri" w:hAnsi="Calibri" w:cs="Calibri"/>
      <w:color w:val="000000"/>
      <w:sz w:val="20"/>
      <w:szCs w:val="20"/>
      <w:u w:val="single"/>
    </w:rPr>
  </w:style>
  <w:style w:type="character" w:customStyle="1" w:styleId="32">
    <w:name w:val="font91"/>
    <w:basedOn w:val="14"/>
    <w:qFormat/>
    <w:uiPriority w:val="0"/>
    <w:rPr>
      <w:rFonts w:ascii="Calibri" w:hAnsi="Calibri" w:cs="Calibri"/>
      <w:b/>
      <w:color w:val="000000"/>
      <w:sz w:val="20"/>
      <w:szCs w:val="20"/>
      <w:u w:val="single"/>
    </w:rPr>
  </w:style>
  <w:style w:type="character" w:customStyle="1" w:styleId="33">
    <w:name w:val="font21"/>
    <w:basedOn w:val="14"/>
    <w:qFormat/>
    <w:uiPriority w:val="0"/>
    <w:rPr>
      <w:rFonts w:hint="default" w:ascii="Calibri" w:hAnsi="Calibri" w:cs="Calibri"/>
      <w:color w:val="000000"/>
      <w:sz w:val="20"/>
      <w:szCs w:val="20"/>
      <w:u w:val="single"/>
    </w:rPr>
  </w:style>
  <w:style w:type="character" w:customStyle="1" w:styleId="34">
    <w:name w:val="font111"/>
    <w:basedOn w:val="14"/>
    <w:qFormat/>
    <w:uiPriority w:val="0"/>
    <w:rPr>
      <w:rFonts w:hint="eastAsia" w:ascii="宋体" w:hAnsi="宋体" w:eastAsia="宋体" w:cs="宋体"/>
      <w:color w:val="000000"/>
      <w:sz w:val="20"/>
      <w:szCs w:val="20"/>
      <w:u w:val="single"/>
    </w:rPr>
  </w:style>
  <w:style w:type="character" w:customStyle="1" w:styleId="35">
    <w:name w:val="font31"/>
    <w:basedOn w:val="14"/>
    <w:qFormat/>
    <w:uiPriority w:val="0"/>
    <w:rPr>
      <w:rFonts w:hint="eastAsia" w:ascii="宋体" w:hAnsi="宋体" w:eastAsia="宋体" w:cs="宋体"/>
      <w:color w:val="000000"/>
      <w:sz w:val="20"/>
      <w:szCs w:val="20"/>
      <w:u w:val="single"/>
    </w:rPr>
  </w:style>
  <w:style w:type="paragraph" w:customStyle="1" w:styleId="36">
    <w:name w:val="_Style 32"/>
    <w:basedOn w:val="1"/>
    <w:qFormat/>
    <w:uiPriority w:val="34"/>
    <w:pPr>
      <w:ind w:firstLine="420" w:firstLineChars="200"/>
    </w:pPr>
    <w:rPr>
      <w:rFonts w:ascii="Calibri" w:hAnsi="Calibri"/>
      <w:szCs w:val="22"/>
    </w:rPr>
  </w:style>
  <w:style w:type="paragraph" w:customStyle="1" w:styleId="37">
    <w:name w:val="列出段落1"/>
    <w:basedOn w:val="1"/>
    <w:qFormat/>
    <w:uiPriority w:val="0"/>
    <w:pPr>
      <w:ind w:firstLine="420" w:firstLineChars="200"/>
    </w:pPr>
    <w:rPr>
      <w:rFonts w:ascii="Calibri" w:hAnsi="Calibri"/>
      <w:szCs w:val="22"/>
    </w:rPr>
  </w:style>
  <w:style w:type="paragraph" w:customStyle="1" w:styleId="38">
    <w:name w:val="ht2"/>
    <w:basedOn w:val="1"/>
    <w:qFormat/>
    <w:uiPriority w:val="0"/>
    <w:pPr>
      <w:widowControl/>
      <w:numPr>
        <w:ilvl w:val="1"/>
        <w:numId w:val="1"/>
      </w:numPr>
      <w:spacing w:line="300" w:lineRule="auto"/>
      <w:outlineLvl w:val="2"/>
    </w:pPr>
    <w:rPr>
      <w:b/>
      <w:sz w:val="24"/>
      <w:szCs w:val="28"/>
    </w:rPr>
  </w:style>
  <w:style w:type="character" w:customStyle="1" w:styleId="39">
    <w:name w:val="未处理的提及1"/>
    <w:basedOn w:val="14"/>
    <w:semiHidden/>
    <w:unhideWhenUsed/>
    <w:qFormat/>
    <w:uiPriority w:val="99"/>
    <w:rPr>
      <w:color w:val="605E5C"/>
      <w:shd w:val="clear" w:color="auto" w:fill="E1DFDD"/>
    </w:rPr>
  </w:style>
  <w:style w:type="paragraph" w:customStyle="1" w:styleId="40">
    <w:name w:val="_Style 19"/>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Pages>
  <Words>3579</Words>
  <Characters>3673</Characters>
  <Lines>11</Lines>
  <Paragraphs>3</Paragraphs>
  <TotalTime>13</TotalTime>
  <ScaleCrop>false</ScaleCrop>
  <LinksUpToDate>false</LinksUpToDate>
  <CharactersWithSpaces>3709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2024-03-26T05:07:00Z</dcterms:created>
  <dc:creator>USER-</dc:creator>
  <cp:lastModifiedBy>Admin</cp:lastModifiedBy>
  <dcterms:modified xsi:type="dcterms:W3CDTF">2025-03-24T07:59:17Z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1535D397611548D580BDCF08EB2C85D2_13</vt:lpwstr>
  </property>
  <property fmtid="{D5CDD505-2E9C-101B-9397-08002B2CF9AE}" pid="4" name="KSOTemplateDocerSaveRecord">
    <vt:lpwstr>eyJoZGlkIjoiYTJiNzE0MWY1ODM4YmVkZGE0YTY0MjU0MTMzZTE2MDEiLCJ1c2VySWQiOiIyNDc5Mjc2NzMifQ==</vt:lpwstr>
  </property>
</Properties>
</file>