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乌鲁木齐市消防救援支队作战训练处采购数字化交互电视（触控一体机）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highlight w:val="none"/>
        </w:rPr>
        <w:t>项目竞价文件</w:t>
      </w:r>
    </w:p>
    <w:p>
      <w:pPr>
        <w:numPr>
          <w:ilvl w:val="0"/>
          <w:numId w:val="1"/>
        </w:numPr>
        <w:snapToGrid w:val="0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eastAsia="zh-CN"/>
        </w:rPr>
        <w:t>采购需求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总价中包括税费、运输费、保险费及售后服务相关费用。项目所需运输费、保险、税费、安装费、材料费、人工费、调试费、售后服务等均包含在单项本次报价中，不得单列。投标人在填报投标报价明细表（或分项报价表）时上述所有费用须包含在项目单价中，不得将运输、保险、安装费、材料费、税费、售后服务、人工费、调试费等相关费用单独填报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发票需按用户需求开具增值税专用发票。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交货期：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中标后</w:t>
      </w:r>
      <w:r>
        <w:rPr>
          <w:rFonts w:hint="eastAsia" w:hAnsi="宋体" w:eastAsia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hAnsi="宋体" w:eastAsia="宋体" w:cs="宋体"/>
          <w:color w:val="auto"/>
          <w:kern w:val="0"/>
          <w:sz w:val="24"/>
          <w:highlight w:val="none"/>
        </w:rPr>
        <w:t>天内完成供货调试</w:t>
      </w:r>
      <w:r>
        <w:rPr>
          <w:rFonts w:hint="eastAsia" w:hAnsi="宋体" w:eastAsia="宋体" w:cs="宋体"/>
          <w:color w:val="auto"/>
          <w:kern w:val="0"/>
          <w:sz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签订合同</w:t>
      </w:r>
      <w:r>
        <w:rPr>
          <w:rFonts w:hint="eastAsia" w:hAnsi="宋体" w:eastAsia="宋体" w:cs="宋体"/>
          <w:color w:val="auto"/>
          <w:kern w:val="0"/>
          <w:sz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明细报价表内容中必须提供投标货物名称、品牌、规格型号、单价、详细参数、数量、报价，如不提供将按照无效响应的方式进行处理。</w:t>
      </w:r>
    </w:p>
    <w:p>
      <w:pPr>
        <w:widowControl/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  <w:t>二、参数及功能需求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采购需求中，如有涉及的图片仅为样式参考，不作品牌限定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eastAsia="zh-CN"/>
        </w:rPr>
        <w:t>，但品牌需要是行业内的知名品牌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 xml:space="preserve"> 2、送货地点：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eastAsia="zh-CN"/>
        </w:rPr>
        <w:t>新疆乌鲁木齐市水磨沟区七道湾南路乌鲁木齐市消防救援支队。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提供服务（或货物）的基本要求：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126"/>
        <w:gridCol w:w="1337"/>
        <w:gridCol w:w="1299"/>
        <w:gridCol w:w="141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货物名称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数量（台）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预算单价（元）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预算总价（元）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（数字化交互电视）（触控一体机）98-100英寸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30000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30000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eastAsia="zh-CN"/>
              </w:rPr>
              <w:t>包含移动支架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eastAsia="zh-CN"/>
              </w:rPr>
              <w:t>合计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  <w:t>触控一体机</w:t>
      </w:r>
      <w:bookmarkStart w:id="0" w:name="_GoBack"/>
      <w:bookmarkEnd w:id="0"/>
    </w:p>
    <w:p>
      <w:pPr>
        <w:spacing w:line="360" w:lineRule="auto"/>
        <w:ind w:firstLine="42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一、智能交互平板屏体硬件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1.★智能交互平板显示尺寸≧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英寸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98-100英寸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，分辨率：3840*2160 ，采用红外触控技术，在双系统下均支持20点同时触控及书写；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2.★为方便外接信号源的输入，设备至少1路前置HDMI接口（非转接），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路前置USB3.0接口（其中一路可以是USB Type-C接口）双系统下可以使用；（提供相关检测报告）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智能交互平板具有通屏笔槽结构，可放置书写笔、粉笔、水性笔等；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为方便用户进行各类设置和操作，设备前置按键不少于3个，至少可实现音量+、音量-、电源等功能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整机内置无线网卡，在Android/Windows下可实现Wi-Fi连接、AP热点发射及BT蓝牙连接功能。（提供具有CMA及CNAS认证标识的第三方检测机构权威检测报告）Wi-Fi及AP热点支持频段2.4GHz/5GHz。（提供具有CMA及CNAS认证标识的第三方检测机构权威检测报告）Wi-Fi制式支持IEEE 802.11 a/b/g/n/ac/ax，支持版本Wi-Fi6。（提供具有CMA及CNAS认证标识的第三方检测机构权威检测报告）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.★智能交互平板 Android 主板具备四核CPU， ROM不小于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G, RAM不小于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G，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Android 系统不低于1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.0；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等线" w:hAnsi="等线" w:eastAsia="等线" w:cs="等线"/>
          <w:color w:val="auto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整机内置2.2声道扬声器，其中20W全频音频单元2个，10W高频音频单元2个，额定总功率不低于60W，有效满足课堂视听需求。（提供具有CMA及CNAS认证标识的第三方检测机构权威检测报告）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整机内置非独立高清摄像头，可拍摄≥3200万像素数的照片，支持输出4K。整机支持输出摄像头视场角≥135度且水平视场角≥120度画面。（提供具有CMA及CNAS认证标识的第三方检测机构权威检测报告）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★整机内置8阵列麦克风，采用非独立外扩展形式，不占用整机设备端口，可用于对教室环境音频进行采集。麦克风拾音距离≥12m。（提供具有CMA及CNAS认证标识的第三方检测机构权威检测报告）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10.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智能交互平板软快捷键具备多快捷键模式和极简快捷键模式，至少具备“关闭窗口”、“屏幕下移”实用功能；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11.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★智能交互平板具备中文前置物理还原按钮或隐藏式前置物理还原键，可对电脑系统进行还原操作；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12.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标配书写笔具备不同直径笔头，无需切换菜单，可智能识别粗细笔迹，方便板书及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标注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重点；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13.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★整机可一键进行硬件自检，包括对系统内存、存储、触控系统、光感系统、内置电脑、屏体信息、主板型号、CPU型号、CPU使用率、设备名称等进行状态提示及故障提示；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★通过手势抓取屏幕任意位置可调出多任务处理窗口，并对正在运行的应用进行浏览、快速切换或结束进程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>
      <w:pPr>
        <w:spacing w:line="360" w:lineRule="auto"/>
        <w:ind w:firstLine="42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二、内置电脑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1.采用80pin Intel通用标准接口,即插即用，易于维护；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2.CPU采用Intel第12代及以上平台处理器酷睿I5处理器；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3.内存：≥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G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DDR4；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4.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存储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256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G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SSD固态硬盘；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5.接口：整机非外扩展具备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个USB接口；具有独立非外扩展的视频输出接口：≥1路HDMI等；</w:t>
      </w:r>
    </w:p>
    <w:p>
      <w:pPr>
        <w:numPr>
          <w:ilvl w:val="0"/>
          <w:numId w:val="0"/>
        </w:numPr>
        <w:snapToGrid w:val="0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2"/>
          <w:highlight w:val="none"/>
          <w:lang w:val="en-US" w:eastAsia="zh-CN"/>
        </w:rPr>
        <w:t>三、售后服务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交货期：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中标后</w:t>
      </w:r>
      <w:r>
        <w:rPr>
          <w:rFonts w:hint="eastAsia" w:hAnsi="宋体" w:eastAsia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hAnsi="宋体" w:eastAsia="宋体" w:cs="宋体"/>
          <w:color w:val="auto"/>
          <w:kern w:val="0"/>
          <w:sz w:val="24"/>
          <w:highlight w:val="none"/>
        </w:rPr>
        <w:t>天内完成供货调试</w:t>
      </w:r>
      <w:r>
        <w:rPr>
          <w:rFonts w:hint="eastAsia" w:hAnsi="宋体" w:eastAsia="宋体" w:cs="宋体"/>
          <w:color w:val="auto"/>
          <w:kern w:val="0"/>
          <w:sz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签订合同</w:t>
      </w:r>
      <w:r>
        <w:rPr>
          <w:rFonts w:hint="eastAsia" w:hAnsi="宋体" w:eastAsia="宋体" w:cs="宋体"/>
          <w:color w:val="auto"/>
          <w:kern w:val="0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1"/>
          <w:highlight w:val="none"/>
        </w:rPr>
      </w:pPr>
      <w:r>
        <w:rPr>
          <w:rFonts w:ascii="宋体" w:hAnsi="宋体" w:eastAsia="宋体" w:cs="宋体"/>
          <w:bCs/>
          <w:color w:val="auto"/>
          <w:sz w:val="24"/>
          <w:highlight w:val="none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ascii="宋体" w:hAnsi="宋体" w:eastAsia="宋体" w:cs="宋体"/>
          <w:b/>
          <w:color w:val="auto"/>
          <w:sz w:val="24"/>
          <w:highlight w:val="none"/>
        </w:rPr>
        <w:t>货款支付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验收合格后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val="en-US" w:eastAsia="zh-CN"/>
        </w:rPr>
        <w:t>2个月内支付完毕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违约责任：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中标后3个日历日内提供所有竞价材料纸质版（原件及加盖公章的复印件一份）及电子版递交至采购人（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  <w:lang w:eastAsia="zh-CN"/>
        </w:rPr>
        <w:t>乌鲁木齐市消防救援支队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）并必须全部完成合同签订。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存在不按参数要求报价、低价低质恶性竞争、中标后无故放弃、不按合同履行等违约行为的，采购人将根据《在线询价、反向竞价违约处理规则》，依法依规提请政采云平台进行处罚，并记入政府采购诚信档案。商品性能及功能如不能达到采购要求的，视为虚假响应采购要求，将列入虚假响应采购要求，将列入政府采购黑名单。中标人因自身原因弃标的或者未能在指定时间内完成供货和验收（视为投标商自愿放弃），需赔付我单位合同总金额30%的违约金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2"/>
          <w:highlight w:val="none"/>
        </w:rPr>
        <w:t>4、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有违反市场价格规律超低价恶意谋取中标后，又不能按竞价人要求提供合格产品者，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1"/>
          <w:highlight w:val="none"/>
        </w:rPr>
        <w:t>将作无效标处理。</w:t>
      </w:r>
    </w:p>
    <w:p>
      <w:pPr>
        <w:pStyle w:val="5"/>
        <w:spacing w:line="360" w:lineRule="auto"/>
        <w:ind w:firstLine="480" w:firstLineChars="200"/>
        <w:rPr>
          <w:rFonts w:ascii="Calibri" w:hAnsi="Calibri" w:eastAsia="宋体" w:cs="Times New Roman"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5、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售后服务及保修：整体原厂保修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年，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年上门服务。</w:t>
      </w:r>
      <w:r>
        <w:rPr>
          <w:rFonts w:hint="eastAsia" w:ascii="宋体" w:hAnsi="宋体" w:eastAsia="宋体" w:cs="宋体"/>
          <w:color w:val="auto"/>
          <w:highlight w:val="none"/>
        </w:rPr>
        <w:t>中标后提供原厂商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highlight w:val="none"/>
        </w:rPr>
        <w:t>年质保相关证明材料,提供原厂家售后服务承诺函 ；供应商应承诺报价产品从交付验收合格之日算起，需在签订合同时提供售后服务承诺函（售后承诺中需对闪修服务做出书面承诺）</w:t>
      </w:r>
    </w:p>
    <w:p>
      <w:pPr>
        <w:pStyle w:val="5"/>
        <w:spacing w:line="360" w:lineRule="auto"/>
        <w:ind w:firstLine="480" w:firstLineChars="2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质保期服务要求：</w:t>
      </w:r>
      <w:r>
        <w:rPr>
          <w:rFonts w:hint="eastAsia" w:ascii="宋体" w:hAnsi="宋体" w:eastAsia="宋体" w:cs="宋体"/>
          <w:color w:val="auto"/>
          <w:highlight w:val="none"/>
        </w:rPr>
        <w:t>承诺质保期内免费维护，免费提供备品备件等内容，且自甲方通知维护之日起，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2个小时</w:t>
      </w:r>
      <w:r>
        <w:rPr>
          <w:rFonts w:hint="eastAsia" w:ascii="宋体" w:hAnsi="宋体" w:eastAsia="宋体" w:cs="宋体"/>
          <w:color w:val="auto"/>
          <w:highlight w:val="none"/>
        </w:rPr>
        <w:t>内务必即可响应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1天内</w:t>
      </w:r>
      <w:r>
        <w:rPr>
          <w:rFonts w:hint="eastAsia" w:ascii="宋体" w:hAnsi="宋体" w:eastAsia="宋体" w:cs="宋体"/>
          <w:color w:val="auto"/>
          <w:highlight w:val="none"/>
        </w:rPr>
        <w:t>解决设备问题不可收取任何费用,提供备用机1台（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此项写入合同，</w:t>
      </w:r>
      <w:r>
        <w:rPr>
          <w:rFonts w:hint="eastAsia" w:ascii="宋体" w:hAnsi="宋体" w:eastAsia="宋体" w:cs="宋体"/>
          <w:color w:val="auto"/>
          <w:highlight w:val="none"/>
        </w:rPr>
        <w:t>质保期开始之日：为设备验收合格之日起）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Arial" w:hAnsi="Arial" w:eastAsia="黑体" w:cs="Times New Roman"/>
          <w:b/>
          <w:color w:val="auto"/>
          <w:sz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0719D"/>
    <w:multiLevelType w:val="singleLevel"/>
    <w:tmpl w:val="6A1071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DQ4YWMyMjMwNzQ0YzcxZTg0NjFkNDg1NzBiNDMifQ=="/>
    <w:docVar w:name="KSO_WPS_MARK_KEY" w:val="f9ce7278-dc44-445f-b989-941d65a4bb65"/>
  </w:docVars>
  <w:rsids>
    <w:rsidRoot w:val="23D42CE0"/>
    <w:rsid w:val="23767606"/>
    <w:rsid w:val="23D42CE0"/>
    <w:rsid w:val="42E14A2A"/>
    <w:rsid w:val="47BA32F4"/>
    <w:rsid w:val="4D2A1E8A"/>
    <w:rsid w:val="60CE4DD6"/>
    <w:rsid w:val="64F733E3"/>
    <w:rsid w:val="7B1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Default Tex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2113</Words>
  <Characters>2356</Characters>
  <Lines>0</Lines>
  <Paragraphs>0</Paragraphs>
  <TotalTime>1</TotalTime>
  <ScaleCrop>false</ScaleCrop>
  <LinksUpToDate>false</LinksUpToDate>
  <CharactersWithSpaces>2375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2024-10-08T04:48:00Z</dcterms:created>
  <dc:creator>高建新</dc:creator>
  <cp:lastModifiedBy>Administrator</cp:lastModifiedBy>
  <cp:lastPrinted>2024-10-08T08:49:00Z</cp:lastPrinted>
  <dcterms:modified xsi:type="dcterms:W3CDTF">2024-10-08T11:46:08Z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16EB18054EC743DABFC599AD7ACAEEC2_13</vt:lpwstr>
  </property>
</Properties>
</file>