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832"/>
        <w:gridCol w:w="7050"/>
        <w:gridCol w:w="405"/>
        <w:gridCol w:w="690"/>
      </w:tblGrid>
      <w:tr w14:paraId="3C0F5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987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采购需求清单</w:t>
            </w:r>
          </w:p>
        </w:tc>
      </w:tr>
      <w:tr w14:paraId="15EB1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33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5E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服务器</w:t>
            </w:r>
          </w:p>
        </w:tc>
        <w:tc>
          <w:tcPr>
            <w:tcW w:w="3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3AF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性能要求:国产处理器&gt;22.40GHz;内存:&gt;512GB;硬盘:单台配置&gt;2*2.51.92TSATA读写密集SSD，&gt;2*480GSATA读取密集SSD，≥8*3.5"8T7200RPMSATAHDD，内置硬盘类型:热插拔SAS/SATA/SSD硬盘;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2.接口:&gt;2个10G 双口光纤网卡 ,4个万兆光口;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3.标配 BMC 诊断模块,可实现对 CPU/内存/硬盘/网卡/风扇/温度/电源等关键部件的故障诊断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4.产品为一体机硬件，出厂预装超融合软件系统，非裸机设备，开箱即用，提供不少于三年硬件质保服务;</w:t>
            </w:r>
          </w:p>
          <w:p w14:paraId="2E960B02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5.软件配置</w:t>
            </w:r>
          </w:p>
          <w:p w14:paraId="6FE85DFA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LIS-UIS-CAS-2CPU-A H3C UIS 计算虚拟化软件(UIS CAS) License费用-管理2个物理CPU</w:t>
            </w:r>
          </w:p>
          <w:p w14:paraId="2CC2FED8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LIS-UIS-ONEStor-BLOCK-STD-2CPU-A H3C UIS 存储虚拟化软件(UIS ONEStor)-块存储标准版License费用-管理2个物理CPU  </w:t>
            </w:r>
          </w:p>
          <w:p w14:paraId="2AA65A8C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LIS-UISM-STD-2CPU-A H3C UIS 超融合管理软件(UIS Manager)标准版License费用-管理2个物理CPU  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06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78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bookmarkEnd w:id="0"/>
      <w:tr w14:paraId="077F5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89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8F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国产化云办公服务器</w:t>
            </w:r>
          </w:p>
        </w:tc>
        <w:tc>
          <w:tcPr>
            <w:tcW w:w="3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1E0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1、要求采用1U机架式服务器、非刀片架构</w:t>
            </w:r>
          </w:p>
          <w:p w14:paraId="7D3692C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2、CPU：采用国产化自主品牌CPU，CPU≥8核心16线程，主频≥3.0GHz</w:t>
            </w:r>
          </w:p>
          <w:p w14:paraId="54C34F3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3、内存：实配内存≥32GB，整机最大支持内存256GB，整机最大支持内存带宽≥41.65 GB/s</w:t>
            </w:r>
          </w:p>
          <w:p w14:paraId="0DFC6DE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4、SSD：整机配置≥1块480G 固态硬盘≥1块 240G M.2 SSD</w:t>
            </w:r>
          </w:p>
          <w:p w14:paraId="5B96060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5、硬盘：集成SATA硬盘控制器，整机配置硬盘≥2块3.5寸 4TB 7200转 SATA III硬盘</w:t>
            </w:r>
          </w:p>
          <w:p w14:paraId="1463A5C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6、网口：提供不少于4个千兆网口</w:t>
            </w:r>
          </w:p>
          <w:p w14:paraId="59710A3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7、电源：提供≥350W电源不少于1块。</w:t>
            </w:r>
          </w:p>
          <w:p w14:paraId="7B25280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8、★为了保证产品质量，所投云服务器需要具备CCC认证并提供证书的复印件</w:t>
            </w:r>
          </w:p>
          <w:p w14:paraId="40DC525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9、★为了保证产品质量，所投云服务器需要具备节能认证并提供证书的复印件</w:t>
            </w:r>
          </w:p>
          <w:p w14:paraId="114C2D4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、★为保障所投设备质量优异，可靠性高，要求所投设备平均故障间隔时间（MTBF）≥200000小时，提供具有CNAS或CMA标识的第三方权威测试报告复印件，并提供官网查询链接和截图。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55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A7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 w14:paraId="4A1FA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19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4D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23.8显示器</w:t>
            </w:r>
          </w:p>
        </w:tc>
        <w:tc>
          <w:tcPr>
            <w:tcW w:w="3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76F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1、配置WLED尺寸≥23.8英寸，分辨率≥1920×1080，刷新率≥75Hz(HDMI)，VGA接口≥1个，HDMI接口≥1个。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2、硬件形态：为保障使用时的动态清晰度、色彩还原准确、可视角度等方面的体验，需采用IPS屏，窄边框设计，水平及垂直可视角度≥178°，亮度≥250 cd/m²，对比度≥1,000:1，原生8bit色深。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3、为了拓宽产品的使用场景，支持壁挂以及背挂终端。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4、为了保证产品质量，所投设备提供三年质保。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5、为了保证产品质量，所投设备需要具备国家强制性CCC认证、CECP节能认证、TUV低蓝光认证、并提供证书复印件。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F6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4D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</w:tr>
      <w:tr w14:paraId="42D29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A9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91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3P空调</w:t>
            </w:r>
          </w:p>
        </w:tc>
        <w:tc>
          <w:tcPr>
            <w:tcW w:w="3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EF9F">
            <w:pPr>
              <w:widowControl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3匹（柜机）：56度净菌自洁、新一级能效、上下左右扫风、智能WIFI、5挡风速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BB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64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0A77F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4D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E7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P空调</w:t>
            </w:r>
          </w:p>
        </w:tc>
        <w:tc>
          <w:tcPr>
            <w:tcW w:w="3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77AD">
            <w:pPr>
              <w:widowControl/>
              <w:textAlignment w:val="bottom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匹（柜机）：56度净菌自洁、新一级能效、上下左右扫风、智能WIFI、5挡风速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92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F8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2760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B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1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室内定制 2 . 0 全 彩 LED显示屏</w:t>
            </w:r>
          </w:p>
        </w:tc>
        <w:tc>
          <w:tcPr>
            <w:tcW w:w="3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D17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1点间距：≤2mm；像素密度≥250000点/平米；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2.亮度：≥600cd/㎡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3.发光点中心距偏差≤1%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4.对比度9000:1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5.水平视角≥140°垂直视角≥140°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6.换频率 (Hz) ：符合 SJ/T 11141-2017 标准 C级: 50Hz、60Hz、120Hz、240Hz；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7.亮度调整：支持 0-255 级灰度调节: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8.基色主波长误差：符合 SJ/T 11141-2017 标准 C级；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9.对地漏电流：LED 显示屏模组对地漏电流 1.89mA/㎡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10.刷新率：支持通过配套软件调节刷新率的设置选项，刷新率≥3840Hz,同时支持 0~100%无极调节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11.温升：按 GB4943.1-2011 的规定进行,LED 显示屏在满负荷工作 30min 后用测温计测试各可触及点温度，LED 显示屏正常使用时在达到热平衡后，屏体结构的金属部分的温升应不超过 35K，绝缘材料温升应不超过 35K。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12.高低温试验：高低温存储试验，按 GB/T2423.2-2008的规定方法进行，测试样品不包装、不通电，样品放入试验箱中，试验箱内温度80℃(同一条件下，试验箱内温度-40C)，存放 72h，试验后，样机能正常工作，无异常；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13.高低温工作试验，按 GB/T2423.2-2008的规定方法进行，测试样品不包装、样品放入试验箱中，试验箱内温度50℃(同一条件下，试验箱内温度-40℃)，通电存放 72h，试验后，样机能正常工作，无异常；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14.各部件阻燃试验 (UL94 测试标准)：内部线材满足 V-1 阻燃等级要求:对样品进行两组燃烧测试，试验结果，一组燃烧时间 13S，一组燃烧时间 12s，没有燃烧物掉落；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15.套件 (塑料面板、面罩) 依据GB4943.1-2011 标准,阻燃等级达到 UL94V-0 等级；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16.抗扰度：静电放电 ESD: LED 显示的显示模组抗扰度限值应符合 GB/T 17618-2015 规定至少取 4个点进行静电放电，正负极各 100次，接触放电 4kV，空气放电 8kV；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17.浪涌试验: 交流电源端: 差模 0.5KV.共模1kV，抗雷击；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18.设计安全：依据标准 GB 4943.1-2011 信息技术设备安全；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19.IP 防护等级 (户内)：符合IP3X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20.低亮高灰：支持 PWM 灰阶控制技术提升低灰视觉效果:支持软件实现不同亮度情况下，灰度8-18bit 任意设置 0-100%亮度时，8-16bits任意灰度设置；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21.冷热冲击：将 LED 显示屏加温到 60℃再隆温到-20℃进行 8h 循环冷热冲击实验，符合 GB4943.1-2011 信息技术设备安全 第1部分通用要求；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22.跌落测试：按 GB/T 2423.7-1995,样品处于自由状态下: 检测面跌落、角跌落。倾跌与翻倒、自由跌落、弹跳跌落后合格；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23.内部线材：使用低烟无卤素环保线材；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24.PCB电路设计：PCB采用 FR-4 材质，灯驱合一，电路及表面处理采用双层板 OSP 工艺；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25.显示模组运输试验：按GB/T6587-2012中5.10.1.3的流通条件等级 3 级对显示模组进行；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26.维护方式：前/后维护、支持磁吸固定方式；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27.动态节能：带有智能节电功能、带电黑屏节电功能，开启智能节电功能比没有开启节能45%以上；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28.电气防护：LED 显示屏通过过流、断路、短路、过压、欠压、超温、超负荷、断电等测试；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29.监控自检技术：可实现 LED 单点检测、通讯检测、温度检测，电源检测，温度监控等功能；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摩尔纹抑制功能：显示屏支持抑制摩尔纹功能，减轻摩尔纹视觉主观效果 80%；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拼缝亮线暗线校正：从控制系统和结构设计两方面消除亮、暗线，彻底改善困扰 LED 显示屏安装精度造成的亮、暗线问题；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系统加密功能：具有信号加密传输功能，支持控制器与屏体之间信号加密传输功能，防止网络恶意入侵；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一体化控制平台，模块化统一管理，可对所有的 LED 显示模块进行统一管理，设置亮度，色温，灰度等参数；</w:t>
            </w:r>
          </w:p>
          <w:p w14:paraId="27F470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所投屏体须通过CCC认证，不接受OEM产品，要求证书中申请人、制造商、生产企业三者名称须一致或为同一集团、法人企业，并提供证书复印件加盖原厂公章。</w:t>
            </w:r>
          </w:p>
          <w:p w14:paraId="7B914155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为保证电子产品的电源设计专业能力，显示屏生产厂商应具有LED显示屏显示单元电源管理系统证书。（提供权威检测机构的该项参数证明文件并加盖公章）；</w:t>
            </w:r>
          </w:p>
          <w:p w14:paraId="538FBBE8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要求LED屏生产厂商为中国招投标领域碳中和承诺示范单位；</w:t>
            </w:r>
          </w:p>
          <w:p w14:paraId="17610211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要求LED屏生产厂商具备音视频集成工程企业能力壹级（提供权威检测机构的该项参数证明文件并加盖公章）；</w:t>
            </w:r>
          </w:p>
          <w:p w14:paraId="2D06CCEA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LED 显示屏具有框架连接机构，（提供权威检测机构的该项参数证明文件并加盖公章）；</w:t>
            </w:r>
          </w:p>
          <w:p w14:paraId="5C8D8520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为保证项目售后及履约能力,显示屏生产企业应具备履约能力评价服务认证证书五A级,商品售后服务卓越绩效评价认证七星级。（提供该项参数证明文件并加盖公章）</w:t>
            </w:r>
          </w:p>
          <w:p w14:paraId="0A00DDEB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为保证软件系统的高扩展兼容性，生产厂商应具有安全智能化PLC管理系统、多系统分布调度控制系统证明。</w:t>
            </w:r>
          </w:p>
          <w:p w14:paraId="77B2607C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LED 显示屏具有可拆装的LED显示屏装置（提供权威检测机构的该项参数证明文件并加盖公章）；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783C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E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室外P8全 彩显示屏</w:t>
            </w:r>
          </w:p>
        </w:tc>
        <w:tc>
          <w:tcPr>
            <w:tcW w:w="3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7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像素封装 SMD2727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像素间距（mm） 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数据接口 HUB75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模组分辨率（W×H） 40X20=800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模组尺寸（mm） 320（W）×160（H）×17（D）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模组重量（kg） 0.48±0.02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模组输入电压 推荐4.5V（可选5V）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模组最大功耗（W） ≤45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电源带载量（40A） 4块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接收卡带载量 3×16/6×8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逐点色度、亮度校正技术 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白平衡亮度（nits） ≥4000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标准色温（K） 6500～25000K可调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视角（水平/垂直°） 140/仰视角：70 俯视角：40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发光点中心距偏差 &lt;3%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亮度均匀性 ≥95%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对比度 3000:1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最大功耗（W/㎡） ≤879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平均功耗 (W/㎡) ≤293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供电要求 AC90～132V/ AC186～264V，频率47-63（Hz）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安全特性 GB4943/EN60950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换帧频率 ≥60帧/秒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驱动方式 恒流驱动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扫描方式 5扫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刷新率 ≥3840Hz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颜色处理位数 12-14bit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 灯寿命典型值（hrs） 100000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工作温/湿度范围 -20℃–50℃  / 10%-80%RH（无结露）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存储温/湿度范围 -20℃–55℃  / 10%-85%RH（无</w:t>
            </w:r>
          </w:p>
          <w:p w14:paraId="6DE20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结露</w:t>
            </w:r>
          </w:p>
          <w:p w14:paraId="5B5ECE8B">
            <w:pPr>
              <w:pStyle w:val="4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自动除湿功能：系统支持自动检测长时间没有使用屏体，将启动除湿模式30min, 使屏体从10%到100%零度逐步显示，提升产品稳定性</w:t>
            </w:r>
          </w:p>
          <w:p w14:paraId="0D6B269F">
            <w:pPr>
              <w:pStyle w:val="4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电源平均效率：按GB20943-2013附录A的规定进行，在室温下，LED显示屏供电电源的功率因数不小于95%，转换效率不小于8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%；</w:t>
            </w:r>
          </w:p>
          <w:p w14:paraId="7040AADF">
            <w:pPr>
              <w:pStyle w:val="4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像素失控率等级：整屏像素失控率符合SJ/T 11141-2017标准 C级； PZ≤1×10-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区域像素失控率符合SJ/T 11141-2017标准 C级； PQ≤1×10-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  <w:p w14:paraId="2EA9A835">
            <w:pPr>
              <w:pStyle w:val="4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拼缝亮线暗线校正：可从控制系统和结构设计两方面消除亮、暗线，彻底改善困扰 LED 显示屏 安装精度造成的亮、暗线问题（提供CNAS和CMA认可的第三方检测机构出具的检测报告）</w:t>
            </w:r>
          </w:p>
          <w:p w14:paraId="553DB874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光生物安全：依据标准进行光生物安全及蓝光危害评估检测无危害类在8h（30000s)曝辐中不造成光化学紫外危害（ES），并在1000s（约16min)内不造成近紫外危害（EUVA），并在10000s（约2.8h）内不造成对视网膜蓝光危害（LB）并在10s内不造成对视网膜热危害（LR），并且在1000s内不造成对眼睛的红外辐射危害（EIR）LB≤100W.m-2.sr-1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（提供CNAS和CMA认可的第三方检测机构出具的检测报告）</w:t>
            </w:r>
          </w:p>
          <w:p w14:paraId="6FF019DF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所投屏体须通过CCC认证，不接受OEM产品，要求证书中申请人、制造商、生产企业三者名称须一致或为同一集团、法人企业，并提供证书复印件加盖原厂公章。</w:t>
            </w:r>
          </w:p>
          <w:p w14:paraId="31FA3C95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要求LED屏生产厂商具备音视频集成工程企业能力壹级（提供权威检测机构的该项参数证明文件并加盖公章）；</w:t>
            </w:r>
          </w:p>
          <w:p w14:paraId="6EF3F675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LED 显示屏具有框架连接机构，（提供权威检测机构的该项参数证明文件并加盖公章）；</w:t>
            </w:r>
          </w:p>
          <w:p w14:paraId="7061FA84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为保证项目售后及履约能力,显示屏生产企业应具备履约能力评价服务认证证书五A级,商品售后服务卓越绩效评价认证七星级。（提供该项参数证明文件并加盖公章）</w:t>
            </w:r>
          </w:p>
          <w:p w14:paraId="3375C9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为保证软件系统的高扩展兼容性，生产厂商应具有安全智能化PLC管理系统、多系统分布调度控制系统证明。</w:t>
            </w:r>
          </w:p>
          <w:p w14:paraId="389F3E65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LED 显示屏具有可拆装的LED显示屏装置（提供权威检测机构的该项参数证明文件并加盖公章）；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22.53</w:t>
            </w:r>
          </w:p>
        </w:tc>
      </w:tr>
      <w:tr w14:paraId="310B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8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1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室外P8全 彩显示屏</w:t>
            </w:r>
          </w:p>
        </w:tc>
        <w:tc>
          <w:tcPr>
            <w:tcW w:w="3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2F0D"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像素封装 SMD2727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像素间距（mm） 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数据接口 HUB75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模组分辨率（W×H） 40X20=800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模组尺寸（mm） 320（W）×160（H）×17（D）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模组重量（kg） 0.48±0.02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模组输入电压 推荐4.5V（可选5V）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模组最大功耗（W） ≤45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电源带载量（40A） 4块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接收卡带载量 3×16/6×8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逐点色度、亮度校正技术 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白平衡亮度（nits） ≥4000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标准色温（K） 6500～25000K可调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视角（水平/垂直°） 140/仰视角：70 俯视角：40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发光点中心距偏差 &lt;3%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亮度均匀性 ≥95%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对比度 3000:1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最大功耗（W/㎡） ≤879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平均功耗 (W/㎡) ≤293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供电要求 AC90～132V/ AC186～264V，频率47-63（Hz）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安全特性 GB4943/EN60950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换帧频率 ≥60帧/秒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驱动方式 恒流驱动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扫描方式 5扫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刷新率 ≥3840Hz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颜色处理位数 12-14bit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 灯寿命典型值（hrs） 100000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工作温/湿度范围 -20℃–50℃  / 10%-80%RH（无结露）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存储温/湿度范围 -20℃–55℃  / 10%-85%RH（无结露）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自动除湿功能：系统支持自动检测长时间没有使用屏体，将启动除湿模式30min, 使屏体从10%到100%零度逐步显示，提升产品稳定性</w:t>
            </w:r>
          </w:p>
          <w:p w14:paraId="2BEEB243">
            <w:pPr>
              <w:pStyle w:val="4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电源平均效率：按GB20943-2013附录A的规定进行，在室温下，LED显示屏供电电源的功率因数不小于95%，转换效率不小于8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%；</w:t>
            </w:r>
          </w:p>
          <w:p w14:paraId="0E5D5472">
            <w:pPr>
              <w:pStyle w:val="4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像素失控率等级：整屏像素失控率符合SJ/T 11141-2017标准 C级； PZ≤1×10-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区域像素失控率符合SJ/T 11141-2017标准 C级； PQ≤1×10-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  <w:p w14:paraId="0AF88AD6">
            <w:pPr>
              <w:pStyle w:val="4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拼缝亮线暗线校正：可从控制系统和结构设计两方面消除亮、暗线，彻底改善困扰 LED 显示屏 安装精度造成的亮、暗线问题（提供CNAS和CMA认可的第三方检测机构出具的检测报告）</w:t>
            </w:r>
          </w:p>
          <w:p w14:paraId="2FD1A144">
            <w:pPr>
              <w:pStyle w:val="4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光生物安全：依据标准进行光生物安全及蓝光危害评估检测无危害类在8h（30000s)曝辐中不造成光化学紫外危害（ES），并在1000s（约16min)内不造成近紫外危害（EUVA），并在10000s（约2.8h）内不造成对视网膜蓝光危害（LB）并在10s内不造成对视网膜热危害（LR），并且在1000s内不造成对眼睛的红外辐射危害（EIR）LB≤100W.m-2.sr-1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提供CNAS和CMA认可的第三方检测机构出具的检测报告）所投屏体须通过CCC认证，不接受OEM产品，要求证书中申请人、制造商、生产企业三者名称须一致或为同一集团、法人企业，并提供证书复印件加盖原厂公章。</w:t>
            </w:r>
          </w:p>
          <w:p w14:paraId="602B25C6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要求LED屏生产厂商具备音视频集成工程企业能力壹级（提供权威检测机构的该项参数证明文件并加盖公章）；</w:t>
            </w:r>
          </w:p>
          <w:p w14:paraId="62BAFC37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LED 显示屏具有框架连接机构，（提供权威检测机构的该项参数证明文件并加盖公章）；</w:t>
            </w:r>
          </w:p>
          <w:p w14:paraId="1B0EEEEB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为保证项目售后及履约能力,显示屏生产企业应具备履约能力评价服务认证证书五A级,商品售后服务卓越绩效评价认证七星级。（提供该项参数证明文件并加盖公章）</w:t>
            </w:r>
          </w:p>
          <w:p w14:paraId="5942D401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为保证软件系统的高扩展兼容性，生产厂商应具有安全智能化PLC管理系统、多系统分布调度控制系统证明。</w:t>
            </w:r>
          </w:p>
          <w:p w14:paraId="556E1F45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LED 显示屏具有可拆装的LED显示屏装置（提供权威检测机构的该项参数证明文件并加盖公章）；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13.82</w:t>
            </w:r>
          </w:p>
        </w:tc>
      </w:tr>
      <w:tr w14:paraId="6A3B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1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2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室外P8全 彩显示屏</w:t>
            </w:r>
          </w:p>
        </w:tc>
        <w:tc>
          <w:tcPr>
            <w:tcW w:w="3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797D"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像素封装 SMD2727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像素间距（mm） 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数据接口 HUB75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模组分辨率（W×H） 40X20=800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模组尺寸（mm） 320（W）×160（H）×17（D）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模组重量（kg） 0.48±0.02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模组输入电压 推荐4.5V（可选5V）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模组最大功耗（W） ≤45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电源带载量（40A） 4块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接收卡带载量 3×16/6×8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逐点色度、亮度校正技术 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白平衡亮度（nits） ≥4000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标准色温（K） 6500～25000K可调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视角（水平/垂直°） 140/仰视角：70 俯视角：40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发光点中心距偏差 &lt;3%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亮度均匀性 ≥95%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对比度 3000:1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最大功耗（W/㎡） ≤879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平均功耗 (W/㎡) ≤293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供电要求 AC90～132V/ AC186～264V，频率47-63（Hz）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安全特性 GB4943/EN60950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换帧频率 ≥60帧/秒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驱动方式 恒流驱动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扫描方式 5扫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刷新率 ≥3840Hz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颜色处理位数 12-14bit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 灯寿命典型值（hrs） 100000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工作温/湿度范围 -20℃–50℃  / 10%-80%RH（无结露）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存储温/湿度范围 -20℃–55℃  / 10%-85%RH（无结露）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自动除湿功能：系统支持自动检测长时间没有使用屏体，将启动除湿模式30min, 使屏体从10%到100%零度逐步显示，提升产品稳定性</w:t>
            </w:r>
          </w:p>
          <w:p w14:paraId="1811586A">
            <w:pPr>
              <w:pStyle w:val="4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电源平均效率：按GB20943-2013附录A的规定进行，在室温下，LED显示屏供电电源的功率因数不小于95%，转换效率不小于8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%；</w:t>
            </w:r>
          </w:p>
          <w:p w14:paraId="1218D497">
            <w:pPr>
              <w:pStyle w:val="4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像素失控率等级：整屏像素失控率符合SJ/T 11141-2017标准 C级； PZ≤1×10-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区域像素失控率符合SJ/T 11141-2017标准 C级； PQ≤1×10-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（提供CNAS和CMA认可的第三方检测机构出具的检测报告）</w:t>
            </w:r>
          </w:p>
          <w:p w14:paraId="1F3EC6F0">
            <w:pPr>
              <w:pStyle w:val="4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拼缝亮线暗线校正：可从控制系统和结构设计两方面消除亮、暗线，彻底改善困扰 LED 显示屏 安装精度造成的亮、暗线问题（提供CNAS和CMA认可的第三方检测机构出具的检测报告）</w:t>
            </w:r>
          </w:p>
          <w:p w14:paraId="100F41CC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光生物安全：依据标准进行光生物安全及蓝光危害评估检测无危害类在8h（30000s)曝辐中不造成光化学紫外危害（ES），并在1000s（约16min)内不造成近紫外危害（EUVA），并在10000s（约2.8h）内不造成对视网膜蓝光危害（LB）并在10s内不造成对视网膜热危害（LR），并且在1000s内不造成对眼睛的红外辐射危害（EIR）LB≤100W.m-2.sr-1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提供CNAS和CMA认可的第三方检测机构出具的检测报告）所投屏体须通过CCC认证，不接受OEM产品，要求证书中申请人、制造商、生产企业三者名称须一致或为同一集团、法人企业，并提供证书复印件加盖原厂公章。</w:t>
            </w:r>
          </w:p>
          <w:p w14:paraId="726D7081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要求LED屏生产厂商具备音视频集成工程企业能力壹级（提供权威检测机构的该项参数证明文件并加盖公章）；</w:t>
            </w:r>
          </w:p>
          <w:p w14:paraId="69405F6B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LED 显示屏具有框架连接机构，（提供权威检测机构的该项参数证明文件并加盖公章）；</w:t>
            </w:r>
          </w:p>
          <w:p w14:paraId="45336FF7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为保证项目售后及履约能力,显示屏生产企业应具备履约能力评价服务认证证书五A级,商品售后服务卓越绩效评价认证七星级。（提供该项参数证明文件并加盖公章）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9.22</w:t>
            </w:r>
          </w:p>
        </w:tc>
      </w:tr>
    </w:tbl>
    <w:p w14:paraId="1E4E308B">
      <w:pPr>
        <w:rPr>
          <w:rFonts w:ascii="Times New Roman" w:hAnsi="Times New Roman" w:eastAsia="方正仿宋_GBK" w:cs="Times New Roman"/>
          <w:sz w:val="28"/>
          <w:szCs w:val="28"/>
        </w:rPr>
      </w:pPr>
    </w:p>
    <w:p w14:paraId="20BB3C41"/>
    <w:sectPr>
      <w:pgSz w:w="11906" w:h="16838"/>
      <w:pgMar w:top="1276" w:right="1276" w:bottom="567" w:left="155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A195E"/>
    <w:multiLevelType w:val="singleLevel"/>
    <w:tmpl w:val="1A5A19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CCB40D"/>
    <w:multiLevelType w:val="singleLevel"/>
    <w:tmpl w:val="1ECCB4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Yzg5YzYwODEyMGQzNDc0ZmIxMGIyZWE5M2Y1MmUifQ=="/>
  </w:docVars>
  <w:rsids>
    <w:rsidRoot w:val="39B40870"/>
    <w:rsid w:val="05C875A5"/>
    <w:rsid w:val="39B40870"/>
    <w:rsid w:val="649902C3"/>
    <w:rsid w:val="6C947689"/>
    <w:rsid w:val="6CEA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5965</Words>
  <Characters>7735</Characters>
  <Lines>0</Lines>
  <Paragraphs>0</Paragraphs>
  <TotalTime>8</TotalTime>
  <ScaleCrop>false</ScaleCrop>
  <LinksUpToDate>false</LinksUpToDate>
  <CharactersWithSpaces>8017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2024-09-09T02:03:00Z</dcterms:created>
  <dc:creator>赵宁</dc:creator>
  <cp:lastModifiedBy>赵宁</cp:lastModifiedBy>
  <dcterms:modified xsi:type="dcterms:W3CDTF">2024-09-10T10:28:36Z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F6EC12F255AC48D08FCC950E15EBF9C6_13</vt:lpwstr>
  </property>
</Properties>
</file>