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869E">
      <w:pPr>
        <w:pStyle w:val="5"/>
        <w:spacing w:line="500" w:lineRule="exact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一．申请人资格要求</w:t>
      </w:r>
    </w:p>
    <w:p w14:paraId="637CC28C">
      <w:pPr>
        <w:pStyle w:val="6"/>
        <w:tabs>
          <w:tab w:val="left" w:pos="630"/>
        </w:tabs>
        <w:spacing w:line="360" w:lineRule="auto"/>
        <w:ind w:left="-284" w:firstLine="799" w:firstLineChars="333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1、资质要求：</w:t>
      </w:r>
    </w:p>
    <w:p w14:paraId="25BCC1DA">
      <w:pPr>
        <w:tabs>
          <w:tab w:val="left" w:pos="63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 xml:space="preserve">1.1具有独立承担民事责任的能力，经营范围须含设计、制作与安装各类广告，装饰装修设计与施工； </w:t>
      </w:r>
    </w:p>
    <w:p w14:paraId="17664550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 xml:space="preserve">1.2具有履行招标范围所必需的设备和专业技术能力； </w:t>
      </w:r>
    </w:p>
    <w:p w14:paraId="359AD4C5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1.3有依法缴纳税收和社会保障资金的良好记录，须提供近半年完税凭证；</w:t>
      </w:r>
    </w:p>
    <w:p w14:paraId="6817443B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2、人员要求：设计人员须</w:t>
      </w:r>
      <w:r>
        <w:rPr>
          <w:rFonts w:hint="eastAsia" w:ascii="宋体" w:hAnsi="宋体" w:cs="宋体"/>
          <w:sz w:val="24"/>
          <w:szCs w:val="24"/>
        </w:rPr>
        <w:t>具备广告设计和平面设计执业证书。</w:t>
      </w:r>
    </w:p>
    <w:p w14:paraId="29EDDC4F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3、财务要求：具有良好的商业信誉和健全的财务会计制度，须提供近三年（2022年、2023、2024）财务会计报告。</w:t>
      </w:r>
    </w:p>
    <w:p w14:paraId="5699D52B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4、设计要求：</w:t>
      </w:r>
    </w:p>
    <w:p w14:paraId="7BAAC37E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提供全套与施工现场一致的效果图和施工图，效果图总共张数不得少于16张，即，运动场主席台外墙效果图不得少于14张；运动场围挡及其他部分的效果图每个部位不得少1张。以上所有效果图内容必须提供与之相吻合的施工图，施工图张数不得少于4张。</w:t>
      </w:r>
    </w:p>
    <w:p w14:paraId="3C9B6507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要求所有投标单位必须进行现场勘查，现场勘查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时间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2024年11月25日10：30-12：00，联系人：李主任 电话13109976006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标时必须提供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盖章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现场勘查证明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方为有效报价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51436081">
      <w:pPr>
        <w:pStyle w:val="6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5、必须提供近三年（2021年01月01日至投标截止日前）内完成类似工程业</w:t>
      </w:r>
    </w:p>
    <w:p w14:paraId="78B7BC1F">
      <w:pPr>
        <w:pStyle w:val="6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绩（提供中标通知书或合同，合同、中标通知书一项在该时限内均符合要求）。</w:t>
      </w:r>
    </w:p>
    <w:p w14:paraId="5ECCCEC5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6、本次招标适用于中小微企业（参照财库【2022】46号文件）。</w:t>
      </w:r>
    </w:p>
    <w:p w14:paraId="6226A478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7、信誉要求：</w:t>
      </w:r>
    </w:p>
    <w:p w14:paraId="18C19713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7.1投标人如在</w:t>
      </w:r>
      <w:r>
        <w:rPr>
          <w:rFonts w:hint="eastAsia" w:ascii="宋体" w:hAnsi="宋体" w:eastAsia="宋体" w:cs="宋体"/>
          <w:color w:val="000000"/>
          <w:sz w:val="24"/>
          <w:szCs w:val="24"/>
          <w:lang w:bidi="ar"/>
        </w:rPr>
        <w:t>中 国 政 府 采 购 网 （www.ccgp.gov.cn）列入失信被执行人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（尚在处罚期内的），将被拒绝参加本次招标活动</w:t>
      </w:r>
    </w:p>
    <w:p w14:paraId="3237955B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7.2投标人如在“信用中国”网站（www.creditchina.gov.cn）被列入失信被执行人、重大税收违法案件当事人名单将拒绝其参加本次招标活动；</w:t>
      </w:r>
    </w:p>
    <w:p w14:paraId="67206C5B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8其他要求：</w:t>
      </w:r>
    </w:p>
    <w:p w14:paraId="4EDEA4F3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8.1与招标人存在利害关系可能影响招标公正性的法人、其他组织或者个人，不得参加投标；</w:t>
      </w:r>
    </w:p>
    <w:p w14:paraId="07CA9696">
      <w:pPr>
        <w:pStyle w:val="6"/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8.2单位负责人为同一人或者存在控股、管理关系的不同单位，不得参加同一标段投标或者未划分标段的同一招标项目投标。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2024-11-22T11:01:38Z</dcterms:created>
  <dc:creator>Administrator</dc:creator>
  <cp:lastModifiedBy>高甜</cp:lastModifiedBy>
  <dcterms:modified xsi:type="dcterms:W3CDTF">2024-11-22T11:02:03Z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7864E0E76D9143E6AE0C5AF91138F356_12</vt:lpwstr>
  </property>
</Properties>
</file>