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8D8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乌鲁木齐市第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六十七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学定制双肩包</w:t>
      </w:r>
    </w:p>
    <w:p w14:paraId="56071E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数</w:t>
      </w:r>
    </w:p>
    <w:p w14:paraId="55AEC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3B961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项目名称：乌鲁木齐市第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六十七</w:t>
      </w:r>
      <w:r>
        <w:rPr>
          <w:rFonts w:hint="eastAsia" w:ascii="宋体" w:hAnsi="宋体" w:eastAsia="宋体" w:cs="宋体"/>
          <w:sz w:val="28"/>
          <w:szCs w:val="28"/>
        </w:rPr>
        <w:t>中学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color w:val="000000"/>
          <w:sz w:val="28"/>
          <w:szCs w:val="21"/>
          <w:lang w:eastAsia="zh-CN"/>
        </w:rPr>
        <w:t>定制双肩包</w:t>
      </w:r>
      <w:r>
        <w:rPr>
          <w:rFonts w:hint="eastAsia" w:ascii="宋体" w:hAnsi="宋体" w:eastAsia="宋体" w:cs="宋体"/>
          <w:color w:val="000000"/>
          <w:sz w:val="28"/>
          <w:szCs w:val="21"/>
        </w:rPr>
        <w:t>采购项目</w:t>
      </w:r>
    </w:p>
    <w:p w14:paraId="6A9470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1"/>
        </w:rPr>
        <w:t>采购单位:</w:t>
      </w:r>
      <w:r>
        <w:rPr>
          <w:rFonts w:hint="eastAsia" w:ascii="宋体" w:hAnsi="宋体" w:eastAsia="宋体" w:cs="宋体"/>
          <w:sz w:val="28"/>
          <w:szCs w:val="28"/>
        </w:rPr>
        <w:t>乌鲁木齐市第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六十七</w:t>
      </w:r>
      <w:r>
        <w:rPr>
          <w:rFonts w:hint="eastAsia" w:ascii="宋体" w:hAnsi="宋体" w:eastAsia="宋体" w:cs="宋体"/>
          <w:sz w:val="28"/>
          <w:szCs w:val="28"/>
        </w:rPr>
        <w:t>中学</w:t>
      </w:r>
    </w:p>
    <w:p w14:paraId="22E00C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1"/>
          <w:lang w:val="en-US" w:eastAsia="zh-CN"/>
        </w:rPr>
        <w:t>3、预算金额：72000元</w:t>
      </w:r>
    </w:p>
    <w:p w14:paraId="56ACC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1"/>
        </w:rPr>
        <w:t>采购数</w:t>
      </w:r>
      <w:r>
        <w:rPr>
          <w:rFonts w:hint="eastAsia" w:ascii="宋体" w:hAnsi="宋体" w:eastAsia="宋体" w:cs="宋体"/>
          <w:color w:val="000000"/>
          <w:sz w:val="28"/>
          <w:szCs w:val="21"/>
          <w:highlight w:val="none"/>
        </w:rPr>
        <w:t>量：</w:t>
      </w:r>
      <w:r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  <w:t>480个</w:t>
      </w:r>
    </w:p>
    <w:p w14:paraId="63B827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</w:pPr>
    </w:p>
    <w:p w14:paraId="5DEE7C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1"/>
          <w:highlight w:val="none"/>
          <w:lang w:val="en-US" w:eastAsia="zh-CN"/>
        </w:rPr>
      </w:pPr>
    </w:p>
    <w:p w14:paraId="704BF5D2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宋体" w:hAnsi="宋体" w:eastAsia="宋体" w:cs="宋体"/>
          <w:color w:val="000000"/>
          <w:kern w:val="2"/>
          <w:sz w:val="28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二、技术参数要求</w:t>
      </w:r>
    </w:p>
    <w:tbl>
      <w:tblPr>
        <w:tblStyle w:val="4"/>
        <w:tblW w:w="10115" w:type="dxa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2645"/>
        <w:gridCol w:w="5520"/>
      </w:tblGrid>
      <w:tr w14:paraId="1AF4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0" w:type="dxa"/>
            <w:vAlign w:val="center"/>
          </w:tcPr>
          <w:p w14:paraId="5576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 w14:paraId="1C6D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2645" w:type="dxa"/>
            <w:vAlign w:val="center"/>
          </w:tcPr>
          <w:p w14:paraId="2887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技术规格</w:t>
            </w:r>
          </w:p>
        </w:tc>
        <w:tc>
          <w:tcPr>
            <w:tcW w:w="5520" w:type="dxa"/>
            <w:vAlign w:val="center"/>
          </w:tcPr>
          <w:p w14:paraId="1A35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参考图</w:t>
            </w:r>
          </w:p>
        </w:tc>
      </w:tr>
      <w:tr w14:paraId="7291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750" w:type="dxa"/>
            <w:vAlign w:val="center"/>
          </w:tcPr>
          <w:p w14:paraId="0A8E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 w14:paraId="41CA2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定制</w:t>
            </w:r>
          </w:p>
          <w:p w14:paraId="7EB1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双肩包</w:t>
            </w:r>
          </w:p>
        </w:tc>
        <w:tc>
          <w:tcPr>
            <w:tcW w:w="2645" w:type="dxa"/>
            <w:vAlign w:val="center"/>
          </w:tcPr>
          <w:p w14:paraId="19A45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F19A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1558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2566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1、面料材质：高密度防泼水1000D古驰牛津布。</w:t>
            </w:r>
          </w:p>
          <w:p w14:paraId="5F869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326E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0967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1CBB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DA87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55D5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AE2D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E9D3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155B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3AB7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DA5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2、内质材质：210涤纶。</w:t>
            </w:r>
          </w:p>
          <w:p w14:paraId="20922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2A05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3C4DD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F4C6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5207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ED0C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34E9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9261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13FD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DF43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3、50L-60L大容量；4-5仓设计，抗压加厚手提，大开口设计，双拉链头，减负减压护脊透气蜂窝背垫，背部加密加厚海绵立体结构；SOS</w:t>
            </w:r>
          </w:p>
          <w:p w14:paraId="0A9B8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应急求生口哨防滑胸扣设计；隐藏防盗背垫袋设计；背部固定织带设计可配合拉杆使用。垫肩海绵厚度2-2.5cm，肩带7-8cm。</w:t>
            </w:r>
          </w:p>
          <w:p w14:paraId="01BAF82F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41CB157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F443F79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66A6EDE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957C1DE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BE06DE9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02DE0C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6272ACD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30FE1FF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4、定制双肩包，中间加乌鲁木齐市第六十七中学标识。           </w:t>
            </w:r>
          </w:p>
          <w:p w14:paraId="702787FA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382DCB8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2637943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2B5A54A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69A465E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99F64B4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AAB9428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32DFF4A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945908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91E0653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B2E3524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84E1D2B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095F9EB5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16D34B9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5、双肩包内部如图一所示，双肩包款式及颜色如图二至图七所示，供应商所提供样品必须与图片一致.</w:t>
            </w:r>
          </w:p>
          <w:p w14:paraId="36E1B0D6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55D6317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9CF01B6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7E39C63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807648D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1A4D6C0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70C4456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46181F4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0E95DDA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78DAF98">
            <w:pPr>
              <w:pStyle w:val="6"/>
              <w:ind w:left="0" w:leftChars="0" w:firstLine="0" w:firstLineChars="0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vAlign w:val="center"/>
          </w:tcPr>
          <w:p w14:paraId="2B37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55245</wp:posOffset>
                  </wp:positionV>
                  <wp:extent cx="3009265" cy="3461385"/>
                  <wp:effectExtent l="0" t="0" r="0" b="0"/>
                  <wp:wrapTight wrapText="bothSides">
                    <wp:wrapPolygon>
                      <wp:start x="0" y="0"/>
                      <wp:lineTo x="0" y="21517"/>
                      <wp:lineTo x="21468" y="21517"/>
                      <wp:lineTo x="21468" y="0"/>
                      <wp:lineTo x="0" y="0"/>
                    </wp:wrapPolygon>
                  </wp:wrapTight>
                  <wp:docPr id="3" name="图片 3" descr="IMG_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8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346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BC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8D0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201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89B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6C3E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A5C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28CE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6FA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D75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5E6E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图一</w:t>
            </w:r>
          </w:p>
          <w:p w14:paraId="4457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0139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E16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549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64130" cy="3274060"/>
                  <wp:effectExtent l="0" t="0" r="7620" b="2540"/>
                  <wp:docPr id="2" name="图片 2" descr="双肩包黑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双肩包黑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30" cy="327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7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图二</w:t>
            </w:r>
          </w:p>
          <w:p w14:paraId="4BF3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0A1E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91435" cy="3181985"/>
                  <wp:effectExtent l="0" t="0" r="18415" b="18415"/>
                  <wp:docPr id="4" name="图片 4" descr="双肩包黑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双肩包黑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318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B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图三</w:t>
            </w:r>
          </w:p>
          <w:p w14:paraId="5A3B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04A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6C845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1FB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4F21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48A0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AA8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66035" cy="3248025"/>
                  <wp:effectExtent l="0" t="0" r="5715" b="9525"/>
                  <wp:docPr id="5" name="图片 5" descr="双肩包黑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双肩包黑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37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图四</w:t>
            </w:r>
          </w:p>
          <w:p w14:paraId="32BE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5910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92705" cy="3355340"/>
                  <wp:effectExtent l="0" t="0" r="17145" b="16510"/>
                  <wp:docPr id="6" name="图片 6" descr="双肩包紫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双肩包紫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335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8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图五</w:t>
            </w:r>
          </w:p>
          <w:p w14:paraId="3AB3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6293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EA2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374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0A9A3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50795" cy="3000375"/>
                  <wp:effectExtent l="0" t="0" r="1905" b="9525"/>
                  <wp:docPr id="7" name="图片 7" descr="双肩包紫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双肩包紫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B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图六</w:t>
            </w:r>
          </w:p>
          <w:p w14:paraId="429C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3DD2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44445" cy="3399155"/>
                  <wp:effectExtent l="0" t="0" r="8255" b="10795"/>
                  <wp:docPr id="8" name="图片 8" descr="双肩包紫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双肩包紫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339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C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图七</w:t>
            </w:r>
          </w:p>
          <w:p w14:paraId="0705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8A7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750" w:type="dxa"/>
            <w:vAlign w:val="center"/>
          </w:tcPr>
          <w:p w14:paraId="575D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547C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质量</w:t>
            </w:r>
          </w:p>
          <w:p w14:paraId="2015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要求</w:t>
            </w:r>
          </w:p>
        </w:tc>
        <w:tc>
          <w:tcPr>
            <w:tcW w:w="8165" w:type="dxa"/>
            <w:gridSpan w:val="2"/>
            <w:vAlign w:val="center"/>
          </w:tcPr>
          <w:p w14:paraId="5A12442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双肩包要求及成分含量标准：</w:t>
            </w:r>
          </w:p>
          <w:p w14:paraId="072B0D9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（1）符合WS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/T5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85-2018）国家标准《中小学书包卫生要求》标准</w:t>
            </w:r>
          </w:p>
          <w:p w14:paraId="581928D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(2)符合GB/T19941-2005皮革和毛皮，化学试验，甲醛含量的测定标准。</w:t>
            </w:r>
          </w:p>
          <w:p w14:paraId="1DC15AC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（3）符合GB/T19942-2005皮革和毛皮，化学试验，禁用偶氮染料的测定标准 。</w:t>
            </w:r>
          </w:p>
          <w:p w14:paraId="05B0E26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（4）GB20400-2006皮革和毛皮，有害物质限量标准。</w:t>
            </w:r>
          </w:p>
          <w:p w14:paraId="38CE17E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（5）GB/T22807-2008皮革和毛皮，化学试验，六价铬含量的测定标准。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（6）GB/T22808-2008皮革和毛皮，化学试验，五氯苯酚含量的测定标准。</w:t>
            </w:r>
          </w:p>
          <w:p w14:paraId="3EFF70B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（7） 游离和水解的甲醛含量 GB/T 2912.1-2009 ≤3002 容积 QB/T 5083-2017方法C /在规定负重条件下进行试验，测试后目测包体无开裂；各部件不变形，无断裂、损坏，不开线；固定件、连接件不松动；插接件、磁扣件等能正常开关，无异常；包锁开启正常，密码锁无卡死、跳号、脱勾、乱号及密码失控现象。</w:t>
            </w:r>
          </w:p>
          <w:p w14:paraId="422122D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（8）振荡冲击性能 QB/T 2922-2018试验后能正常使用 。</w:t>
            </w:r>
          </w:p>
          <w:p w14:paraId="57D4428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（9）包锁耐用性能 QB/T 1333-2018 ，无异常测试200次后无掉牙、无错牙、无损坏。</w:t>
            </w:r>
          </w:p>
          <w:p w14:paraId="7793855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left"/>
              <w:textAlignment w:val="auto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（10）拉链耐用度 QB/T 1333-20186 缝合强度 QB/T 1333-2018 ≥2407 耐干摩擦色牢度(面层材料) GB/T 3920-2008 ≥3-48 耐干摩擦色牢度(里料) GB/T 3920-2008 ≥3-49 耐湿摩擦色牢度(面层材料) GB/T 3920-2008 ≥2-3腐蚀点个数不超过3个，且单个腐蚀点面积不大于1mm²</w:t>
            </w:r>
          </w:p>
          <w:p w14:paraId="7ECCB36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（11）五金配件耐腐蚀性 QB/T 3826-199911 外观质量 QB/T 1333-2018 符合标准要求</w:t>
            </w:r>
          </w:p>
        </w:tc>
      </w:tr>
    </w:tbl>
    <w:p w14:paraId="41CE395E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三、服务要求：</w:t>
      </w:r>
    </w:p>
    <w:p w14:paraId="158068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交货期限：合同签订后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天内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同时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提供本批次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定制双肩包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质量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检验报告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 w14:paraId="1393E0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2、质保期：</w:t>
      </w:r>
    </w:p>
    <w:p w14:paraId="285B25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质保期3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；</w:t>
      </w:r>
    </w:p>
    <w:p w14:paraId="63F83D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3、售后服务</w:t>
      </w:r>
    </w:p>
    <w:p w14:paraId="3C47B3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根据《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消费者权益保护法》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、《产品质量法》等相关法律法规履行售后服务。</w:t>
      </w:r>
      <w:r>
        <w:rPr>
          <w:rFonts w:hint="default" w:ascii="宋体" w:hAnsi="宋体" w:eastAsia="宋体" w:cs="宋体"/>
          <w:color w:val="000000"/>
          <w:sz w:val="32"/>
          <w:szCs w:val="32"/>
          <w:lang w:val="en-US" w:eastAsia="zh-CN"/>
        </w:rPr>
        <w:t>经营者提供的商品或者服务不符合质量要求的，可以依照国家规定、当事人约定退货，或者要求经营者履行更换、修理等义务。没有国家规定和当事人约定的，消费者可以自收到商品之日起七日内退货；七日后符合法定解除合同条件的，可以及时退货，不符合法定解除合同条件的，可以要求经营者履行更换、修理等义务。依照前款规定进行退货、更换、修理的，经营者应当承担运输等必要费用。</w:t>
      </w:r>
    </w:p>
    <w:p w14:paraId="67B89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售后服务承诺：双肩包开线的缝制，拉链的更换等；厂家必须及时进行修理和更换。</w:t>
      </w:r>
    </w:p>
    <w:p w14:paraId="3E0CE4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68D52798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四、其他要求：</w:t>
      </w:r>
    </w:p>
    <w:p w14:paraId="3F83E3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供应商提供以下材料：</w:t>
      </w:r>
    </w:p>
    <w:p w14:paraId="05C6ED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1、所有产品必须是通过ISO9001质量管理体系证书，ISO24001环境管理体系证书，ISO45001职业健康安全管理体系证书，（以上证书必须是真实有效期内的），双肩包为全新的不得有漏针断线。</w:t>
      </w:r>
    </w:p>
    <w:p w14:paraId="35D0E0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2、本次采购标的物质保期3年，中标单位需承诺随传随到做好售后服务及调换工作等。</w:t>
      </w:r>
    </w:p>
    <w:p w14:paraId="23E72D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3、提供定制双肩包的2023年检验报告。</w:t>
      </w:r>
    </w:p>
    <w:p w14:paraId="6CED0B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4、提供项目所在地售后机构信息，提交良好售后服务。</w:t>
      </w:r>
    </w:p>
    <w:p w14:paraId="62AB12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32"/>
          <w:szCs w:val="32"/>
          <w:u w:val="single"/>
          <w:lang w:val="en-US" w:eastAsia="zh-CN"/>
        </w:rPr>
      </w:pPr>
    </w:p>
    <w:p w14:paraId="036E80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竞价规则</w:t>
      </w:r>
    </w:p>
    <w:p w14:paraId="6FF564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竞价开始时间：2024年  月  日  点  分 </w:t>
      </w:r>
    </w:p>
    <w:p w14:paraId="0F652B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竞价结束时间：2024年  月  日  点  分</w:t>
      </w:r>
    </w:p>
    <w:p w14:paraId="2186F8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有效竞价标准：有效报价供应商至少3家</w:t>
      </w:r>
    </w:p>
    <w:p w14:paraId="767688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成交规则：采购人在符合审查的供应商中，手动确认成交供应商</w:t>
      </w:r>
    </w:p>
    <w:p w14:paraId="36F314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供应商竞价方式：选择具体商品响应采购需求，并报价。</w:t>
      </w:r>
    </w:p>
    <w:p w14:paraId="6FA8AD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结果确认时间：竞价结束后1个工作日内。</w:t>
      </w:r>
    </w:p>
    <w:p w14:paraId="3DF0DD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推荐成交供应商规则：最低报价，并符合参数要求。</w:t>
      </w:r>
    </w:p>
    <w:p w14:paraId="31A848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供应商响应附件要求：必须上传附件，附件中包含：盖公章的报价单，及产品图片，营业执照副本、法人身份证和售后服务承诺书。</w:t>
      </w:r>
    </w:p>
    <w:p w14:paraId="29F6FD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69B8C4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采购需求</w:t>
      </w:r>
    </w:p>
    <w:p w14:paraId="04D3B4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采购人需求描述：</w:t>
      </w:r>
    </w:p>
    <w:p w14:paraId="2FAB67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在竞价时间段内必须将报价的产品（样品）和公司营业执照等附件送（寄）到本单位，并在报价前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联系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校方，由校方确定所送产品质量和尺寸规范，审核通过才能报价，否则视为无效。</w:t>
      </w:r>
    </w:p>
    <w:p w14:paraId="6A28AF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所供产品必须符合国家标准和参数要求，一旦发现不合格产品，甲方有权拒收货物，并立即终止合同，向政采云采购办投诉。 </w:t>
      </w:r>
    </w:p>
    <w:p w14:paraId="18C782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成交供应商需按甲方要求，将所有书包送至甲方指定库房。</w:t>
      </w:r>
    </w:p>
    <w:p w14:paraId="09F554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所报价格即为到货价，含运费、税金、备件辅材等相关费用。</w:t>
      </w:r>
    </w:p>
    <w:p w14:paraId="2C5BEC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供货商需在成交后10日内供货到单位指定地点。</w:t>
      </w:r>
    </w:p>
    <w:p w14:paraId="3F05AE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供应商所报价的定制双肩膀书包质保3年。</w:t>
      </w:r>
    </w:p>
    <w:p w14:paraId="60BBEA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390A68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商务要求响应</w:t>
      </w:r>
    </w:p>
    <w:p w14:paraId="574E33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1.中标方为合法有效供应商，需附件提供：1.营业执照2.法人信息（或授权人声明）3.开户许可证4.信用中国未被列为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失信被执行人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经营异常名录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、和中国政府采购网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政府采购严重违法失信行为记录名单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hr-HR" w:eastAsia="zh-CN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的截图证明。</w:t>
      </w:r>
    </w:p>
    <w:p w14:paraId="1DC1D9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2.供应商竞价方式：2024年11月29日12：00-14：00带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样品来我校进行现场查验，款式、质量符合要求的供应商，我校会出具现场查验报告，供应商需在附件上传我校的现场查验报告视为有效报价，报价及供货商品需与样品一致。联系人：刘老师  13669921625</w:t>
      </w:r>
    </w:p>
    <w:p w14:paraId="5AA4AD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中标方要使用有相关资格、资质的人员从事中标货物运输等全流程，所供商品必须为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质检合格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产品，并出具专业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质检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检测报告。</w:t>
      </w:r>
    </w:p>
    <w:p w14:paraId="0268F5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在质保期内拒绝提供服务的，采购方会按照要求上报财政部门或者投诉，在同类招标中拒绝使用其产品。</w:t>
      </w:r>
    </w:p>
    <w:p w14:paraId="0D7DA0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必须提供上门服务保障，包含落地服务，并按采购人要求配送至指定地点、区域，供货商承担此部分费用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。</w:t>
      </w:r>
    </w:p>
    <w:p w14:paraId="090C80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严禁盲目报价，中标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供应商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无法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履行合同并放弃的，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视为扰乱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规则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政府采购平台成交规则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，我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将上报财政部门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作出相应处理</w:t>
      </w:r>
      <w: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。</w:t>
      </w:r>
    </w:p>
    <w:p w14:paraId="2CEB5A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  <w:br w:type="page"/>
      </w:r>
    </w:p>
    <w:p w14:paraId="188B0831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color w:val="auto"/>
          <w:kern w:val="0"/>
          <w:sz w:val="28"/>
          <w:szCs w:val="28"/>
        </w:rPr>
      </w:pPr>
      <w:r>
        <w:rPr>
          <w:rFonts w:hint="eastAsia"/>
          <w:color w:val="auto"/>
          <w:kern w:val="0"/>
          <w:sz w:val="28"/>
          <w:szCs w:val="28"/>
          <w:lang w:val="en-US" w:eastAsia="zh-CN"/>
        </w:rPr>
        <w:t>附件</w:t>
      </w:r>
      <w:r>
        <w:rPr>
          <w:color w:val="auto"/>
          <w:kern w:val="0"/>
          <w:sz w:val="28"/>
          <w:szCs w:val="28"/>
        </w:rPr>
        <w:t>1：</w:t>
      </w:r>
    </w:p>
    <w:p w14:paraId="31E97C18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宋体" w:hAnsi="宋体"/>
          <w:b/>
          <w:color w:val="auto"/>
          <w:sz w:val="30"/>
        </w:rPr>
      </w:pPr>
      <w:r>
        <w:rPr>
          <w:rFonts w:hint="eastAsia" w:ascii="宋体" w:hAnsi="宋体"/>
          <w:b/>
          <w:color w:val="auto"/>
          <w:sz w:val="30"/>
          <w:lang w:val="en-US" w:eastAsia="zh-CN"/>
        </w:rPr>
        <w:t>乌鲁木齐市第六十七中学定制双肩包采购分项报价</w:t>
      </w:r>
      <w:r>
        <w:rPr>
          <w:rFonts w:ascii="宋体" w:hAnsi="宋体"/>
          <w:b/>
          <w:color w:val="auto"/>
          <w:sz w:val="30"/>
        </w:rPr>
        <w:t>表</w:t>
      </w:r>
    </w:p>
    <w:p w14:paraId="5857A514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hAnsi="宋体"/>
          <w:b/>
          <w:color w:val="auto"/>
          <w:sz w:val="24"/>
        </w:rPr>
      </w:pPr>
    </w:p>
    <w:p w14:paraId="371F10A4"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>投标人名称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盖章）</w:t>
      </w:r>
      <w:r>
        <w:rPr>
          <w:rFonts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  <w:u w:val="single"/>
        </w:rPr>
        <w:t xml:space="preserve">         　　　　　  　　</w:t>
      </w:r>
    </w:p>
    <w:tbl>
      <w:tblPr>
        <w:tblStyle w:val="3"/>
        <w:tblpPr w:leftFromText="180" w:rightFromText="180" w:vertAnchor="text" w:horzAnchor="page" w:tblpX="1035" w:tblpY="336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7"/>
        <w:gridCol w:w="5206"/>
        <w:gridCol w:w="1360"/>
        <w:gridCol w:w="1370"/>
      </w:tblGrid>
      <w:tr w14:paraId="2883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17" w:type="dxa"/>
            <w:noWrap w:val="0"/>
            <w:vAlign w:val="center"/>
          </w:tcPr>
          <w:p w14:paraId="774B8D0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序号</w:t>
            </w:r>
          </w:p>
        </w:tc>
        <w:tc>
          <w:tcPr>
            <w:tcW w:w="767" w:type="dxa"/>
            <w:noWrap w:val="0"/>
            <w:vAlign w:val="center"/>
          </w:tcPr>
          <w:p w14:paraId="0502C50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</w:tc>
        <w:tc>
          <w:tcPr>
            <w:tcW w:w="5206" w:type="dxa"/>
            <w:noWrap w:val="0"/>
            <w:vAlign w:val="center"/>
          </w:tcPr>
          <w:p w14:paraId="0BB0F4A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规格、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材质</w:t>
            </w:r>
          </w:p>
        </w:tc>
        <w:tc>
          <w:tcPr>
            <w:tcW w:w="1360" w:type="dxa"/>
            <w:noWrap w:val="0"/>
            <w:vAlign w:val="center"/>
          </w:tcPr>
          <w:p w14:paraId="3DC8059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最高限制</w:t>
            </w:r>
            <w:r>
              <w:rPr>
                <w:rFonts w:ascii="宋体" w:hAnsi="宋体"/>
                <w:color w:val="auto"/>
                <w:sz w:val="24"/>
              </w:rPr>
              <w:t>单价</w:t>
            </w:r>
          </w:p>
        </w:tc>
        <w:tc>
          <w:tcPr>
            <w:tcW w:w="1370" w:type="dxa"/>
            <w:noWrap w:val="0"/>
            <w:vAlign w:val="center"/>
          </w:tcPr>
          <w:p w14:paraId="654D2BB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投标报价单价</w:t>
            </w:r>
          </w:p>
        </w:tc>
      </w:tr>
      <w:tr w14:paraId="1716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17" w:type="dxa"/>
            <w:noWrap w:val="0"/>
            <w:vAlign w:val="center"/>
          </w:tcPr>
          <w:p w14:paraId="5C1E849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 w14:paraId="37F5CF9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定制双肩包</w:t>
            </w:r>
          </w:p>
        </w:tc>
        <w:tc>
          <w:tcPr>
            <w:tcW w:w="5206" w:type="dxa"/>
            <w:noWrap w:val="0"/>
            <w:vAlign w:val="center"/>
          </w:tcPr>
          <w:p w14:paraId="1F314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1、面料材质：防泼水1000D古驰牛津布。</w:t>
            </w:r>
          </w:p>
          <w:p w14:paraId="24529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2、内质材质：210涤纶</w:t>
            </w:r>
          </w:p>
          <w:p w14:paraId="5DD5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3、50L-60l大容量</w:t>
            </w:r>
          </w:p>
          <w:p w14:paraId="01177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4、减负减压护脊透气蜂窝背垫；SOS应急求生口哨防滑胸扣设计；隐藏防盗背垫袋设计；背部固定织带设计可配合拉杆使用。</w:t>
            </w:r>
          </w:p>
          <w:p w14:paraId="79820E7F"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5、定制双肩包，中间加乌鲁木齐市第六十七中学标识。</w:t>
            </w:r>
          </w:p>
          <w:p w14:paraId="23D48229">
            <w:pPr>
              <w:pStyle w:val="6"/>
              <w:numPr>
                <w:ilvl w:val="0"/>
                <w:numId w:val="0"/>
              </w:numPr>
              <w:ind w:leftChars="0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6、颜色：男生、女生双肩包款式相同，颜色有区分。</w:t>
            </w:r>
          </w:p>
        </w:tc>
        <w:tc>
          <w:tcPr>
            <w:tcW w:w="1360" w:type="dxa"/>
            <w:noWrap w:val="0"/>
            <w:vAlign w:val="center"/>
          </w:tcPr>
          <w:p w14:paraId="19D5CF8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188元／个</w:t>
            </w:r>
          </w:p>
        </w:tc>
        <w:tc>
          <w:tcPr>
            <w:tcW w:w="1370" w:type="dxa"/>
            <w:noWrap w:val="0"/>
            <w:vAlign w:val="center"/>
          </w:tcPr>
          <w:p w14:paraId="7AFE5AF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  <w:u w:val="single"/>
              </w:rPr>
              <w:t>　　  　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元／个</w:t>
            </w:r>
          </w:p>
        </w:tc>
      </w:tr>
      <w:tr w14:paraId="6E91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noWrap w:val="0"/>
            <w:vAlign w:val="center"/>
          </w:tcPr>
          <w:p w14:paraId="7157C87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703" w:type="dxa"/>
            <w:gridSpan w:val="4"/>
            <w:noWrap w:val="0"/>
            <w:vAlign w:val="center"/>
          </w:tcPr>
          <w:p w14:paraId="17292D0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各单价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和：人民币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 xml:space="preserve">大写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元／个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Arial" w:hAnsi="Arial" w:cs="Arial"/>
                <w:color w:val="auto"/>
                <w:sz w:val="24"/>
              </w:rPr>
              <w:t>¥</w:t>
            </w:r>
            <w:r>
              <w:rPr>
                <w:rFonts w:hint="eastAsia" w:ascii="Arial" w:hAnsi="Arial" w:cs="Arial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元／个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7D5D7696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说明：此报价各单项报价作为结算支付时价格依据；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各单套</w:t>
      </w:r>
      <w:r>
        <w:rPr>
          <w:rFonts w:ascii="宋体" w:hAnsi="宋体"/>
          <w:bCs/>
          <w:color w:val="auto"/>
          <w:szCs w:val="21"/>
        </w:rPr>
        <w:t>投标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报价</w:t>
      </w:r>
      <w:r>
        <w:rPr>
          <w:rFonts w:ascii="宋体" w:hAnsi="宋体"/>
          <w:bCs/>
          <w:color w:val="auto"/>
          <w:szCs w:val="21"/>
        </w:rPr>
        <w:t>总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和</w:t>
      </w:r>
      <w:r>
        <w:rPr>
          <w:rFonts w:hint="eastAsia"/>
          <w:color w:val="auto"/>
          <w:lang w:val="en-US" w:eastAsia="zh-CN"/>
        </w:rPr>
        <w:t>作为投标时的报价依据。上述报价均包含所有税费。</w:t>
      </w:r>
    </w:p>
    <w:p w14:paraId="3D0F61A1"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具体要求详见《乌鲁木齐市第六十七中学定制双肩膀包技术参数》。</w:t>
      </w:r>
    </w:p>
    <w:p w14:paraId="58BE4CBA">
      <w:pP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GRkZWY5ZmVkZjlkMzg4NTQyMmZmNDI0NzJmZmUifQ=="/>
  </w:docVars>
  <w:rsids>
    <w:rsidRoot w:val="28E95349"/>
    <w:rsid w:val="04F9361E"/>
    <w:rsid w:val="067F1525"/>
    <w:rsid w:val="07D74766"/>
    <w:rsid w:val="07DD722F"/>
    <w:rsid w:val="07E05F3A"/>
    <w:rsid w:val="0CF462EF"/>
    <w:rsid w:val="0CF95C0F"/>
    <w:rsid w:val="11E16188"/>
    <w:rsid w:val="15FA1DF4"/>
    <w:rsid w:val="172F68A1"/>
    <w:rsid w:val="17BE7D84"/>
    <w:rsid w:val="17DF15A6"/>
    <w:rsid w:val="18F5004C"/>
    <w:rsid w:val="1AE54810"/>
    <w:rsid w:val="1BAC28C0"/>
    <w:rsid w:val="1CCE5248"/>
    <w:rsid w:val="1F394761"/>
    <w:rsid w:val="25205C58"/>
    <w:rsid w:val="25CE3729"/>
    <w:rsid w:val="28400121"/>
    <w:rsid w:val="28E95349"/>
    <w:rsid w:val="2D510F8C"/>
    <w:rsid w:val="33125921"/>
    <w:rsid w:val="339B63C2"/>
    <w:rsid w:val="342D6CBE"/>
    <w:rsid w:val="38765C86"/>
    <w:rsid w:val="38F66DC7"/>
    <w:rsid w:val="3A300497"/>
    <w:rsid w:val="3CB17DB7"/>
    <w:rsid w:val="3D757333"/>
    <w:rsid w:val="3F451B71"/>
    <w:rsid w:val="3FBA0B4E"/>
    <w:rsid w:val="47C15998"/>
    <w:rsid w:val="47FE1B62"/>
    <w:rsid w:val="48EA7952"/>
    <w:rsid w:val="49155280"/>
    <w:rsid w:val="4ACD4FA4"/>
    <w:rsid w:val="4DD059E1"/>
    <w:rsid w:val="50737F17"/>
    <w:rsid w:val="54D624AE"/>
    <w:rsid w:val="55FB47E2"/>
    <w:rsid w:val="57970874"/>
    <w:rsid w:val="58906498"/>
    <w:rsid w:val="5B762DAC"/>
    <w:rsid w:val="5BC605E7"/>
    <w:rsid w:val="613A40CC"/>
    <w:rsid w:val="63E81C4D"/>
    <w:rsid w:val="669D14C9"/>
    <w:rsid w:val="67CF24F3"/>
    <w:rsid w:val="68F930C3"/>
    <w:rsid w:val="6E4F6056"/>
    <w:rsid w:val="6E797F6A"/>
    <w:rsid w:val="6ED322BD"/>
    <w:rsid w:val="71637FD2"/>
    <w:rsid w:val="72C30ADC"/>
    <w:rsid w:val="7499627D"/>
    <w:rsid w:val="74BD6E36"/>
    <w:rsid w:val="76880A13"/>
    <w:rsid w:val="7A33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首行缩进:  2 字符"/>
    <w:basedOn w:val="1"/>
    <w:qFormat/>
    <w:uiPriority w:val="99"/>
    <w:pPr>
      <w:spacing w:beforeLines="50" w:afterLines="50"/>
      <w:ind w:firstLine="200" w:firstLineChars="200"/>
    </w:pPr>
    <w:rPr>
      <w:rFonts w:eastAsia="仿宋" w:cs="宋体"/>
      <w:sz w:val="24"/>
      <w:szCs w:val="20"/>
    </w:rPr>
  </w:style>
  <w:style w:type="paragraph" w:customStyle="1" w:styleId="7">
    <w:name w:val="标题 5（有编号）（绿盟科技）"/>
    <w:basedOn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9">
    <w:name w:val="正文1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2475</Words>
  <Characters>2810</Characters>
  <Lines>0</Lines>
  <Paragraphs>0</Paragraphs>
  <TotalTime>8</TotalTime>
  <ScaleCrop>false</ScaleCrop>
  <LinksUpToDate>false</LinksUpToDate>
  <CharactersWithSpaces>2930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2023-05-06T10:24:00Z</dcterms:created>
  <dc:creator>Administrator</dc:creator>
  <cp:lastModifiedBy>高甜</cp:lastModifiedBy>
  <cp:lastPrinted>2023-11-27T08:24:00Z</cp:lastPrinted>
  <dcterms:modified xsi:type="dcterms:W3CDTF">2024-11-25T04:06:33Z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8210F5FD2A774B9C9F535A13CF3F0EDE_13</vt:lpwstr>
  </property>
</Properties>
</file>