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bidi w:val="0"/>
        <w:spacing w:line="360" w:lineRule="auto"/>
        <w:rPr>
          <w:rFonts w:hint="default"/>
          <w:b/>
          <w:sz w:val="30"/>
          <w:szCs w:val="30"/>
          <w:lang w:val="en-US" w:eastAsia="zh-CN"/>
        </w:rPr>
      </w:pPr>
      <w:r>
        <w:rPr>
          <w:rFonts w:hint="eastAsia"/>
          <w:b/>
          <w:sz w:val="30"/>
          <w:szCs w:val="30"/>
          <w:lang w:val="en-US" w:eastAsia="zh-CN"/>
        </w:rPr>
        <w:t>一、技术</w:t>
      </w:r>
      <w:bookmarkStart w:id="0" w:name="_GoBack"/>
      <w:bookmarkEnd w:id="0"/>
      <w:r>
        <w:rPr>
          <w:rFonts w:hint="eastAsia"/>
          <w:b/>
          <w:sz w:val="30"/>
          <w:szCs w:val="30"/>
          <w:lang w:val="en-US" w:eastAsia="zh-CN"/>
        </w:rPr>
        <w:t>要求</w:t>
      </w:r>
    </w:p>
    <w:tbl>
      <w:tblPr>
        <w:tblStyle w:val="6"/>
        <w:tblW w:w="1035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5"/>
        <w:gridCol w:w="1077"/>
        <w:gridCol w:w="1132"/>
        <w:gridCol w:w="6046"/>
        <w:gridCol w:w="638"/>
        <w:gridCol w:w="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4" w:hRule="atLeast"/>
          <w:tblHeader/>
          <w:jc w:val="center"/>
        </w:trPr>
        <w:tc>
          <w:tcPr>
            <w:tcW w:w="755"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序号</w:t>
            </w:r>
          </w:p>
        </w:tc>
        <w:tc>
          <w:tcPr>
            <w:tcW w:w="1077"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设备名称</w:t>
            </w:r>
          </w:p>
        </w:tc>
        <w:tc>
          <w:tcPr>
            <w:tcW w:w="1132"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品牌型号</w:t>
            </w:r>
          </w:p>
        </w:tc>
        <w:tc>
          <w:tcPr>
            <w:tcW w:w="6046"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技术规格</w:t>
            </w:r>
          </w:p>
        </w:tc>
        <w:tc>
          <w:tcPr>
            <w:tcW w:w="638"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数量</w:t>
            </w:r>
          </w:p>
        </w:tc>
        <w:tc>
          <w:tcPr>
            <w:tcW w:w="706"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高清录播主机</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奥威亚、AE-V6</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1"/>
              </w:numPr>
              <w:suppressLineNumbers w:val="0"/>
              <w:jc w:val="both"/>
              <w:textAlignment w:val="center"/>
              <w:rPr>
                <w:rStyle w:val="11"/>
                <w:rFonts w:hint="eastAsia" w:ascii="宋体" w:hAnsi="宋体" w:eastAsia="宋体" w:cs="宋体"/>
                <w:sz w:val="21"/>
                <w:szCs w:val="21"/>
                <w:lang w:val="en-US" w:eastAsia="zh-CN" w:bidi="ar"/>
              </w:rPr>
            </w:pPr>
            <w:r>
              <w:rPr>
                <w:rStyle w:val="10"/>
                <w:rFonts w:hint="eastAsia" w:ascii="宋体" w:hAnsi="宋体" w:eastAsia="宋体" w:cs="宋体"/>
                <w:sz w:val="21"/>
                <w:szCs w:val="21"/>
                <w:lang w:val="en-US" w:eastAsia="zh-CN" w:bidi="ar"/>
              </w:rPr>
              <w:t>整体设计</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1.主机架构：为保障系统运行稳定、安全，要求移动录播主机采用嵌入式架构设计、Linux操作系统，非PC、服务器架构。</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2.▲硬件结构：要求主机采用笔记本翻盖样式设计，高度＜2U，重量＜6kg。主机应具备1920*1080分辨率的电容液晶触控屏支持触控导播操作，并同时也内嵌有按键式导播键盘进行按键导播。</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3.功能设计：要求主机功能高度集成，需具备视频录制、导播、存储、直播、点播、视音频互动等多种功能于一体。</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节能环保：要求主机采用不高于36V电压进行供电，整机满载工作状态下的功耗不高于55W，提供第三方机构检测报告复印件并加盖厂商投标章或公章进行佐证（检测报告需具备CMA（中国计量认证证书）和CNAS（中国合格评定国家认可证书）标识）。</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低噪声设计：要求所投移动录播主机采用无风扇散热设计，产生噪声最大值≤45dB(A)，不影响正常录制效果，提供第三方机构检测报告复印件并加盖厂商投标章或公章进行佐证（检测报告需具备CMA（中国计量认证证书）和CNAS（中国合格评定国家认可证书）标识）。</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平台对接：要求支持无缝对接视频资源管理应用平台，实现主机录制生成的视频文件以FTP方式自动上传平台归档。提供本功能的第三方检测报告并加盖厂商投标专用章或公章进行佐证（检测报告需具备CMA（中国计量认证证书）和CNAS（中国合格评定国家认可证书）标识）。</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二.主机性能</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1.视频输入输出：要求主机具备不少于6路视频输入接口，其中3G-SDI不少于4路、HDMI不少于1路、VGA不少于1路；具备不少于2路视频输出接口，其中3G-SDI不少于1路、HDMI不少于1路。</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视频采集：支持多种方式实现摄像机画面采集，可通过SDI高清有线视频画面采集和WIFI视频传输两种方式获取摄像机信号，提供具备CMA（中国计量认证证书标识）和CNAS（中国合格评定国家认可证书标识）标识的权威检测报告复印件证明。</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3.视频编解码：支持标准H.264视频编码技术，录制视频分辨率应不低于1080P@30fps。</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4.音频输入输出：要求主机具备不少于3路音频输入，其中MIC in不少于2路、Line in不少于1路；具备不少于2路音频输出，其中Line out不少于1路，耳机监听接口不少于1路。</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5.音频编解码：采用AAC音频编解码协议，具备音频处理功能。</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6.▲网络接入：具备RJ45接口≥1，要求支持IPv4、IPv6双网络协议栈。提供主机IPv4、IPv6网络配置功能界面截图并加盖厂商投标专用章或公章进行佐证。</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7.存储容量：要求主机内置不少于1T存储，用以录制视频的本地存储使用。</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8.外设接口：要求主机具备不少于4路USB接口，用连接无线网卡、鼠标、键盘等外设设备。</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三.其他要求</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1.要求整机使用平均无故障运行时间(MTBF)应≥100000小时,提供具备检测资质的第三方检测机构提供的正规检测报告复印件并加盖厂商投标专用章或公章。</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2.要求主机与视频资源管理平台、高清摄像机设备为同一品牌。</w:t>
            </w:r>
          </w:p>
          <w:p>
            <w:pPr>
              <w:keepNext w:val="0"/>
              <w:keepLines w:val="0"/>
              <w:widowControl/>
              <w:numPr>
                <w:ilvl w:val="0"/>
                <w:numId w:val="0"/>
              </w:numPr>
              <w:suppressLineNumbers w:val="0"/>
              <w:jc w:val="both"/>
              <w:textAlignment w:val="center"/>
              <w:rPr>
                <w:rStyle w:val="11"/>
                <w:rFonts w:hint="eastAsia" w:ascii="宋体" w:hAnsi="宋体" w:eastAsia="宋体" w:cs="宋体"/>
                <w:b/>
                <w:bCs/>
                <w:sz w:val="21"/>
                <w:szCs w:val="21"/>
                <w:lang w:val="en-US" w:eastAsia="zh-CN" w:bidi="ar"/>
              </w:rPr>
            </w:pPr>
            <w:r>
              <w:rPr>
                <w:rStyle w:val="11"/>
                <w:rFonts w:hint="eastAsia" w:ascii="宋体" w:hAnsi="宋体" w:eastAsia="宋体" w:cs="宋体"/>
                <w:b/>
                <w:bCs/>
                <w:sz w:val="21"/>
                <w:szCs w:val="21"/>
                <w:lang w:val="en-US" w:eastAsia="zh-CN" w:bidi="ar"/>
              </w:rPr>
              <w:t>录播管理软件：</w:t>
            </w:r>
          </w:p>
          <w:p>
            <w:pPr>
              <w:keepNext w:val="0"/>
              <w:keepLines w:val="0"/>
              <w:widowControl/>
              <w:numPr>
                <w:ilvl w:val="0"/>
                <w:numId w:val="0"/>
              </w:numPr>
              <w:suppressLineNumbers w:val="0"/>
              <w:jc w:val="both"/>
              <w:textAlignment w:val="center"/>
              <w:rPr>
                <w:rStyle w:val="11"/>
                <w:rFonts w:hint="eastAsia" w:ascii="宋体" w:hAnsi="宋体" w:eastAsia="宋体" w:cs="宋体"/>
                <w:b/>
                <w:bCs/>
                <w:sz w:val="21"/>
                <w:szCs w:val="21"/>
                <w:lang w:val="en-US" w:eastAsia="zh-CN" w:bidi="ar"/>
              </w:rPr>
            </w:pPr>
            <w:r>
              <w:rPr>
                <w:rStyle w:val="10"/>
                <w:rFonts w:hint="eastAsia" w:ascii="宋体" w:hAnsi="宋体" w:eastAsia="宋体" w:cs="宋体"/>
                <w:sz w:val="21"/>
                <w:szCs w:val="21"/>
                <w:lang w:val="en-US" w:eastAsia="zh-CN" w:bidi="ar"/>
              </w:rPr>
              <w:t>一.整体要求</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1.出于录播主机嵌入式设计特性，要求配套的录播管理软件在出厂时内嵌于高清录播主机中。</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2.软件架构：要求软件采用B/S架构，使用主流浏览器通过网络即可访问软件后台进行管理。</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3.自主知识产权：要求录播管理软件具备自主知识产权，提供录播管理应用软件相关功能的软件著作权登记证书复印件并加盖厂家投标专用章或公章进行佐证。</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二.录制模块</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1.录制存储：要求在断网情况下也可以进行视频录制，并将录制文件保存在录播主机的内置硬盘中。并要求支持1080P高清分辨率录制，采用MP4视频格式封装。</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2.录制模式：支持电影模式、资源模式等录制模式。电影模式下实现多路信号的复合成一路画面进行录制；资源模式下要求摄像机画面、电脑画面均可独立录制封装。</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3.高低码流录制：要求支持高低双码流同步录制，并要求支持自定义录制分辨率、码流。</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分段录制：要求支持长视频分段录制的功能，可自定义视频文件分段时长，当录制课程时间较长时，可在不结束录制的条件下自动按分段时长将课程视频文件分割录制成多个视频文件，提供不分段、30分钟分段、60分钟分段三种方式可选。提供软件分段录制功能配置界面截图或软件配套录播主机的第三方检测报告复印件并加盖厂家投标专用章或公章进行佐证（检测报告需具备CMA（中国计量认证证书）和CNAS（中国合格评定国家认可证书）标识）。</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同步录制：要求支持U盘等外设设备接入主机后，实现本机与U盘同步录制保存的功能。主机正常录制的同时，另存为一份文件保存到U盘中。要求提供软件同步录制功能配置界面截图并加盖厂家投标专用章或公章进行佐证。</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云台控制：支持摄像机云台控制技术，实现对接入摄像机的画面进行云台控制，包括画面上下左右移动、放大缩小变焦等操作。云台控制功能应具有鼠标快速定位功能，通过鼠标点击快速居中画面区域。提供云台控制功能界面截图并加盖厂商投标专用章或公章进行佐证。</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7.▲音频处理：要求内置音频处理模块，支持EQ均衡调节、回声抑制、增益调节及音频采样率和比特率设置。提供上述功能的软件设置界面截图并加盖厂家投标专用章或公章。</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8.录制控制：支持录制、暂停、停止等基本功能操作，实现全自动、手动两种录制模式，支持录制过程中实时切换录制模式。</w:t>
            </w:r>
            <w:r>
              <w:rPr>
                <w:rStyle w:val="11"/>
                <w:rFonts w:hint="eastAsia" w:ascii="宋体" w:hAnsi="宋体" w:eastAsia="宋体" w:cs="宋体"/>
                <w:sz w:val="21"/>
                <w:szCs w:val="21"/>
                <w:lang w:val="en-US" w:eastAsia="zh-CN" w:bidi="ar"/>
              </w:rPr>
              <w:br w:type="textWrapping"/>
            </w:r>
            <w:r>
              <w:rPr>
                <w:rStyle w:val="12"/>
                <w:rFonts w:hint="eastAsia" w:ascii="宋体" w:hAnsi="宋体" w:eastAsia="宋体" w:cs="宋体"/>
                <w:sz w:val="21"/>
                <w:szCs w:val="21"/>
                <w:lang w:val="en-US" w:eastAsia="zh-CN" w:bidi="ar"/>
              </w:rPr>
              <w:br w:type="textWrapping"/>
            </w:r>
            <w:r>
              <w:rPr>
                <w:rStyle w:val="13"/>
                <w:rFonts w:hint="eastAsia" w:ascii="宋体" w:hAnsi="宋体" w:eastAsia="宋体" w:cs="宋体"/>
                <w:sz w:val="21"/>
                <w:szCs w:val="21"/>
                <w:lang w:val="en-US" w:eastAsia="zh-CN" w:bidi="ar"/>
              </w:rPr>
              <w:t>9.AI教学场景跟踪：录播主机支持基于计算机视觉CV技术的AI人工智能跟踪算法，无需额外配置跟踪辅助拍摄装置，实现画面自动跟踪切换以及全自动跟踪录制。完成教师走动全景、教师授课特写、学生起立特写与学生听课全景、教师课件等多画面的自动跟踪与切换；</w:t>
            </w:r>
            <w:r>
              <w:rPr>
                <w:rStyle w:val="12"/>
                <w:rFonts w:hint="eastAsia" w:ascii="宋体" w:hAnsi="宋体" w:eastAsia="宋体" w:cs="宋体"/>
                <w:sz w:val="21"/>
                <w:szCs w:val="21"/>
                <w:lang w:val="en-US" w:eastAsia="zh-CN" w:bidi="ar"/>
              </w:rPr>
              <w:br w:type="textWrapping"/>
            </w:r>
            <w:r>
              <w:rPr>
                <w:rStyle w:val="13"/>
                <w:rFonts w:hint="eastAsia" w:ascii="宋体" w:hAnsi="宋体" w:eastAsia="宋体" w:cs="宋体"/>
                <w:sz w:val="21"/>
                <w:szCs w:val="21"/>
                <w:lang w:val="en-US" w:eastAsia="zh-CN" w:bidi="ar"/>
              </w:rPr>
              <w:t>10.AI人物跟踪：支持AI人工智能技术自动锁定跟拍对象，在跟拍过程中自适应调整画面拍摄比例，实现摄像机云台上下左右移动丝滑的同时焦距自动调整保障拍摄画面构图的稳定，并可通过双击主机触控屏内拍摄对象的形式进行跟踪对象的切换。</w:t>
            </w:r>
            <w:r>
              <w:rPr>
                <w:rStyle w:val="12"/>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三.导播模块</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1.导播方式：要求软件支持通过配套主机内嵌导播键盘和液晶屏触控的方式进行本地导播，保证导播具有较好的实时性和流畅性。</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2.导播功能：支持布局切换、转场特效、字幕、LOGO、摄像机控制等基本导播功能。</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3.导播预览：要求导播界面可实现接入画面的导播预览，预览画面需包括至少3个摄像机拍摄画面与1个电脑信号画面等。并支持点击预览画面可自由切换录制画面进行录制。</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4.画面布局：提供双分屏、三分屏、画中画等录制布局，并支持自定义布局方式，支持多个视频图层自由叠加组合，自定义布局时可随意拖拉画面窗口。</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5.摄像机预置位：要求支持摄像机云台预制位设置，导播过程中可便捷调取摄像机预设位置的画面。</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6.鼠标定位：支持鼠标快速定位功能，通过鼠标点击快速居中画面区域，通过鼠标滚轮可以调节云台摄像机的焦距。</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7.字幕台标：要求录制模式下支持Logo台标、字幕设置，可自主上传Logo图标、编辑字幕内容。</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8.音量控制：要求可通过导播界面进行音量控制，调整相关输入输出音量大小。</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四.直播模块</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多流直播：要求支持RTMP和RTSP视频传输协议，要求支持不少于3路RTMP同步推流直播，并要求可从接入的摄像机信号和电脑信号中选择每路推流信号源进行推流，实现多流直播。提供软件功能界面截图并加盖厂家投标专用章或公章。</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2.直播码流：支持自定义直播分辨率和码率，最高支持1080P@30fps，以适应不同网络环境下保持直播的流畅性。</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3.双码流直播：支持设置高、低双码流直播设置，配置不同分辨率、码流进行直播。</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五.互动模块</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 xml:space="preserve">1.互动协议：支持H.323、SIP标准视音频互动协议，便捷进行远程互动教学、会议应用。 </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双流互动：要求支持双流互动功能，在互动通讯过程中，支持教学场景信号与电脑课件信号以互相独立的信号进行传输，并最终接收端设备可通过两路HDMI接口将接收到的教学场景画面与电脑课件画面同时分别环出到两个显示设备上。</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3.互动通讯录：支持对接获取互动云系统的通讯录数据，数据内容包括所有已在互动云系统注册的录播账号、录播昵称。支持通过通讯录选择互动对象直接呼叫，或手动输入录播账号进行呼叫。</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发言权限控制：通过录播主机的网络导播界面，需支持主讲端在互动过程中对其余互动参与者的发言权限进行控制，支持单人禁言/开启以及全场禁言/开启的控制方式。提供对应功能的功能界面截图并加盖厂商公章或投标章。</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5.互动画质：要求录播主机在双向互动过程中，可实现1080P@30FPS画质，并支持网络自适应功能。</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六.管理模块</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1.录像管理：支持对录制视频按标题、主持人、时间、时长进行排序，便于快速检索所需视频。支持对录像文件进行回放和下载。</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视频修复：支持硬盘格式化功能，支持对设备异常断电、宕机造成的损坏视频文件进行修复。提供软件配套录播主机的第三方检测报告复印件并加盖厂家投标专用章或公章进行佐证（检测报告需具备CMA（中国计量认证证书）和CNAS（中国合格评定国家认可证书）标识）。</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3.版本切换：支持中英双语版本切换，适合不同用户的应用需求。要求通过网络导播界面即可便捷切换，无需进行更改授权、系统升级等复杂操作。提供英文界面截图并加盖厂家投标专用章或公章。</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高清摄像机</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奥威亚、AX-C22P</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1.视频输出接口：SDI≥1、HDMI≥1</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2.传感器类型：CMOS，不小于1/2.5英寸</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3.传感器像素：有效像素不低于207万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4.焦距：22倍变焦</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5.水平转动速度范围：1.0° ~ 94.2°/s，垂直转动速度范围：1.0° ~ 74.8°/s，水平视场角：72.0° ~ 6.7°，垂直视场角：43.2° ~ 3.7°</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6.支持水平、垂直翻转</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7.背光补偿：支持</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8.数字降噪：2D&amp;3D数字降噪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9.预置位数量：255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10.通讯接口：RS232/RS422≥1</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11.网络接口：RJ45≥1</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12.音频输入接口：Line in≥1</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13.USB接口：USB Type-A≥1</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14.支持的协议类型：VISCA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15.编码技术：视频H.265、H.264</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16.电源支持：支持POC和DC12V电源适配器两种供电方式。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17.AI跟踪：要求内置跟踪算法，摄像机内无额外辅助摄像头也无需增加任何设备即可实现人像自动跟踪，包括水平运动、俯仰运动、变焦、聚焦四维实时跟踪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18.要求摄像机与录播主机为同一品牌</w:t>
            </w:r>
          </w:p>
          <w:p>
            <w:pPr>
              <w:keepNext w:val="0"/>
              <w:keepLines w:val="0"/>
              <w:widowControl/>
              <w:numPr>
                <w:ilvl w:val="0"/>
                <w:numId w:val="0"/>
              </w:numPr>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传输处理软件：</w:t>
            </w:r>
          </w:p>
          <w:p>
            <w:pPr>
              <w:keepNext w:val="0"/>
              <w:keepLines w:val="0"/>
              <w:widowControl/>
              <w:numPr>
                <w:ilvl w:val="0"/>
                <w:numId w:val="0"/>
              </w:numPr>
              <w:suppressLineNumbers w:val="0"/>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1.摄像机传输处理软件采用B/S架构，支持通用浏览器直接访问进行管理。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2.支持曝光模式设置功能，包括自动、手动。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 支持抗闪烁频率、动态范围、光圈、快门参数设置。</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 支持自动白平衡设置功能，红、蓝增益可调。</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 支持噪声抑制设置功能，支持2D、3D降噪。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 支持摄像机图像质量调节功能，包括亮度、对比度、色调、饱和度。</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 支持摄像机控制功能，包括云台控制、预置位设置与调用、焦距调节等。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 提供高清摄像机传输处理功能相关的计算机软件著作权登记证书及相关检测报告复印件并加盖厂家投标专用章或公章。</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数字无线音频套装</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奥威亚、AWM-U8</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Style w:val="10"/>
                <w:rFonts w:hint="eastAsia" w:ascii="宋体" w:hAnsi="宋体" w:eastAsia="宋体" w:cs="宋体"/>
                <w:sz w:val="21"/>
                <w:szCs w:val="21"/>
                <w:lang w:val="en-US" w:eastAsia="zh-CN" w:bidi="ar"/>
              </w:rPr>
              <w:t>一.腰包领夹麦克风</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1.载波频段：UHF564~589MHz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2.调制方式：FM</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3.输出功率：5mW/10mW可设置切换</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4.振荡方式：PLL相位锁定频率合成</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7.单体：背极式驻极体</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8.指向性：心形</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9.频率响应：50Hz-13kHz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10.灵敏度：-37dB±3dB</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11.最大声压级：130dB</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二.手持发射麦克风</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1.载波频段：UHF512~536MHz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3.输出功率：5mW/10mW可设置切换</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4.振荡方式：PLL相位锁定频率合成</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7.单体动圈式音头</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8.指向性心形指向</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9.频率响应：70Hz-16kHz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10.灵敏度-50dB±3dB</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三.手雷发射麦克风</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1.频段：UHF512-536.75MHz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2.转换头：具有固定螺环的XLR插座</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3.发射功率：5mW/10mW可设置切换</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4.天线：外接的有线动圈式麦克风或电容式麦克风</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5.振荡模式：PLL电路，频率稳定度≤±0.005%</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6.显示器：具有背光的LCD，显示工作频道、频率、增益、音量、发射功率、静音、电池存量、静音开关设定、幻象电压，操作锁定及提示讯息等功能</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7.输入灵敏度：-40dB、-30dB、-20dB、-10dB、0dB五段</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8.幻象电源电压：+48V</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9.外接麦克风输入座：标准有线麦克风XLR平衡输入母座</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10.连续使用时间：＞5小时</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13.频率响应：120Hz-15kHz</w:t>
            </w:r>
            <w:r>
              <w:rPr>
                <w:rStyle w:val="11"/>
                <w:rFonts w:hint="eastAsia" w:ascii="宋体" w:hAnsi="宋体" w:eastAsia="宋体" w:cs="宋体"/>
                <w:sz w:val="21"/>
                <w:szCs w:val="21"/>
                <w:lang w:val="en-US" w:eastAsia="zh-CN" w:bidi="ar"/>
              </w:rPr>
              <w:br w:type="textWrapping"/>
            </w:r>
            <w:r>
              <w:rPr>
                <w:rStyle w:val="10"/>
                <w:rFonts w:hint="eastAsia" w:ascii="宋体" w:hAnsi="宋体" w:eastAsia="宋体" w:cs="宋体"/>
                <w:sz w:val="21"/>
                <w:szCs w:val="21"/>
                <w:lang w:val="en-US" w:eastAsia="zh-CN" w:bidi="ar"/>
              </w:rPr>
              <w:t>四.无线接收机</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1.振动器类型：晶体控制锁相环合成器</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2.接收频率范围：需具备双频段接收通道，通道1频率范围在512-537MHz；通道2频率范围在564-589MHz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3.频率响应：对应腰包麦克风需支持50Hz~13kHz；对应手持麦克风需支持70Hz~16kHz；对应手雷麦克风需支持120Hz~15kHz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4.信噪比≥96dB</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5.模拟输出：3极迷你插孔，不平衡</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6.模拟输出电平：最大输出≥1.2V@1KHz</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7.耳机输出：φ3.5mm（5/32英寸）立体声迷你插孔</w:t>
            </w:r>
            <w:r>
              <w:rPr>
                <w:rStyle w:val="11"/>
                <w:rFonts w:hint="eastAsia" w:ascii="宋体" w:hAnsi="宋体" w:eastAsia="宋体" w:cs="宋体"/>
                <w:sz w:val="21"/>
                <w:szCs w:val="21"/>
                <w:lang w:val="en-US" w:eastAsia="zh-CN" w:bidi="ar"/>
              </w:rPr>
              <w:br w:type="textWrapping"/>
            </w:r>
            <w:r>
              <w:rPr>
                <w:rStyle w:val="11"/>
                <w:rFonts w:hint="eastAsia" w:ascii="宋体" w:hAnsi="宋体" w:eastAsia="宋体" w:cs="宋体"/>
                <w:sz w:val="21"/>
                <w:szCs w:val="21"/>
                <w:lang w:val="en-US" w:eastAsia="zh-CN" w:bidi="ar"/>
              </w:rPr>
              <w:t>8.耳机输出电平：100mW@32Ω</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无线网卡</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COMFAST、AWN-G1</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1.接口类型：USB3.0，向下兼容USB2.0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2.天线：内置智能天线，高增益2dBi</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3.网络标准：IEEE 802.11ac/a/b/g/n</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4.频率范围：双频(2.4GHz、5.8GHz)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5.传输速率：2.4G不小于300Mbps；5.8G不小于800Mbps</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6.收发性能：支持4*4MIMO架构，4数据流并发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7.发射功率：18dBm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8.操作系统：Win XP/Win7/Win8/Win10/Vista/Linux/Mac</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图像传输终端</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kern w:val="0"/>
                <w:sz w:val="21"/>
                <w:szCs w:val="21"/>
                <w:u w:val="none"/>
                <w:lang w:val="en-US" w:eastAsia="zh-CN" w:bidi="ar"/>
              </w:rPr>
              <w:t>图传、JM300 PRO</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产品特点：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1、4K@30超高清传输，金属机身</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2、5G频段穿透抗干扰</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3、超高清300米传输距离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4、延迟0.06秒，支持一发四收传输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5、OLE显示，电量，画质，信道一目了然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6、支持安卓/苹果APP监看，自由无限制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7、9种信道自由选择，避免同频段信道干扰，传输更稳定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8、支持三种供电模式（DC、TYPE-C、F970/550电池）</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摄像机支架</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佳鑫悦、X-526+BT-60</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1.材质：铝合金；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2.管径：14~26mm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3.升高：≥150cm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4.最低高度：12~15cm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5.收合高度：≤45cm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6.载重：≥5kg</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移动电源</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迪比科</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1、移动电源2、输出容量：22750mAh 3、电芯容量：32000 4、</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设备箱/线材箱</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奥威亚、AI-6-4226F</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 外尺寸：L665*W490*H342mm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 内尺寸：L600*W420*H（260+43）mm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 颜色：黑</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1" w:hRule="atLeast"/>
          <w:jc w:val="center"/>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线材</w:t>
            </w:r>
          </w:p>
        </w:tc>
        <w:tc>
          <w:tcPr>
            <w:tcW w:w="11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奥威亚、V系列线材</w:t>
            </w:r>
          </w:p>
        </w:tc>
        <w:tc>
          <w:tcPr>
            <w:tcW w:w="60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满足系统需求</w:t>
            </w:r>
          </w:p>
        </w:tc>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bl>
    <w:p/>
    <w:p/>
    <w:p/>
    <w:p>
      <w:pPr>
        <w:pStyle w:val="2"/>
        <w:numPr>
          <w:ilvl w:val="0"/>
          <w:numId w:val="0"/>
        </w:numPr>
        <w:bidi w:val="0"/>
        <w:spacing w:line="360" w:lineRule="auto"/>
        <w:rPr>
          <w:rFonts w:hint="eastAsia"/>
          <w:b/>
          <w:sz w:val="30"/>
          <w:szCs w:val="30"/>
          <w:lang w:val="en-US" w:eastAsia="zh-CN"/>
        </w:rPr>
      </w:pPr>
      <w:r>
        <w:rPr>
          <w:rFonts w:hint="eastAsia"/>
          <w:b/>
          <w:sz w:val="30"/>
          <w:szCs w:val="30"/>
          <w:lang w:val="en-US" w:eastAsia="zh-CN"/>
        </w:rPr>
        <w:t>二、商务要求</w:t>
      </w:r>
    </w:p>
    <w:p>
      <w:pPr>
        <w:bidi w:val="0"/>
        <w:spacing w:line="360" w:lineRule="auto"/>
        <w:ind w:firstLine="420" w:firstLineChars="200"/>
        <w:rPr>
          <w:rFonts w:hint="eastAsia" w:ascii="宋体" w:hAnsi="宋体" w:eastAsia="宋体" w:cs="宋体"/>
          <w:sz w:val="24"/>
          <w:szCs w:val="24"/>
          <w:lang w:val="en-US" w:eastAsia="zh-CN"/>
        </w:rPr>
      </w:pPr>
      <w:r>
        <w:rPr>
          <w:rStyle w:val="11"/>
          <w:rFonts w:hint="eastAsia" w:ascii="宋体" w:hAnsi="宋体" w:eastAsia="宋体" w:cs="宋体"/>
          <w:sz w:val="21"/>
          <w:szCs w:val="21"/>
          <w:lang w:val="en-US" w:eastAsia="zh-CN" w:bidi="ar"/>
        </w:rPr>
        <w:t>▲</w:t>
      </w:r>
      <w:r>
        <w:rPr>
          <w:rFonts w:hint="eastAsia" w:ascii="宋体" w:hAnsi="宋体" w:eastAsia="宋体" w:cs="宋体"/>
          <w:sz w:val="24"/>
          <w:szCs w:val="24"/>
          <w:lang w:val="en-US" w:eastAsia="zh-CN"/>
        </w:rPr>
        <w:t>符合《中华人民共和国政府采购法》第二十二条的规定</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1、具有独立承担民事责任的能力；</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2、具有良好的商业信誉和健全的财务会计制度；</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3、具有履行合同所必需的设备和专业技术能力；</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4、有依法缴纳税收和社会保障资金的良好记录；</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5、参加政府采购活动前三年内，在经营活动中无重大违法记录；</w:t>
      </w:r>
    </w:p>
    <w:p>
      <w:pPr>
        <w:bidi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6、法律、行政法规规定的其他条件。</w:t>
      </w:r>
    </w:p>
    <w:p>
      <w:pPr>
        <w:pStyle w:val="2"/>
        <w:numPr>
          <w:ilvl w:val="0"/>
          <w:numId w:val="0"/>
        </w:numPr>
        <w:bidi w:val="0"/>
        <w:spacing w:line="360" w:lineRule="auto"/>
        <w:rPr>
          <w:rFonts w:hint="default"/>
          <w:b/>
          <w:sz w:val="30"/>
          <w:szCs w:val="30"/>
          <w:lang w:val="en-US" w:eastAsia="zh-CN"/>
        </w:rPr>
      </w:pPr>
      <w:r>
        <w:rPr>
          <w:rFonts w:hint="eastAsia"/>
          <w:b/>
          <w:sz w:val="30"/>
          <w:szCs w:val="30"/>
          <w:lang w:val="en-US" w:eastAsia="zh-CN"/>
        </w:rPr>
        <w:t>三、资质证明材料</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Style w:val="11"/>
          <w:rFonts w:hint="eastAsia" w:ascii="宋体" w:hAnsi="宋体" w:eastAsia="宋体" w:cs="宋体"/>
          <w:sz w:val="21"/>
          <w:szCs w:val="21"/>
          <w:lang w:val="en-US" w:eastAsia="zh-CN" w:bidi="ar"/>
        </w:rPr>
        <w:t>▲</w:t>
      </w:r>
      <w:r>
        <w:rPr>
          <w:rFonts w:hint="eastAsia" w:ascii="宋体" w:hAnsi="宋体" w:eastAsia="宋体" w:cs="宋体"/>
          <w:sz w:val="24"/>
          <w:szCs w:val="24"/>
          <w:lang w:val="en-US" w:eastAsia="zh-CN"/>
        </w:rPr>
        <w:t>提供有效报价单。</w:t>
      </w:r>
    </w:p>
    <w:p>
      <w:pPr>
        <w:bidi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Style w:val="11"/>
          <w:rFonts w:hint="eastAsia" w:ascii="宋体" w:hAnsi="宋体" w:eastAsia="宋体" w:cs="宋体"/>
          <w:sz w:val="21"/>
          <w:szCs w:val="21"/>
          <w:lang w:val="en-US" w:eastAsia="zh-CN" w:bidi="ar"/>
        </w:rPr>
        <w:t>▲</w:t>
      </w:r>
      <w:r>
        <w:rPr>
          <w:rFonts w:hint="eastAsia" w:ascii="宋体" w:hAnsi="宋体" w:eastAsia="宋体" w:cs="宋体"/>
          <w:sz w:val="24"/>
          <w:szCs w:val="24"/>
          <w:lang w:val="en-US" w:eastAsia="zh-CN"/>
        </w:rPr>
        <w:t>提供生产厂家针对此项目的原厂授权书及三年免费质保承诺书。</w:t>
      </w:r>
    </w:p>
    <w:p>
      <w:pPr>
        <w:bidi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w:t>
      </w:r>
      <w:r>
        <w:rPr>
          <w:rStyle w:val="11"/>
          <w:rFonts w:hint="eastAsia" w:ascii="宋体" w:hAnsi="宋体" w:eastAsia="宋体" w:cs="宋体"/>
          <w:sz w:val="21"/>
          <w:szCs w:val="21"/>
          <w:lang w:val="en-US" w:eastAsia="zh-CN" w:bidi="ar"/>
        </w:rPr>
        <w:t>▲</w:t>
      </w:r>
      <w:r>
        <w:rPr>
          <w:rFonts w:hint="eastAsia" w:ascii="宋体" w:hAnsi="宋体" w:eastAsia="宋体" w:cs="宋体"/>
          <w:sz w:val="24"/>
          <w:szCs w:val="24"/>
          <w:lang w:val="en-US" w:eastAsia="zh-CN"/>
        </w:rPr>
        <w:t>提供招标参数中所要求提供的检测报告及相关证明材料（加盖制造商公章）</w:t>
      </w:r>
      <w:r>
        <w:rPr>
          <w:rFonts w:hint="eastAsia" w:ascii="宋体" w:hAnsi="宋体" w:eastAsia="宋体" w:cs="宋体"/>
          <w:sz w:val="24"/>
          <w:szCs w:val="24"/>
        </w:rPr>
        <w:t>。</w:t>
      </w:r>
    </w:p>
    <w:p>
      <w:pPr>
        <w:pStyle w:val="14"/>
        <w:spacing w:line="360" w:lineRule="auto"/>
        <w:ind w:left="312" w:firstLine="301" w:firstLineChars="100"/>
        <w:rPr>
          <w:rFonts w:hint="eastAsia" w:ascii="宋体" w:hAnsi="宋体" w:eastAsia="宋体" w:cs="宋体"/>
          <w:color w:val="auto"/>
          <w:sz w:val="24"/>
          <w:szCs w:val="24"/>
          <w:lang w:val="en-US" w:eastAsia="zh-CN" w:bidi="ar"/>
        </w:rPr>
      </w:pPr>
      <w:r>
        <w:rPr>
          <w:rFonts w:hint="eastAsia"/>
          <w:b/>
          <w:sz w:val="30"/>
          <w:szCs w:val="30"/>
          <w:lang w:val="en-US" w:eastAsia="zh-CN"/>
        </w:rPr>
        <w:t>四、交货时间</w:t>
      </w:r>
      <w:r>
        <w:rPr>
          <w:rFonts w:hint="eastAsia" w:cs="宋体"/>
          <w:color w:val="auto"/>
          <w:sz w:val="24"/>
          <w:szCs w:val="24"/>
          <w:lang w:eastAsia="zh-CN" w:bidi="ar"/>
        </w:rPr>
        <w:t>（</w:t>
      </w:r>
      <w:r>
        <w:rPr>
          <w:rFonts w:hint="eastAsia" w:cs="宋体"/>
          <w:color w:val="auto"/>
          <w:sz w:val="24"/>
          <w:szCs w:val="24"/>
          <w:lang w:val="en-US" w:eastAsia="zh-CN" w:bidi="ar"/>
        </w:rPr>
        <w:t>提供承诺函</w:t>
      </w:r>
      <w:r>
        <w:rPr>
          <w:rFonts w:hint="eastAsia" w:cs="宋体"/>
          <w:color w:val="auto"/>
          <w:sz w:val="24"/>
          <w:szCs w:val="24"/>
          <w:lang w:eastAsia="zh-CN" w:bidi="ar"/>
        </w:rPr>
        <w:t>）</w:t>
      </w:r>
    </w:p>
    <w:p>
      <w:pPr>
        <w:pStyle w:val="14"/>
        <w:spacing w:line="360" w:lineRule="auto"/>
        <w:ind w:left="312" w:firstLine="240" w:firstLineChars="100"/>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中标供应商</w:t>
      </w:r>
      <w:r>
        <w:rPr>
          <w:rFonts w:hint="eastAsia" w:ascii="宋体" w:hAnsi="宋体" w:eastAsia="宋体" w:cs="宋体"/>
          <w:color w:val="auto"/>
          <w:sz w:val="24"/>
          <w:szCs w:val="24"/>
          <w:lang w:bidi="ar"/>
        </w:rPr>
        <w:t>合同签订后</w:t>
      </w:r>
      <w:r>
        <w:rPr>
          <w:rFonts w:hint="eastAsia" w:ascii="宋体" w:hAnsi="宋体" w:eastAsia="宋体" w:cs="宋体"/>
          <w:color w:val="auto"/>
          <w:sz w:val="24"/>
          <w:szCs w:val="24"/>
          <w:lang w:val="en-US" w:eastAsia="zh-CN" w:bidi="ar"/>
        </w:rPr>
        <w:t>5</w:t>
      </w:r>
      <w:r>
        <w:rPr>
          <w:rFonts w:hint="eastAsia" w:ascii="宋体" w:hAnsi="宋体" w:eastAsia="宋体" w:cs="宋体"/>
          <w:color w:val="auto"/>
          <w:sz w:val="24"/>
          <w:szCs w:val="24"/>
          <w:lang w:bidi="ar"/>
        </w:rPr>
        <w:t>内完成设备安装及调试，本项目为交钥匙工程。</w:t>
      </w:r>
    </w:p>
    <w:p>
      <w:pPr>
        <w:pStyle w:val="14"/>
        <w:spacing w:line="360" w:lineRule="auto"/>
        <w:ind w:left="312" w:firstLine="301" w:firstLineChars="100"/>
        <w:rPr>
          <w:rFonts w:hint="eastAsia" w:ascii="宋体" w:hAnsi="宋体" w:eastAsia="宋体" w:cs="宋体"/>
          <w:color w:val="auto"/>
          <w:sz w:val="24"/>
          <w:szCs w:val="24"/>
          <w:lang w:val="en-US" w:eastAsia="zh-CN" w:bidi="ar"/>
        </w:rPr>
      </w:pPr>
      <w:r>
        <w:rPr>
          <w:rFonts w:hint="eastAsia"/>
          <w:b/>
          <w:sz w:val="30"/>
          <w:szCs w:val="30"/>
          <w:lang w:val="en-US" w:eastAsia="zh-CN"/>
        </w:rPr>
        <w:t>五、质保期</w:t>
      </w:r>
      <w:r>
        <w:rPr>
          <w:rFonts w:hint="eastAsia" w:cs="宋体"/>
          <w:color w:val="auto"/>
          <w:sz w:val="24"/>
          <w:szCs w:val="24"/>
          <w:lang w:eastAsia="zh-CN" w:bidi="ar"/>
        </w:rPr>
        <w:t>（</w:t>
      </w:r>
      <w:r>
        <w:rPr>
          <w:rFonts w:hint="eastAsia" w:cs="宋体"/>
          <w:color w:val="auto"/>
          <w:sz w:val="24"/>
          <w:szCs w:val="24"/>
          <w:lang w:val="en-US" w:eastAsia="zh-CN" w:bidi="ar"/>
        </w:rPr>
        <w:t>提供承诺函</w:t>
      </w:r>
      <w:r>
        <w:rPr>
          <w:rFonts w:hint="eastAsia" w:cs="宋体"/>
          <w:color w:val="auto"/>
          <w:sz w:val="24"/>
          <w:szCs w:val="24"/>
          <w:lang w:eastAsia="zh-CN" w:bidi="ar"/>
        </w:rPr>
        <w:t>）</w:t>
      </w:r>
    </w:p>
    <w:p>
      <w:pPr>
        <w:spacing w:line="360" w:lineRule="auto"/>
        <w:ind w:firstLine="480" w:firstLineChars="200"/>
        <w:rPr>
          <w:rFonts w:hint="eastAsia" w:ascii="宋体" w:hAnsi="宋体" w:eastAsia="宋体" w:cs="宋体"/>
          <w:sz w:val="24"/>
          <w:szCs w:val="24"/>
          <w:lang w:eastAsia="zh-CN" w:bidi="ar"/>
        </w:rPr>
      </w:pPr>
      <w:r>
        <w:rPr>
          <w:rFonts w:hint="eastAsia" w:ascii="宋体" w:hAnsi="宋体" w:eastAsia="宋体" w:cs="宋体"/>
          <w:sz w:val="24"/>
          <w:szCs w:val="24"/>
          <w:lang w:val="en-US" w:eastAsia="zh-CN" w:bidi="ar"/>
        </w:rPr>
        <w:t>项目验收合格后免费质保3</w:t>
      </w:r>
      <w:r>
        <w:rPr>
          <w:rFonts w:hint="eastAsia" w:ascii="宋体" w:hAnsi="宋体" w:eastAsia="宋体" w:cs="宋体"/>
          <w:sz w:val="24"/>
          <w:szCs w:val="24"/>
          <w:lang w:bidi="ar"/>
        </w:rPr>
        <w:t>年</w:t>
      </w:r>
      <w:r>
        <w:rPr>
          <w:rFonts w:hint="eastAsia" w:ascii="宋体" w:hAnsi="宋体" w:eastAsia="宋体" w:cs="宋体"/>
          <w:sz w:val="24"/>
          <w:szCs w:val="24"/>
          <w:lang w:eastAsia="zh-CN" w:bidi="ar"/>
        </w:rPr>
        <w:t>。</w:t>
      </w:r>
    </w:p>
    <w:p>
      <w:pPr>
        <w:pStyle w:val="14"/>
        <w:spacing w:line="360" w:lineRule="auto"/>
        <w:ind w:left="312" w:firstLine="301" w:firstLineChars="100"/>
        <w:rPr>
          <w:rFonts w:hint="eastAsia" w:ascii="宋体" w:hAnsi="宋体" w:eastAsia="宋体" w:cs="宋体"/>
          <w:color w:val="auto"/>
          <w:sz w:val="24"/>
          <w:szCs w:val="24"/>
          <w:lang w:val="en-US" w:eastAsia="zh-CN" w:bidi="ar"/>
        </w:rPr>
      </w:pPr>
      <w:r>
        <w:rPr>
          <w:rFonts w:hint="eastAsia"/>
          <w:b/>
          <w:sz w:val="30"/>
          <w:szCs w:val="30"/>
          <w:lang w:val="en-US" w:eastAsia="zh-Hans"/>
        </w:rPr>
        <w:t>六、</w:t>
      </w:r>
      <w:r>
        <w:rPr>
          <w:rFonts w:hint="eastAsia"/>
          <w:b/>
          <w:sz w:val="30"/>
          <w:szCs w:val="30"/>
          <w:lang w:val="en-US" w:eastAsia="zh-CN"/>
        </w:rPr>
        <w:t>售后服务要求</w:t>
      </w:r>
      <w:r>
        <w:rPr>
          <w:rFonts w:hint="eastAsia" w:cs="宋体"/>
          <w:color w:val="auto"/>
          <w:sz w:val="24"/>
          <w:szCs w:val="24"/>
          <w:lang w:eastAsia="zh-CN" w:bidi="ar"/>
        </w:rPr>
        <w:t>（</w:t>
      </w:r>
      <w:r>
        <w:rPr>
          <w:rFonts w:hint="eastAsia" w:cs="宋体"/>
          <w:color w:val="auto"/>
          <w:sz w:val="24"/>
          <w:szCs w:val="24"/>
          <w:lang w:val="en-US" w:eastAsia="zh-CN" w:bidi="ar"/>
        </w:rPr>
        <w:t>提供证明材料及承诺函</w:t>
      </w:r>
      <w:r>
        <w:rPr>
          <w:rFonts w:hint="eastAsia" w:cs="宋体"/>
          <w:color w:val="auto"/>
          <w:sz w:val="24"/>
          <w:szCs w:val="24"/>
          <w:lang w:eastAsia="zh-CN" w:bidi="ar"/>
        </w:rPr>
        <w:t>）</w:t>
      </w:r>
    </w:p>
    <w:p>
      <w:pPr>
        <w:pStyle w:val="14"/>
        <w:spacing w:line="360" w:lineRule="auto"/>
        <w:ind w:left="465" w:firstLine="0"/>
        <w:rPr>
          <w:rFonts w:hint="eastAsia" w:ascii="宋体" w:hAnsi="宋体" w:eastAsia="宋体" w:cs="宋体"/>
          <w:sz w:val="24"/>
          <w:szCs w:val="24"/>
          <w:lang w:val="en-US" w:bidi="ar"/>
        </w:rPr>
      </w:pPr>
      <w:r>
        <w:rPr>
          <w:rFonts w:hint="eastAsia" w:ascii="宋体" w:hAnsi="宋体" w:eastAsia="宋体" w:cs="宋体"/>
          <w:sz w:val="24"/>
          <w:szCs w:val="24"/>
          <w:lang w:bidi="ar"/>
        </w:rPr>
        <w:t>（</w:t>
      </w:r>
      <w:r>
        <w:rPr>
          <w:rFonts w:hint="eastAsia" w:ascii="宋体" w:hAnsi="宋体" w:eastAsia="宋体" w:cs="宋体"/>
          <w:sz w:val="24"/>
          <w:szCs w:val="24"/>
          <w:lang w:val="en-US" w:bidi="ar"/>
        </w:rPr>
        <w:t>1）乌鲁木齐市市区有固定售后人员。</w:t>
      </w:r>
    </w:p>
    <w:p>
      <w:pPr>
        <w:pStyle w:val="14"/>
        <w:spacing w:line="360" w:lineRule="auto"/>
        <w:ind w:left="465" w:firstLine="0"/>
        <w:rPr>
          <w:rFonts w:hint="eastAsia" w:ascii="宋体" w:hAnsi="宋体" w:eastAsia="宋体" w:cs="宋体"/>
        </w:rPr>
      </w:pPr>
      <w:r>
        <w:rPr>
          <w:rFonts w:hint="eastAsia" w:ascii="宋体" w:hAnsi="宋体" w:eastAsia="宋体" w:cs="宋体"/>
          <w:sz w:val="24"/>
          <w:szCs w:val="24"/>
          <w:lang w:val="en-US" w:bidi="ar"/>
        </w:rPr>
        <w:t>（</w:t>
      </w:r>
      <w:r>
        <w:rPr>
          <w:rFonts w:hint="eastAsia" w:ascii="宋体" w:hAnsi="宋体" w:eastAsia="宋体" w:cs="宋体"/>
          <w:sz w:val="24"/>
          <w:szCs w:val="24"/>
          <w:lang w:val="en-US" w:eastAsia="zh-CN" w:bidi="ar"/>
        </w:rPr>
        <w:t>2</w:t>
      </w:r>
      <w:r>
        <w:rPr>
          <w:rFonts w:hint="eastAsia" w:ascii="宋体" w:hAnsi="宋体" w:eastAsia="宋体" w:cs="宋体"/>
          <w:sz w:val="24"/>
          <w:szCs w:val="24"/>
          <w:lang w:val="en-US" w:bidi="ar"/>
        </w:rPr>
        <w:t>）要有良好的售后服务体系。固定的售后服务团队和服务计划。提供7x24小时服务，接到用户报修电话，0.5小时内响应，2小时内赶到现场</w:t>
      </w:r>
      <w:r>
        <w:rPr>
          <w:rFonts w:hint="eastAsia" w:ascii="宋体" w:hAnsi="宋体" w:eastAsia="宋体" w:cs="宋体"/>
          <w:sz w:val="24"/>
          <w:szCs w:val="24"/>
          <w:lang w:val="en-US" w:eastAsia="zh-CN" w:bidi="ar"/>
        </w:rPr>
        <w:t>，</w:t>
      </w:r>
      <w:r>
        <w:rPr>
          <w:rFonts w:hint="eastAsia" w:ascii="宋体" w:hAnsi="宋体" w:eastAsia="宋体" w:cs="宋体"/>
          <w:sz w:val="24"/>
          <w:szCs w:val="24"/>
          <w:lang w:val="en-US" w:bidi="ar"/>
        </w:rPr>
        <w:t>第二个自然日修复，若无法修复的提供同档机代用</w:t>
      </w:r>
      <w:r>
        <w:rPr>
          <w:rFonts w:hint="eastAsia" w:ascii="宋体" w:hAnsi="宋体" w:eastAsia="宋体" w:cs="宋体"/>
          <w:sz w:val="24"/>
          <w:szCs w:val="24"/>
          <w:lang w:val="en-US" w:eastAsia="zh-CN" w:bidi="ar"/>
        </w:rPr>
        <w:t>。</w:t>
      </w:r>
      <w:r>
        <w:rPr>
          <w:rFonts w:hint="eastAsia" w:ascii="宋体" w:hAnsi="宋体" w:eastAsia="宋体" w:cs="宋体"/>
          <w:sz w:val="24"/>
          <w:szCs w:val="24"/>
          <w:lang w:val="en-US" w:bidi="ar"/>
        </w:rPr>
        <w:t>终身成本价格维修。保修期内有专人对系统进行定期（每年不少于2次）检查，维护</w:t>
      </w:r>
      <w:r>
        <w:rPr>
          <w:rFonts w:hint="eastAsia" w:ascii="宋体" w:hAnsi="宋体" w:eastAsia="宋体" w:cs="宋体"/>
          <w:sz w:val="24"/>
          <w:szCs w:val="24"/>
          <w:lang w:val="en-US" w:eastAsia="zh-CN" w:bidi="ar"/>
        </w:rPr>
        <w:t>，培训</w:t>
      </w:r>
      <w:r>
        <w:rPr>
          <w:rFonts w:hint="eastAsia" w:ascii="宋体" w:hAnsi="宋体" w:eastAsia="宋体" w:cs="宋体"/>
          <w:sz w:val="24"/>
          <w:szCs w:val="24"/>
          <w:lang w:val="en-US" w:bidi="ar"/>
        </w:rPr>
        <w:t>，并根据学校要求在寒暑假安装更新相关软件。</w:t>
      </w:r>
    </w:p>
    <w:p>
      <w:pPr>
        <w:widowControl w:val="0"/>
        <w:numPr>
          <w:ilvl w:val="0"/>
          <w:numId w:val="0"/>
        </w:numPr>
        <w:jc w:val="both"/>
        <w:rPr>
          <w:rFonts w:hint="default"/>
          <w:lang w:val="en-US" w:eastAsia="zh-CN"/>
        </w:rPr>
      </w:pPr>
    </w:p>
    <w:p/>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B1D65A"/>
    <w:multiLevelType w:val="singleLevel"/>
    <w:tmpl w:val="A3B1D65A"/>
    <w:lvl w:ilvl="0" w:tentative="0">
      <w:start w:val="1"/>
      <w:numFmt w:val="chineseCounting"/>
      <w:lvlText w:val="%1."/>
      <w:lvlJc w:val="left"/>
      <w:pPr>
        <w:tabs>
          <w:tab w:val="left" w:pos="312"/>
        </w:tabs>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lNGE5Y2I1N2RjNDI3NjFlYjg1MjA1MjM1MmE3ODgifQ=="/>
  </w:docVars>
  <w:rsids>
    <w:rsidRoot w:val="00000000"/>
    <w:rsid w:val="1A46462D"/>
    <w:rsid w:val="1DAA64B6"/>
    <w:rsid w:val="20402E69"/>
    <w:rsid w:val="28620159"/>
    <w:rsid w:val="2B8D271F"/>
    <w:rsid w:val="30C864D9"/>
    <w:rsid w:val="357A752B"/>
    <w:rsid w:val="35BA7AEE"/>
    <w:rsid w:val="3D586CDE"/>
    <w:rsid w:val="522F5DC4"/>
    <w:rsid w:val="563961FB"/>
    <w:rsid w:val="59BC506B"/>
    <w:rsid w:val="764F6C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link w:val="9"/>
    <w:semiHidden/>
    <w:unhideWhenUsed/>
    <w:qFormat/>
    <w:uiPriority w:val="0"/>
    <w:pPr>
      <w:keepNext/>
      <w:keepLines/>
      <w:spacing w:before="20" w:beforeLines="0" w:beforeAutospacing="0" w:after="20" w:afterLines="0" w:afterAutospacing="0" w:line="413" w:lineRule="auto"/>
      <w:jc w:val="left"/>
      <w:outlineLvl w:val="1"/>
    </w:pPr>
    <w:rPr>
      <w:rFonts w:ascii="Arial" w:hAnsi="Arial" w:eastAsia="宋体" w:cstheme="minorBidi"/>
      <w:sz w:val="28"/>
      <w:szCs w:val="22"/>
    </w:rPr>
  </w:style>
  <w:style w:type="paragraph" w:styleId="4">
    <w:name w:val="heading 3"/>
    <w:basedOn w:val="1"/>
    <w:next w:val="1"/>
    <w:link w:val="8"/>
    <w:semiHidden/>
    <w:unhideWhenUsed/>
    <w:qFormat/>
    <w:uiPriority w:val="0"/>
    <w:pPr>
      <w:keepNext/>
      <w:keepLines/>
      <w:spacing w:before="20" w:beforeLines="0" w:beforeAutospacing="0" w:after="20" w:afterLines="0" w:afterAutospacing="0" w:line="360" w:lineRule="auto"/>
      <w:jc w:val="left"/>
      <w:outlineLvl w:val="2"/>
    </w:pPr>
    <w:rPr>
      <w:rFonts w:ascii="Arial" w:hAnsi="Arial" w:eastAsia="宋体" w:cs="Arial"/>
      <w:b/>
      <w:snapToGrid w:val="0"/>
      <w:color w:val="000000"/>
      <w:kern w:val="0"/>
      <w:sz w:val="28"/>
      <w:szCs w:val="21"/>
      <w:lang w:eastAsia="en-US"/>
    </w:rPr>
  </w:style>
  <w:style w:type="paragraph" w:styleId="5">
    <w:name w:val="heading 4"/>
    <w:basedOn w:val="1"/>
    <w:next w:val="1"/>
    <w:semiHidden/>
    <w:unhideWhenUsed/>
    <w:qFormat/>
    <w:uiPriority w:val="0"/>
    <w:pPr>
      <w:keepNext/>
      <w:keepLines/>
      <w:spacing w:before="280" w:beforeLines="0" w:beforeAutospacing="0" w:after="290" w:afterLines="0" w:afterAutospacing="0" w:line="372" w:lineRule="auto"/>
      <w:outlineLvl w:val="3"/>
    </w:pPr>
    <w:rPr>
      <w:rFonts w:ascii="Arial" w:hAnsi="Arial" w:eastAsia="新宋体" w:cs="Times New Roman"/>
      <w:b/>
      <w:sz w:val="24"/>
      <w:szCs w:val="22"/>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character" w:customStyle="1" w:styleId="8">
    <w:name w:val="标题 3 Char"/>
    <w:link w:val="4"/>
    <w:qFormat/>
    <w:uiPriority w:val="0"/>
    <w:rPr>
      <w:rFonts w:ascii="Arial" w:hAnsi="Arial" w:eastAsia="宋体" w:cs="Arial"/>
      <w:b/>
      <w:snapToGrid w:val="0"/>
      <w:color w:val="000000"/>
      <w:kern w:val="0"/>
      <w:sz w:val="28"/>
      <w:szCs w:val="21"/>
      <w:lang w:eastAsia="en-US"/>
    </w:rPr>
  </w:style>
  <w:style w:type="character" w:customStyle="1" w:styleId="9">
    <w:name w:val="标题 2 Char"/>
    <w:link w:val="3"/>
    <w:qFormat/>
    <w:uiPriority w:val="0"/>
    <w:rPr>
      <w:rFonts w:ascii="Arial" w:hAnsi="Arial" w:eastAsia="宋体" w:cstheme="minorBidi"/>
      <w:snapToGrid w:val="0"/>
      <w:color w:val="000000"/>
      <w:kern w:val="2"/>
      <w:sz w:val="28"/>
      <w:szCs w:val="22"/>
      <w:lang w:eastAsia="zh-CN"/>
    </w:rPr>
  </w:style>
  <w:style w:type="character" w:customStyle="1" w:styleId="10">
    <w:name w:val="font51"/>
    <w:basedOn w:val="7"/>
    <w:qFormat/>
    <w:uiPriority w:val="0"/>
    <w:rPr>
      <w:rFonts w:hint="eastAsia" w:ascii="宋体" w:hAnsi="宋体" w:eastAsia="宋体" w:cs="宋体"/>
      <w:b/>
      <w:bCs/>
      <w:color w:val="000000"/>
      <w:sz w:val="20"/>
      <w:szCs w:val="20"/>
      <w:u w:val="none"/>
    </w:rPr>
  </w:style>
  <w:style w:type="character" w:customStyle="1" w:styleId="11">
    <w:name w:val="font61"/>
    <w:basedOn w:val="7"/>
    <w:qFormat/>
    <w:uiPriority w:val="0"/>
    <w:rPr>
      <w:rFonts w:hint="eastAsia" w:ascii="宋体" w:hAnsi="宋体" w:eastAsia="宋体" w:cs="宋体"/>
      <w:color w:val="000000"/>
      <w:sz w:val="20"/>
      <w:szCs w:val="20"/>
      <w:u w:val="none"/>
    </w:rPr>
  </w:style>
  <w:style w:type="character" w:customStyle="1" w:styleId="12">
    <w:name w:val="font71"/>
    <w:basedOn w:val="7"/>
    <w:qFormat/>
    <w:uiPriority w:val="0"/>
    <w:rPr>
      <w:rFonts w:hint="eastAsia" w:ascii="宋体" w:hAnsi="宋体" w:eastAsia="宋体" w:cs="宋体"/>
      <w:color w:val="000000"/>
      <w:sz w:val="20"/>
      <w:szCs w:val="20"/>
      <w:u w:val="none"/>
    </w:rPr>
  </w:style>
  <w:style w:type="character" w:customStyle="1" w:styleId="13">
    <w:name w:val="font81"/>
    <w:basedOn w:val="7"/>
    <w:qFormat/>
    <w:uiPriority w:val="0"/>
    <w:rPr>
      <w:rFonts w:hint="eastAsia" w:ascii="宋体" w:hAnsi="宋体" w:eastAsia="宋体" w:cs="宋体"/>
      <w:color w:val="000000"/>
      <w:sz w:val="28"/>
      <w:szCs w:val="28"/>
      <w:u w:val="none"/>
    </w:rPr>
  </w:style>
  <w:style w:type="paragraph" w:styleId="14">
    <w:name w:val="List Paragraph"/>
    <w:basedOn w:val="1"/>
    <w:qFormat/>
    <w:uiPriority w:val="34"/>
    <w:pPr>
      <w:autoSpaceDE w:val="0"/>
      <w:autoSpaceDN w:val="0"/>
      <w:ind w:left="879" w:hanging="567"/>
      <w:jc w:val="left"/>
    </w:pPr>
    <w:rPr>
      <w:rFonts w:ascii="宋体" w:hAnsi="宋体" w:eastAsia="宋体" w:cs="宋体"/>
      <w:kern w:val="0"/>
      <w:sz w:val="22"/>
      <w:lang w:val="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4975</Words>
  <Characters>5824</Characters>
  <Lines>0</Lines>
  <Paragraphs>0</Paragraphs>
  <TotalTime>0</TotalTime>
  <ScaleCrop>false</ScaleCrop>
  <LinksUpToDate>false</LinksUpToDate>
  <CharactersWithSpaces>5851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2024-09-24T02:35:00Z</dcterms:created>
  <dc:creator>Administrator</dc:creator>
  <cp:lastModifiedBy>王宏建</cp:lastModifiedBy>
  <dcterms:modified xsi:type="dcterms:W3CDTF">2025-04-16T10:27:46Z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7AF52DEF841E4433A1CB268278289AC0_12</vt:lpwstr>
  </property>
  <property fmtid="{D5CDD505-2E9C-101B-9397-08002B2CF9AE}" pid="4" name="KSOTemplateDocerSaveRecord">
    <vt:lpwstr>eyJoZGlkIjoiZjE0ZTc2YTM4ODhmMDM5MjM2OTM3ZjE4ZDU4NjE1MDgiLCJ1c2VySWQiOiIyNTM3NjU2NDcifQ==</vt:lpwstr>
  </property>
</Properties>
</file>