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1B0F0">
      <w:pPr>
        <w:spacing w:line="480" w:lineRule="auto"/>
        <w:jc w:val="center"/>
        <w:rPr>
          <w:rFonts w:hint="eastAsia" w:ascii="方正小标宋_GBK" w:hAnsi="方正小标宋_GBK" w:eastAsia="方正小标宋_GBK" w:cs="方正小标宋_GBK"/>
          <w:b/>
          <w:sz w:val="44"/>
          <w:szCs w:val="44"/>
          <w:lang w:eastAsia="zh-CN"/>
        </w:rPr>
      </w:pPr>
      <w:r>
        <w:rPr>
          <w:rFonts w:hint="eastAsia" w:ascii="方正小标宋_GBK" w:hAnsi="方正小标宋_GBK" w:eastAsia="方正小标宋_GBK" w:cs="方正小标宋_GBK"/>
          <w:b/>
          <w:sz w:val="44"/>
          <w:szCs w:val="44"/>
          <w:lang w:eastAsia="zh-CN"/>
        </w:rPr>
        <w:t>供应室耗材</w:t>
      </w:r>
      <w:r>
        <w:rPr>
          <w:rFonts w:hint="eastAsia" w:ascii="方正小标宋_GBK" w:hAnsi="方正小标宋_GBK" w:eastAsia="方正小标宋_GBK" w:cs="方正小标宋_GBK"/>
          <w:b/>
          <w:sz w:val="44"/>
          <w:szCs w:val="44"/>
          <w:lang w:val="en-US" w:eastAsia="zh-CN"/>
        </w:rPr>
        <w:t>低温特卫强卷袋</w:t>
      </w:r>
      <w:r>
        <w:rPr>
          <w:rFonts w:hint="eastAsia" w:ascii="方正小标宋_GBK" w:hAnsi="方正小标宋_GBK" w:eastAsia="方正小标宋_GBK" w:cs="方正小标宋_GBK"/>
          <w:b/>
          <w:sz w:val="44"/>
          <w:szCs w:val="44"/>
          <w:lang w:eastAsia="zh-CN"/>
        </w:rPr>
        <w:t>竞价公告</w:t>
      </w:r>
    </w:p>
    <w:p w14:paraId="0CF9411E">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一、资质要求</w:t>
      </w:r>
    </w:p>
    <w:p w14:paraId="524078D8">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供应商营业执照</w:t>
      </w:r>
      <w:r>
        <w:rPr>
          <w:rFonts w:hint="eastAsia" w:ascii="Times New Roman" w:hAnsi="Times New Roman" w:eastAsia="方正仿宋_GBK" w:cs="Times New Roman"/>
          <w:sz w:val="32"/>
          <w:szCs w:val="32"/>
          <w:lang w:eastAsia="zh-CN"/>
        </w:rPr>
        <w:t>；</w:t>
      </w:r>
    </w:p>
    <w:p w14:paraId="78DD0F57">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法定代表人投标需提供法定代表人证明书（原件）及法定代表人身份证（原件），委托代理人投标需提供法定代表人授权委托书（原件）及委托代理人身份证（原件）。</w:t>
      </w:r>
    </w:p>
    <w:p w14:paraId="48C4BA3B">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所投产品属于第二类医疗器械的，还需提供有效的行政主管部门</w:t>
      </w:r>
      <w:r>
        <w:rPr>
          <w:rFonts w:hint="eastAsia" w:ascii="Times New Roman" w:hAnsi="Times New Roman" w:eastAsia="方正仿宋_GBK" w:cs="Times New Roman"/>
          <w:sz w:val="32"/>
          <w:szCs w:val="32"/>
          <w:lang w:val="en-US" w:eastAsia="zh-CN"/>
        </w:rPr>
        <w:t>颁发</w:t>
      </w:r>
      <w:r>
        <w:rPr>
          <w:rFonts w:hint="eastAsia" w:ascii="Times New Roman" w:hAnsi="Times New Roman" w:eastAsia="方正仿宋_GBK" w:cs="Times New Roman"/>
          <w:sz w:val="32"/>
          <w:szCs w:val="32"/>
        </w:rPr>
        <w:t>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p w14:paraId="06EAB81F">
      <w:pPr>
        <w:keepNext w:val="0"/>
        <w:keepLines w:val="0"/>
        <w:pageBreakBefore w:val="0"/>
        <w:numPr>
          <w:ilvl w:val="0"/>
          <w:numId w:val="0"/>
        </w:numPr>
        <w:kinsoku/>
        <w:wordWrap/>
        <w:overflowPunct/>
        <w:topLinePunct w:val="0"/>
        <w:autoSpaceDE/>
        <w:autoSpaceDN/>
        <w:bidi w:val="0"/>
        <w:spacing w:line="240" w:lineRule="auto"/>
        <w:ind w:firstLine="681"/>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4.要求</w:t>
      </w:r>
      <w:r>
        <w:rPr>
          <w:rFonts w:hint="eastAsia" w:ascii="Times New Roman" w:hAnsi="Times New Roman" w:eastAsia="方正仿宋_GBK" w:cs="Times New Roman"/>
          <w:b/>
          <w:bCs/>
          <w:sz w:val="32"/>
          <w:szCs w:val="32"/>
          <w:lang w:val="en-US" w:eastAsia="zh-CN"/>
        </w:rPr>
        <w:t>具有本地化服务</w:t>
      </w:r>
      <w:r>
        <w:rPr>
          <w:rFonts w:hint="eastAsia" w:ascii="Times New Roman" w:hAnsi="Times New Roman" w:eastAsia="方正仿宋_GBK" w:cs="Times New Roman"/>
          <w:sz w:val="32"/>
          <w:szCs w:val="32"/>
          <w:lang w:val="en-US" w:eastAsia="zh-CN"/>
        </w:rPr>
        <w:t>，院方下单后24小时内保证配送到医院指定地点。</w:t>
      </w:r>
    </w:p>
    <w:p w14:paraId="4741851F">
      <w:pPr>
        <w:keepNext w:val="0"/>
        <w:keepLines w:val="0"/>
        <w:pageBreakBefore w:val="0"/>
        <w:numPr>
          <w:ilvl w:val="0"/>
          <w:numId w:val="0"/>
        </w:numPr>
        <w:kinsoku/>
        <w:wordWrap/>
        <w:overflowPunct/>
        <w:topLinePunct w:val="0"/>
        <w:autoSpaceDE/>
        <w:autoSpaceDN/>
        <w:bidi w:val="0"/>
        <w:spacing w:line="240" w:lineRule="auto"/>
        <w:ind w:firstLine="681"/>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5、中标方需要主动配合并满足医院SPD医用耗材精细化管理相关要求。</w:t>
      </w:r>
    </w:p>
    <w:p w14:paraId="31333A85">
      <w:pPr>
        <w:keepNext w:val="0"/>
        <w:keepLines w:val="0"/>
        <w:pageBreakBefore w:val="0"/>
        <w:numPr>
          <w:ilvl w:val="0"/>
          <w:numId w:val="0"/>
        </w:numPr>
        <w:kinsoku/>
        <w:wordWrap/>
        <w:overflowPunct/>
        <w:topLinePunct w:val="0"/>
        <w:autoSpaceDE/>
        <w:autoSpaceDN/>
        <w:bidi w:val="0"/>
        <w:spacing w:line="240" w:lineRule="auto"/>
        <w:ind w:firstLine="681"/>
        <w:jc w:val="left"/>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b/>
          <w:bCs/>
          <w:sz w:val="32"/>
          <w:szCs w:val="32"/>
          <w:lang w:val="en-US" w:eastAsia="zh-CN"/>
        </w:rPr>
        <w:t>注意：耗材回款周期为14个月。</w:t>
      </w:r>
    </w:p>
    <w:p w14:paraId="555774CF">
      <w:pPr>
        <w:keepNext w:val="0"/>
        <w:keepLines w:val="0"/>
        <w:pageBreakBefore w:val="0"/>
        <w:numPr>
          <w:ilvl w:val="0"/>
          <w:numId w:val="0"/>
        </w:numPr>
        <w:kinsoku/>
        <w:wordWrap/>
        <w:overflowPunct/>
        <w:topLinePunct w:val="0"/>
        <w:autoSpaceDE/>
        <w:autoSpaceDN/>
        <w:bidi w:val="0"/>
        <w:spacing w:line="240" w:lineRule="auto"/>
        <w:ind w:firstLine="681"/>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7、所投产品必须满足参数要求。</w:t>
      </w:r>
    </w:p>
    <w:p w14:paraId="14E5C232">
      <w:pPr>
        <w:keepNext w:val="0"/>
        <w:keepLines w:val="0"/>
        <w:pageBreakBefore w:val="0"/>
        <w:kinsoku/>
        <w:wordWrap/>
        <w:overflowPunct/>
        <w:topLinePunct w:val="0"/>
        <w:autoSpaceDE/>
        <w:autoSpaceDN/>
        <w:bidi w:val="0"/>
        <w:spacing w:line="240" w:lineRule="auto"/>
        <w:ind w:firstLine="702"/>
        <w:jc w:val="left"/>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二、报价要求</w:t>
      </w:r>
    </w:p>
    <w:p w14:paraId="41C4E2EA">
      <w:pPr>
        <w:keepNext w:val="0"/>
        <w:keepLines w:val="0"/>
        <w:pageBreakBefore w:val="0"/>
        <w:widowControl/>
        <w:kinsoku/>
        <w:wordWrap/>
        <w:overflowPunct/>
        <w:topLinePunct w:val="0"/>
        <w:autoSpaceDE/>
        <w:autoSpaceDN/>
        <w:bidi w:val="0"/>
        <w:adjustRightInd w:val="0"/>
        <w:snapToGrid w:val="0"/>
        <w:spacing w:after="0" w:line="240" w:lineRule="auto"/>
        <w:ind w:firstLine="643" w:firstLineChars="200"/>
        <w:textAlignment w:val="auto"/>
        <w:rPr>
          <w:rFonts w:hint="eastAsia" w:ascii="Times New Roman" w:hAnsi="Times New Roman" w:eastAsia="方正仿宋_GBK" w:cs="Times New Roman"/>
          <w:b/>
          <w:bCs/>
          <w:color w:val="FF0000"/>
          <w:kern w:val="2"/>
          <w:sz w:val="32"/>
          <w:szCs w:val="32"/>
          <w:lang w:val="en-US" w:eastAsia="zh-CN" w:bidi="ar-SA"/>
        </w:rPr>
      </w:pPr>
      <w:r>
        <w:rPr>
          <w:rFonts w:hint="eastAsia" w:ascii="Times New Roman" w:hAnsi="Times New Roman" w:eastAsia="方正仿宋_GBK" w:cs="Times New Roman"/>
          <w:b/>
          <w:bCs/>
          <w:color w:val="FF0000"/>
          <w:kern w:val="2"/>
          <w:sz w:val="32"/>
          <w:szCs w:val="32"/>
          <w:lang w:val="en-US" w:eastAsia="zh-CN" w:bidi="ar-SA"/>
        </w:rPr>
        <w:t>该项目整体下浮率最高者中标。中标价包含耗材的生产、销售、运输、税费等项目费用。</w:t>
      </w:r>
    </w:p>
    <w:p w14:paraId="0C39586C">
      <w:pPr>
        <w:keepNext w:val="0"/>
        <w:keepLines w:val="0"/>
        <w:pageBreakBefore w:val="0"/>
        <w:widowControl/>
        <w:kinsoku/>
        <w:wordWrap/>
        <w:overflowPunct/>
        <w:topLinePunct w:val="0"/>
        <w:autoSpaceDE/>
        <w:autoSpaceDN/>
        <w:bidi w:val="0"/>
        <w:adjustRightInd w:val="0"/>
        <w:snapToGrid w:val="0"/>
        <w:spacing w:after="0" w:line="240" w:lineRule="auto"/>
        <w:ind w:firstLine="640" w:firstLineChars="200"/>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为满足政采云系统默认最低值成交规则，本项目投标人在填写报价时应利用以下公式，填写利用此公式实际计算后的数值。</w:t>
      </w:r>
      <w:r>
        <w:rPr>
          <w:rFonts w:hint="eastAsia" w:ascii="Times New Roman" w:hAnsi="Times New Roman" w:eastAsia="方正仿宋_GBK" w:cs="Times New Roman"/>
          <w:b/>
          <w:bCs/>
          <w:kern w:val="2"/>
          <w:sz w:val="32"/>
          <w:szCs w:val="32"/>
          <w:lang w:val="en-US" w:eastAsia="zh-CN" w:bidi="ar-SA"/>
        </w:rPr>
        <w:t>（公式为：报价数值=1-整体下浮率）</w:t>
      </w:r>
    </w:p>
    <w:p w14:paraId="4B7C4163">
      <w:pPr>
        <w:keepNext w:val="0"/>
        <w:keepLines w:val="0"/>
        <w:pageBreakBefore w:val="0"/>
        <w:widowControl/>
        <w:kinsoku/>
        <w:wordWrap/>
        <w:overflowPunct/>
        <w:topLinePunct w:val="0"/>
        <w:autoSpaceDE/>
        <w:autoSpaceDN/>
        <w:bidi w:val="0"/>
        <w:adjustRightInd w:val="0"/>
        <w:snapToGrid w:val="0"/>
        <w:spacing w:after="0" w:line="240" w:lineRule="auto"/>
        <w:ind w:firstLine="643"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例如：</w:t>
      </w:r>
      <w:r>
        <w:rPr>
          <w:rFonts w:hint="eastAsia" w:ascii="Times New Roman" w:hAnsi="Times New Roman" w:eastAsia="方正仿宋_GBK" w:cs="Times New Roman"/>
          <w:kern w:val="2"/>
          <w:sz w:val="32"/>
          <w:szCs w:val="32"/>
          <w:lang w:val="en-US" w:eastAsia="zh-CN" w:bidi="ar-SA"/>
        </w:rPr>
        <w:t>A公司  下浮率为2%，则报价数值为1-2%=0.98    B公司  下浮率为5%，则报价数值为1-5%=0.95</w:t>
      </w:r>
    </w:p>
    <w:p w14:paraId="3152DA20">
      <w:pPr>
        <w:keepNext w:val="0"/>
        <w:keepLines w:val="0"/>
        <w:pageBreakBefore w:val="0"/>
        <w:widowControl/>
        <w:kinsoku/>
        <w:wordWrap/>
        <w:overflowPunct/>
        <w:topLinePunct w:val="0"/>
        <w:autoSpaceDE/>
        <w:autoSpaceDN/>
        <w:bidi w:val="0"/>
        <w:adjustRightInd w:val="0"/>
        <w:snapToGrid w:val="0"/>
        <w:spacing w:after="0" w:line="240" w:lineRule="auto"/>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则，A公司在政采云应报0.98，B公司应报0.95.</w:t>
      </w:r>
    </w:p>
    <w:p w14:paraId="4CF62DCE">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三、参数要求</w:t>
      </w:r>
    </w:p>
    <w:p w14:paraId="6590A426">
      <w:pPr>
        <w:rPr>
          <w:rFonts w:hint="default" w:eastAsia="宋体"/>
          <w:lang w:val="en-US" w:eastAsia="zh-CN"/>
        </w:rPr>
      </w:pPr>
      <w:r>
        <w:rPr>
          <w:rFonts w:hint="eastAsia" w:ascii="方正小标宋_GBK" w:hAnsi="方正小标宋_GBK" w:eastAsia="方正小标宋_GBK" w:cs="方正小标宋_GBK"/>
          <w:b/>
          <w:bCs/>
          <w:sz w:val="48"/>
          <w:szCs w:val="44"/>
          <w:lang w:val="en-US" w:eastAsia="zh-CN"/>
        </w:rPr>
        <w:t xml:space="preserve">             </w:t>
      </w:r>
      <w:r>
        <w:rPr>
          <w:rFonts w:hint="eastAsia"/>
          <w:lang w:val="en-US" w:eastAsia="zh-CN"/>
        </w:rPr>
        <w:t xml:space="preserve">                                 </w:t>
      </w:r>
    </w:p>
    <w:tbl>
      <w:tblPr>
        <w:tblStyle w:val="5"/>
        <w:tblpPr w:leftFromText="180" w:rightFromText="180" w:vertAnchor="page" w:horzAnchor="page" w:tblpX="1067" w:tblpY="5413"/>
        <w:tblOverlap w:val="never"/>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574"/>
        <w:gridCol w:w="1106"/>
        <w:gridCol w:w="480"/>
        <w:gridCol w:w="894"/>
        <w:gridCol w:w="1093"/>
        <w:gridCol w:w="4053"/>
      </w:tblGrid>
      <w:tr w14:paraId="7A79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60" w:type="dxa"/>
            <w:noWrap/>
            <w:vAlign w:val="center"/>
          </w:tcPr>
          <w:p w14:paraId="58497E7D">
            <w:pPr>
              <w:widowControl/>
              <w:jc w:val="center"/>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序号</w:t>
            </w:r>
          </w:p>
        </w:tc>
        <w:tc>
          <w:tcPr>
            <w:tcW w:w="1574" w:type="dxa"/>
            <w:noWrap/>
            <w:vAlign w:val="center"/>
          </w:tcPr>
          <w:p w14:paraId="6C87D680">
            <w:pPr>
              <w:widowControl/>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eastAsia="zh-CN" w:bidi="ar"/>
              </w:rPr>
              <w:t>名称</w:t>
            </w:r>
          </w:p>
        </w:tc>
        <w:tc>
          <w:tcPr>
            <w:tcW w:w="1106" w:type="dxa"/>
            <w:noWrap/>
            <w:vAlign w:val="center"/>
          </w:tcPr>
          <w:p w14:paraId="13617F4F">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规格</w:t>
            </w:r>
          </w:p>
        </w:tc>
        <w:tc>
          <w:tcPr>
            <w:tcW w:w="480" w:type="dxa"/>
            <w:noWrap/>
            <w:vAlign w:val="center"/>
          </w:tcPr>
          <w:p w14:paraId="5FA4EAE2">
            <w:pPr>
              <w:widowControl/>
              <w:jc w:val="center"/>
              <w:textAlignment w:val="center"/>
              <w:rPr>
                <w:rFonts w:hint="eastAsia" w:ascii="仿宋" w:hAnsi="仿宋" w:eastAsia="仿宋" w:cs="仿宋"/>
                <w:b/>
                <w:bCs/>
                <w:color w:val="auto"/>
                <w:kern w:val="0"/>
                <w:sz w:val="24"/>
                <w:szCs w:val="24"/>
                <w:lang w:eastAsia="zh-CN" w:bidi="ar"/>
              </w:rPr>
            </w:pPr>
          </w:p>
        </w:tc>
        <w:tc>
          <w:tcPr>
            <w:tcW w:w="894" w:type="dxa"/>
            <w:noWrap/>
            <w:vAlign w:val="center"/>
          </w:tcPr>
          <w:p w14:paraId="48598220">
            <w:pPr>
              <w:widowControl/>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eastAsia="zh-CN" w:bidi="ar"/>
              </w:rPr>
              <w:t>类别</w:t>
            </w:r>
          </w:p>
        </w:tc>
        <w:tc>
          <w:tcPr>
            <w:tcW w:w="1093" w:type="dxa"/>
            <w:noWrap/>
            <w:vAlign w:val="center"/>
          </w:tcPr>
          <w:p w14:paraId="210EA26F">
            <w:pPr>
              <w:widowControl/>
              <w:jc w:val="center"/>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价格</w:t>
            </w:r>
          </w:p>
        </w:tc>
        <w:tc>
          <w:tcPr>
            <w:tcW w:w="4053" w:type="dxa"/>
            <w:noWrap w:val="0"/>
            <w:vAlign w:val="center"/>
          </w:tcPr>
          <w:p w14:paraId="08842AA2">
            <w:pPr>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参数</w:t>
            </w:r>
          </w:p>
        </w:tc>
      </w:tr>
      <w:tr w14:paraId="71F6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560" w:type="dxa"/>
            <w:noWrap/>
            <w:vAlign w:val="center"/>
          </w:tcPr>
          <w:p w14:paraId="0823A478">
            <w:pPr>
              <w:widowControl/>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w:t>
            </w:r>
          </w:p>
        </w:tc>
        <w:tc>
          <w:tcPr>
            <w:tcW w:w="1574" w:type="dxa"/>
            <w:noWrap/>
            <w:vAlign w:val="center"/>
          </w:tcPr>
          <w:p w14:paraId="401AF49C">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低温特卫强卷袋</w:t>
            </w:r>
          </w:p>
        </w:tc>
        <w:tc>
          <w:tcPr>
            <w:tcW w:w="1106" w:type="dxa"/>
            <w:noWrap/>
            <w:vAlign w:val="center"/>
          </w:tcPr>
          <w:p w14:paraId="7B64C90B">
            <w:pPr>
              <w:jc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100mm*250mm</w:t>
            </w:r>
          </w:p>
        </w:tc>
        <w:tc>
          <w:tcPr>
            <w:tcW w:w="480" w:type="dxa"/>
            <w:noWrap/>
            <w:vAlign w:val="center"/>
          </w:tcPr>
          <w:p w14:paraId="6E0715F2">
            <w:pPr>
              <w:widowControl/>
              <w:jc w:val="center"/>
              <w:textAlignment w:val="center"/>
              <w:rPr>
                <w:rFonts w:hint="eastAsia" w:ascii="仿宋" w:hAnsi="仿宋" w:eastAsia="仿宋" w:cs="仿宋"/>
                <w:color w:val="auto"/>
                <w:kern w:val="0"/>
                <w:sz w:val="20"/>
                <w:szCs w:val="20"/>
                <w:lang w:eastAsia="zh-CN" w:bidi="ar"/>
              </w:rPr>
            </w:pPr>
            <w:r>
              <w:rPr>
                <w:rFonts w:hint="eastAsia" w:ascii="仿宋" w:hAnsi="仿宋" w:eastAsia="仿宋" w:cs="仿宋"/>
                <w:color w:val="auto"/>
                <w:kern w:val="0"/>
                <w:sz w:val="20"/>
                <w:szCs w:val="20"/>
                <w:lang w:eastAsia="zh-CN" w:bidi="ar"/>
              </w:rPr>
              <w:t>个</w:t>
            </w:r>
          </w:p>
        </w:tc>
        <w:tc>
          <w:tcPr>
            <w:tcW w:w="894" w:type="dxa"/>
            <w:noWrap/>
            <w:vAlign w:val="center"/>
          </w:tcPr>
          <w:p w14:paraId="4B85A2FE">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一次性材料类</w:t>
            </w:r>
          </w:p>
        </w:tc>
        <w:tc>
          <w:tcPr>
            <w:tcW w:w="1093" w:type="dxa"/>
            <w:noWrap/>
            <w:vAlign w:val="center"/>
          </w:tcPr>
          <w:p w14:paraId="78041F75">
            <w:pPr>
              <w:widowControl/>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1.52</w:t>
            </w:r>
          </w:p>
        </w:tc>
        <w:tc>
          <w:tcPr>
            <w:tcW w:w="4053" w:type="dxa"/>
            <w:noWrap w:val="0"/>
            <w:vAlign w:val="center"/>
          </w:tcPr>
          <w:p w14:paraId="15F22570">
            <w:pPr>
              <w:numPr>
                <w:ilvl w:val="0"/>
                <w:numId w:val="0"/>
              </w:numP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两端“拇指切”设计；每个袋子上面明确规格尺寸； 三道防压条设计；采用环保水性油墨 （不含铅）；透气性 &gt;11.4um(Pa·s)；表面吸水率18g/m2 ；抗水性≥30 s ；纸张耐破度 干基&gt;320KPa湿基:&gt;35KPa</w:t>
            </w:r>
          </w:p>
          <w:p w14:paraId="04859A0C">
            <w:pPr>
              <w:jc w:val="center"/>
              <w:rPr>
                <w:rFonts w:hint="eastAsia" w:ascii="仿宋" w:hAnsi="仿宋" w:eastAsia="仿宋" w:cs="仿宋"/>
                <w:color w:val="auto"/>
                <w:sz w:val="20"/>
                <w:szCs w:val="20"/>
                <w:lang w:eastAsia="zh-CN"/>
              </w:rPr>
            </w:pPr>
          </w:p>
        </w:tc>
      </w:tr>
      <w:tr w14:paraId="042E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560" w:type="dxa"/>
            <w:noWrap/>
            <w:vAlign w:val="center"/>
          </w:tcPr>
          <w:p w14:paraId="2E58CBAB">
            <w:pPr>
              <w:widowControl/>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2</w:t>
            </w:r>
          </w:p>
        </w:tc>
        <w:tc>
          <w:tcPr>
            <w:tcW w:w="1574" w:type="dxa"/>
            <w:noWrap/>
            <w:vAlign w:val="center"/>
          </w:tcPr>
          <w:p w14:paraId="103C6838">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低温特卫强卷袋</w:t>
            </w:r>
          </w:p>
        </w:tc>
        <w:tc>
          <w:tcPr>
            <w:tcW w:w="1106" w:type="dxa"/>
            <w:noWrap/>
            <w:vAlign w:val="center"/>
          </w:tcPr>
          <w:p w14:paraId="01224DB4">
            <w:pPr>
              <w:jc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75mm*300mm</w:t>
            </w:r>
          </w:p>
        </w:tc>
        <w:tc>
          <w:tcPr>
            <w:tcW w:w="480" w:type="dxa"/>
            <w:noWrap/>
            <w:vAlign w:val="center"/>
          </w:tcPr>
          <w:p w14:paraId="0621C299">
            <w:pPr>
              <w:widowControl/>
              <w:jc w:val="center"/>
              <w:textAlignment w:val="center"/>
              <w:rPr>
                <w:rFonts w:hint="eastAsia" w:ascii="仿宋" w:hAnsi="仿宋" w:eastAsia="仿宋" w:cs="仿宋"/>
                <w:color w:val="auto"/>
                <w:kern w:val="0"/>
                <w:sz w:val="20"/>
                <w:szCs w:val="20"/>
                <w:lang w:eastAsia="zh-CN" w:bidi="ar"/>
              </w:rPr>
            </w:pPr>
            <w:r>
              <w:rPr>
                <w:rFonts w:hint="eastAsia" w:ascii="仿宋" w:hAnsi="仿宋" w:eastAsia="仿宋" w:cs="仿宋"/>
                <w:color w:val="auto"/>
                <w:kern w:val="0"/>
                <w:sz w:val="20"/>
                <w:szCs w:val="20"/>
                <w:lang w:eastAsia="zh-CN" w:bidi="ar"/>
              </w:rPr>
              <w:t>个</w:t>
            </w:r>
          </w:p>
        </w:tc>
        <w:tc>
          <w:tcPr>
            <w:tcW w:w="894" w:type="dxa"/>
            <w:noWrap/>
            <w:vAlign w:val="center"/>
          </w:tcPr>
          <w:p w14:paraId="7585B9DF">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一次性材料类</w:t>
            </w:r>
          </w:p>
        </w:tc>
        <w:tc>
          <w:tcPr>
            <w:tcW w:w="1093" w:type="dxa"/>
            <w:noWrap/>
            <w:vAlign w:val="center"/>
          </w:tcPr>
          <w:p w14:paraId="0C3DACE3">
            <w:pPr>
              <w:widowControl/>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1.4</w:t>
            </w:r>
            <w:bookmarkStart w:id="0" w:name="_GoBack"/>
            <w:bookmarkEnd w:id="0"/>
          </w:p>
        </w:tc>
        <w:tc>
          <w:tcPr>
            <w:tcW w:w="4053" w:type="dxa"/>
            <w:noWrap w:val="0"/>
            <w:vAlign w:val="center"/>
          </w:tcPr>
          <w:p w14:paraId="4D8DF309">
            <w:pPr>
              <w:numPr>
                <w:ilvl w:val="0"/>
                <w:numId w:val="0"/>
              </w:numP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两端“拇指切”设计；每个袋子上面明确规格尺寸； 三道防压条设计；采用环保水性油墨 （不含铅）；透气性 &gt;11.4um(Pa·s)；表面吸水率18g/m2 ；抗水性≥30 s ；纸张耐破度 干基&gt;320KPa湿基:&gt;35KPa</w:t>
            </w:r>
          </w:p>
          <w:p w14:paraId="3BC68D40">
            <w:pPr>
              <w:jc w:val="center"/>
              <w:rPr>
                <w:rFonts w:ascii="仿宋" w:hAnsi="仿宋" w:eastAsia="仿宋" w:cs="仿宋"/>
                <w:color w:val="auto"/>
                <w:sz w:val="20"/>
                <w:szCs w:val="20"/>
              </w:rPr>
            </w:pPr>
          </w:p>
        </w:tc>
      </w:tr>
    </w:tbl>
    <w:p w14:paraId="54B94C90">
      <w:pPr>
        <w:numPr>
          <w:ilvl w:val="0"/>
          <w:numId w:val="0"/>
        </w:numPr>
        <w:spacing w:line="480" w:lineRule="auto"/>
        <w:ind w:leftChars="0" w:firstLine="281" w:firstLineChars="100"/>
        <w:rPr>
          <w:rFonts w:hint="eastAsia" w:ascii="宋体" w:hAnsi="宋体" w:eastAsia="宋体" w:cs="宋体"/>
          <w:b/>
          <w:bCs/>
          <w:color w:val="FF0000"/>
          <w:kern w:val="2"/>
          <w:sz w:val="28"/>
          <w:szCs w:val="28"/>
          <w:lang w:val="en-US" w:eastAsia="zh-CN" w:bidi="ar-SA"/>
        </w:rPr>
      </w:pPr>
    </w:p>
    <w:p w14:paraId="3F766772">
      <w:pPr>
        <w:numPr>
          <w:ilvl w:val="0"/>
          <w:numId w:val="0"/>
        </w:numPr>
        <w:spacing w:line="480" w:lineRule="auto"/>
        <w:rPr>
          <w:rFonts w:hint="eastAsia" w:ascii="宋体" w:hAnsi="宋体" w:eastAsia="宋体" w:cs="宋体"/>
          <w:b/>
          <w:bCs/>
          <w:color w:val="FF0000"/>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YzQyNzY4MzkzNjY1N2UzY2RmODRjODczM2MzMjgifQ=="/>
  </w:docVars>
  <w:rsids>
    <w:rsidRoot w:val="00702108"/>
    <w:rsid w:val="001B550B"/>
    <w:rsid w:val="00243DD0"/>
    <w:rsid w:val="002B3C5A"/>
    <w:rsid w:val="00311F8D"/>
    <w:rsid w:val="00631B4D"/>
    <w:rsid w:val="006E2A30"/>
    <w:rsid w:val="00702108"/>
    <w:rsid w:val="00723C77"/>
    <w:rsid w:val="00924F04"/>
    <w:rsid w:val="00952D0D"/>
    <w:rsid w:val="009B4D07"/>
    <w:rsid w:val="00A758B1"/>
    <w:rsid w:val="00C401B1"/>
    <w:rsid w:val="04D10807"/>
    <w:rsid w:val="110C3C07"/>
    <w:rsid w:val="11A00795"/>
    <w:rsid w:val="13596EAB"/>
    <w:rsid w:val="17F0496C"/>
    <w:rsid w:val="220F221F"/>
    <w:rsid w:val="23C51266"/>
    <w:rsid w:val="265352ED"/>
    <w:rsid w:val="27433CA3"/>
    <w:rsid w:val="2EC27BA3"/>
    <w:rsid w:val="2F081A5A"/>
    <w:rsid w:val="32F04747"/>
    <w:rsid w:val="33AC1FCC"/>
    <w:rsid w:val="35F85AC2"/>
    <w:rsid w:val="40061999"/>
    <w:rsid w:val="42A929BA"/>
    <w:rsid w:val="4789051C"/>
    <w:rsid w:val="4B5D2CD5"/>
    <w:rsid w:val="4CBC21FE"/>
    <w:rsid w:val="518C1C1F"/>
    <w:rsid w:val="5CE40B61"/>
    <w:rsid w:val="5DDD13B7"/>
    <w:rsid w:val="5F142F02"/>
    <w:rsid w:val="657E2C91"/>
    <w:rsid w:val="69427F43"/>
    <w:rsid w:val="6ED50AFF"/>
    <w:rsid w:val="776A1BF4"/>
    <w:rsid w:val="7DD17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727</Words>
  <Characters>840</Characters>
  <Lines>1</Lines>
  <Paragraphs>1</Paragraphs>
  <TotalTime>7</TotalTime>
  <ScaleCrop>false</ScaleCrop>
  <LinksUpToDate>false</LinksUpToDate>
  <CharactersWithSpaces>908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2024-07-24T02:46:00Z</dcterms:created>
  <dc:creator>Windows 用户</dc:creator>
  <cp:lastModifiedBy>商一奇</cp:lastModifiedBy>
  <dcterms:modified xsi:type="dcterms:W3CDTF">2025-02-14T08:26:00Z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B2D687BD86574376AEDB1196EE29AD48_13</vt:lpwstr>
  </property>
  <property fmtid="{D5CDD505-2E9C-101B-9397-08002B2CF9AE}" pid="4" name="KSOTemplateDocerSaveRecord">
    <vt:lpwstr>eyJoZGlkIjoiMmZhNzk0NTYyM2QyMjI0MTlmMTM3ZDE5ZGY1ZjlhYWMifQ==</vt:lpwstr>
  </property>
</Properties>
</file>