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8E3F">
      <w:pPr>
        <w:rPr>
          <w:b/>
        </w:rPr>
      </w:pPr>
    </w:p>
    <w:p w14:paraId="3C8B761B">
      <w:pPr>
        <w:rPr>
          <w:b/>
        </w:rPr>
      </w:pPr>
    </w:p>
    <w:p w14:paraId="7DB2634A">
      <w:pPr>
        <w:rPr>
          <w:b/>
        </w:rPr>
      </w:pPr>
    </w:p>
    <w:p w14:paraId="40096D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床旁结算参数要求</w:t>
      </w:r>
    </w:p>
    <w:p w14:paraId="67A05F27">
      <w:pPr>
        <w:jc w:val="center"/>
        <w:rPr>
          <w:b/>
          <w:sz w:val="32"/>
          <w:szCs w:val="32"/>
        </w:rPr>
      </w:pPr>
    </w:p>
    <w:p w14:paraId="6E803FBD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床旁结算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软件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功能清单</w:t>
      </w:r>
    </w:p>
    <w:tbl>
      <w:tblPr>
        <w:tblStyle w:val="8"/>
        <w:tblpPr w:leftFromText="180" w:rightFromText="180" w:vertAnchor="page" w:horzAnchor="page" w:tblpX="2475" w:tblpY="4701"/>
        <w:tblOverlap w:val="never"/>
        <w:tblW w:w="6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6"/>
      </w:tblGrid>
      <w:tr w14:paraId="305A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8A8E9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 护士站操作</w:t>
            </w:r>
          </w:p>
        </w:tc>
      </w:tr>
      <w:tr w14:paraId="2FD6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A8F43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1.1护士站入院办理</w:t>
            </w:r>
          </w:p>
        </w:tc>
      </w:tr>
      <w:tr w14:paraId="42A4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A002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1.2护士站医保登记</w:t>
            </w:r>
          </w:p>
        </w:tc>
      </w:tr>
      <w:tr w14:paraId="6DAB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CFF0D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1.3护士站预交金收取</w:t>
            </w:r>
          </w:p>
        </w:tc>
      </w:tr>
      <w:tr w14:paraId="42AA7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D3548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1.4护士站医保结算</w:t>
            </w:r>
          </w:p>
        </w:tc>
      </w:tr>
      <w:tr w14:paraId="4DCA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2995B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1.6护士站出院结算</w:t>
            </w:r>
          </w:p>
        </w:tc>
      </w:tr>
      <w:tr w14:paraId="7CC0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296C7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1.7 护士站日结报表</w:t>
            </w:r>
          </w:p>
        </w:tc>
      </w:tr>
      <w:tr w14:paraId="7751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F1B78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二、 住院处操作</w:t>
            </w:r>
          </w:p>
        </w:tc>
      </w:tr>
      <w:tr w14:paraId="1AA9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15351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2.1住院处入院审核</w:t>
            </w:r>
          </w:p>
        </w:tc>
      </w:tr>
      <w:tr w14:paraId="3F34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5F68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2.2住院处出院审核</w:t>
            </w:r>
          </w:p>
        </w:tc>
      </w:tr>
      <w:tr w14:paraId="1BD6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E72F2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三、HIS医保端相关改造及硬件</w:t>
            </w:r>
          </w:p>
        </w:tc>
      </w:tr>
      <w:tr w14:paraId="09B8B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038D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3.1 HIS医保端改造</w:t>
            </w:r>
          </w:p>
        </w:tc>
      </w:tr>
      <w:tr w14:paraId="7D4C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2DACA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3.2 硬件接口开发</w:t>
            </w:r>
          </w:p>
        </w:tc>
      </w:tr>
      <w:tr w14:paraId="15380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64877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四、 配套的硬件</w:t>
            </w:r>
          </w:p>
        </w:tc>
      </w:tr>
    </w:tbl>
    <w:p w14:paraId="2790D087">
      <w:pPr>
        <w:widowControl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31A28F0">
      <w:pPr>
        <w:rPr>
          <w:b/>
        </w:rPr>
      </w:pPr>
    </w:p>
    <w:p w14:paraId="22B652F0">
      <w:pPr>
        <w:rPr>
          <w:b/>
        </w:rPr>
      </w:pPr>
    </w:p>
    <w:p w14:paraId="43482194">
      <w:pPr>
        <w:rPr>
          <w:b/>
        </w:rPr>
      </w:pPr>
    </w:p>
    <w:p w14:paraId="178DAB24">
      <w:pPr>
        <w:rPr>
          <w:b/>
        </w:rPr>
      </w:pPr>
    </w:p>
    <w:p w14:paraId="44B3F112">
      <w:pPr>
        <w:rPr>
          <w:b/>
        </w:rPr>
      </w:pPr>
    </w:p>
    <w:p w14:paraId="6ACA8E04">
      <w:pPr>
        <w:rPr>
          <w:b/>
        </w:rPr>
      </w:pPr>
    </w:p>
    <w:p w14:paraId="255D1EE6">
      <w:pPr>
        <w:rPr>
          <w:b/>
        </w:rPr>
      </w:pPr>
    </w:p>
    <w:p w14:paraId="28CA6D2B">
      <w:pPr>
        <w:rPr>
          <w:b/>
        </w:rPr>
      </w:pPr>
    </w:p>
    <w:p w14:paraId="24FBF474">
      <w:pPr>
        <w:rPr>
          <w:b/>
        </w:rPr>
      </w:pPr>
    </w:p>
    <w:p w14:paraId="74EDD942">
      <w:pPr>
        <w:rPr>
          <w:b/>
        </w:rPr>
      </w:pPr>
    </w:p>
    <w:p w14:paraId="2F9F6BAC">
      <w:pPr>
        <w:rPr>
          <w:b/>
        </w:rPr>
      </w:pPr>
    </w:p>
    <w:p w14:paraId="78B4FAFE">
      <w:pPr>
        <w:rPr>
          <w:b/>
        </w:rPr>
      </w:pPr>
    </w:p>
    <w:p w14:paraId="10E3C69B">
      <w:pPr>
        <w:rPr>
          <w:b/>
        </w:rPr>
      </w:pPr>
    </w:p>
    <w:p w14:paraId="4FC86E20">
      <w:pPr>
        <w:rPr>
          <w:b/>
        </w:rPr>
      </w:pPr>
    </w:p>
    <w:p w14:paraId="6DE4171E">
      <w:pPr>
        <w:rPr>
          <w:b/>
        </w:rPr>
      </w:pPr>
    </w:p>
    <w:p w14:paraId="77F60688">
      <w:pPr>
        <w:rPr>
          <w:b/>
        </w:rPr>
      </w:pPr>
    </w:p>
    <w:p w14:paraId="7403B5C8">
      <w:pPr>
        <w:rPr>
          <w:b/>
        </w:rPr>
      </w:pPr>
    </w:p>
    <w:p w14:paraId="70ED7F9B">
      <w:pPr>
        <w:rPr>
          <w:b/>
        </w:rPr>
      </w:pPr>
    </w:p>
    <w:p w14:paraId="32F142AF">
      <w:pPr>
        <w:rPr>
          <w:b/>
        </w:rPr>
      </w:pPr>
    </w:p>
    <w:p w14:paraId="5EADB297">
      <w:pPr>
        <w:rPr>
          <w:b/>
        </w:rPr>
      </w:pPr>
    </w:p>
    <w:p w14:paraId="2A6C1B40">
      <w:pPr>
        <w:rPr>
          <w:b/>
        </w:rPr>
      </w:pPr>
    </w:p>
    <w:p w14:paraId="64467951">
      <w:pPr>
        <w:rPr>
          <w:b/>
        </w:rPr>
      </w:pPr>
    </w:p>
    <w:p w14:paraId="24AF4957">
      <w:pPr>
        <w:rPr>
          <w:b/>
        </w:rPr>
      </w:pPr>
    </w:p>
    <w:p w14:paraId="58104B17">
      <w:pPr>
        <w:rPr>
          <w:b/>
        </w:rPr>
      </w:pPr>
    </w:p>
    <w:p w14:paraId="7A7A5D05">
      <w:pPr>
        <w:rPr>
          <w:b/>
        </w:rPr>
      </w:pPr>
    </w:p>
    <w:p w14:paraId="6EBA5B45">
      <w:pPr>
        <w:rPr>
          <w:b/>
        </w:rPr>
      </w:pPr>
    </w:p>
    <w:p w14:paraId="39F698E8">
      <w:pPr>
        <w:rPr>
          <w:b/>
        </w:rPr>
      </w:pPr>
    </w:p>
    <w:p w14:paraId="3F15E159">
      <w:pPr>
        <w:rPr>
          <w:b/>
        </w:rPr>
      </w:pPr>
    </w:p>
    <w:p w14:paraId="6A94BB2B">
      <w:pPr>
        <w:rPr>
          <w:b/>
        </w:rPr>
      </w:pPr>
    </w:p>
    <w:p w14:paraId="0B2F35FD">
      <w:pPr>
        <w:pStyle w:val="4"/>
      </w:pPr>
      <w:bookmarkStart w:id="0" w:name="_Toc9734"/>
      <w:r>
        <w:rPr>
          <w:rFonts w:hint="eastAsia"/>
        </w:rPr>
        <w:t>二、护士站操作</w:t>
      </w:r>
      <w:bookmarkEnd w:id="0"/>
    </w:p>
    <w:p w14:paraId="3143A8BD">
      <w:pPr>
        <w:pStyle w:val="5"/>
        <w:rPr>
          <w:rFonts w:hint="eastAsia"/>
          <w:b w:val="0"/>
          <w:bCs/>
          <w:szCs w:val="28"/>
        </w:rPr>
      </w:pPr>
      <w:bookmarkStart w:id="1" w:name="_Toc19120"/>
      <w:r>
        <w:rPr>
          <w:rFonts w:hint="eastAsia"/>
          <w:b w:val="0"/>
          <w:bCs/>
          <w:szCs w:val="28"/>
        </w:rPr>
        <w:t>1.1护士站入院办理</w:t>
      </w:r>
      <w:bookmarkEnd w:id="1"/>
    </w:p>
    <w:p w14:paraId="45888951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支持所有患者的入院登记</w:t>
      </w:r>
    </w:p>
    <w:p w14:paraId="43A6977B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入院登记能收取非现金方式的预交金。</w:t>
      </w:r>
    </w:p>
    <w:p w14:paraId="552CF373">
      <w:pPr>
        <w:pStyle w:val="5"/>
        <w:rPr>
          <w:b w:val="0"/>
          <w:bCs/>
          <w:szCs w:val="28"/>
        </w:rPr>
      </w:pPr>
      <w:bookmarkStart w:id="2" w:name="_Toc6163"/>
      <w:r>
        <w:rPr>
          <w:rFonts w:hint="eastAsia"/>
          <w:b w:val="0"/>
          <w:bCs/>
          <w:szCs w:val="28"/>
        </w:rPr>
        <w:t>1.2护士站医保登记</w:t>
      </w:r>
      <w:bookmarkEnd w:id="2"/>
    </w:p>
    <w:p w14:paraId="21203E03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入院登记后，需要联系住院处审核，才能进行医保登记，否则无法登记。</w:t>
      </w:r>
    </w:p>
    <w:p w14:paraId="2B1331A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支持所有医保类型患者的医保登记。</w:t>
      </w:r>
    </w:p>
    <w:p w14:paraId="54464ED9">
      <w:pPr>
        <w:pStyle w:val="5"/>
        <w:rPr>
          <w:b w:val="0"/>
          <w:bCs/>
          <w:szCs w:val="28"/>
        </w:rPr>
      </w:pPr>
      <w:bookmarkStart w:id="3" w:name="_Toc10864"/>
      <w:r>
        <w:rPr>
          <w:rFonts w:hint="eastAsia"/>
          <w:b w:val="0"/>
          <w:bCs/>
          <w:szCs w:val="28"/>
        </w:rPr>
        <w:t>1.3护士站预交金收取</w:t>
      </w:r>
      <w:bookmarkEnd w:id="3"/>
    </w:p>
    <w:p w14:paraId="0CB48757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(1) 护士站可以支持微信、支付宝、云POS和银行卡（非借计卡）等线上方式收取预交金。不能收取现金预交金。</w:t>
      </w:r>
    </w:p>
    <w:p w14:paraId="428501C8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(2)需要联系住院处审核确定是否可以收取预交金。</w:t>
      </w:r>
    </w:p>
    <w:p w14:paraId="17924FB1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(3)当审核结果为医保患者时，系统会自动判断医保类别，居民患者不能收取预交金，职工患者只能收取限额2000的预交金，不符合规则的情况系统会自动拦截。预交金限额可自定义。</w:t>
      </w:r>
    </w:p>
    <w:p w14:paraId="4AAAFE38">
      <w:pPr>
        <w:pStyle w:val="5"/>
        <w:rPr>
          <w:szCs w:val="28"/>
        </w:rPr>
      </w:pPr>
      <w:bookmarkStart w:id="4" w:name="_Toc15801"/>
      <w:r>
        <w:rPr>
          <w:rFonts w:hint="eastAsia"/>
          <w:b w:val="0"/>
          <w:bCs/>
          <w:szCs w:val="28"/>
        </w:rPr>
        <w:t>1.4护士站医保结算</w:t>
      </w:r>
      <w:bookmarkEnd w:id="4"/>
    </w:p>
    <w:p w14:paraId="1070D54D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医保结算前需要将患者医保费用上传完成。</w:t>
      </w:r>
    </w:p>
    <w:p w14:paraId="69C0635B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医保结算后联系住院处进行待遇比例的审核，审核完才能进行出院结算。</w:t>
      </w:r>
    </w:p>
    <w:p w14:paraId="0D5EFBBA">
      <w:pPr>
        <w:pStyle w:val="5"/>
        <w:rPr>
          <w:szCs w:val="28"/>
        </w:rPr>
      </w:pPr>
      <w:bookmarkStart w:id="5" w:name="_Toc14065"/>
      <w:r>
        <w:rPr>
          <w:rFonts w:hint="eastAsia"/>
          <w:b w:val="0"/>
          <w:bCs/>
          <w:szCs w:val="28"/>
        </w:rPr>
        <w:t>1.6护士站出院结算</w:t>
      </w:r>
      <w:bookmarkEnd w:id="5"/>
    </w:p>
    <w:p w14:paraId="03D9CA49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优化患者费用对账功能，确保对账准确性，提高对账效率。</w:t>
      </w:r>
    </w:p>
    <w:p w14:paraId="72E2F27D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出院结算无法返办理现金业务，现金业务需要去住院处处理。</w:t>
      </w:r>
    </w:p>
    <w:p w14:paraId="3A295307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出院结算无法收取票据，存在需要返还的预交金票据的情况，需要去住院处处理。</w:t>
      </w:r>
    </w:p>
    <w:p w14:paraId="14F180E2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护士站结算冲红，支持自费和医保患者。</w:t>
      </w:r>
    </w:p>
    <w:p w14:paraId="31E19AF3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护士站打印发票、医保结算清单和住院费用清单。</w:t>
      </w:r>
    </w:p>
    <w:p w14:paraId="543FB759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护士站结算时，支持线上预交金的原路返还。</w:t>
      </w:r>
    </w:p>
    <w:p w14:paraId="0BDBC805">
      <w:pPr>
        <w:numPr>
          <w:ilvl w:val="0"/>
          <w:numId w:val="5"/>
        </w:numPr>
        <w:rPr>
          <w:rFonts w:ascii="Arial" w:hAnsi="Arial" w:eastAsia="黑体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护士站出院结算，支持多种支付方式同时使用（现金除外）。</w:t>
      </w:r>
    </w:p>
    <w:p w14:paraId="37FA08BC"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住院处住院结算窗口，出院结算支持多种支付方式同时使用，包括线上线下。</w:t>
      </w:r>
    </w:p>
    <w:p w14:paraId="62D06E58">
      <w:pPr>
        <w:pStyle w:val="5"/>
        <w:rPr>
          <w:rFonts w:hint="eastAsia" w:eastAsia="黑体"/>
          <w:b w:val="0"/>
          <w:bCs/>
          <w:szCs w:val="28"/>
          <w:lang w:eastAsia="zh-CN"/>
        </w:rPr>
      </w:pPr>
      <w:r>
        <w:rPr>
          <w:rFonts w:hint="eastAsia"/>
          <w:b w:val="0"/>
          <w:bCs/>
          <w:szCs w:val="28"/>
        </w:rPr>
        <w:t>1.7 护士站</w:t>
      </w:r>
      <w:r>
        <w:rPr>
          <w:rFonts w:hint="eastAsia"/>
          <w:b w:val="0"/>
          <w:bCs/>
          <w:szCs w:val="28"/>
          <w:lang w:val="en-US" w:eastAsia="zh-CN"/>
        </w:rPr>
        <w:t>报表</w:t>
      </w:r>
    </w:p>
    <w:p w14:paraId="3683BD73"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开发护士站结算日结报表功能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满足财务入账要求。</w:t>
      </w:r>
    </w:p>
    <w:p w14:paraId="42503C18">
      <w:pP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2）开发工作量统计报表，统计办理住院登记及出院结算的工作量，按时间段统计到人。</w:t>
      </w:r>
    </w:p>
    <w:p w14:paraId="23F0936D">
      <w:pPr>
        <w:pStyle w:val="4"/>
      </w:pPr>
      <w:bookmarkStart w:id="6" w:name="_Toc15230"/>
      <w:r>
        <w:rPr>
          <w:rFonts w:hint="eastAsia"/>
        </w:rPr>
        <w:t>三、住院处操作</w:t>
      </w:r>
      <w:bookmarkEnd w:id="6"/>
    </w:p>
    <w:p w14:paraId="3AB55644">
      <w:pPr>
        <w:pStyle w:val="5"/>
        <w:rPr>
          <w:szCs w:val="28"/>
        </w:rPr>
      </w:pPr>
      <w:bookmarkStart w:id="7" w:name="_Toc233"/>
      <w:r>
        <w:rPr>
          <w:rFonts w:hint="eastAsia"/>
          <w:b w:val="0"/>
          <w:bCs/>
          <w:szCs w:val="28"/>
        </w:rPr>
        <w:t>2.1住院处入院审核</w:t>
      </w:r>
      <w:bookmarkEnd w:id="7"/>
    </w:p>
    <w:p w14:paraId="7B950907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审核人员需要对床旁入院患者进行审核，如果审核错误，可随时进行更改。</w:t>
      </w:r>
    </w:p>
    <w:p w14:paraId="1D251A15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可通过护士填写的入院诊断与登记备注等信息作为审核依据。</w:t>
      </w:r>
    </w:p>
    <w:p w14:paraId="6EFAC850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“审核为全额”为该患者需要自费入院，需要收取预交金；“审核为医保”为该患者可正常办理医保登记。</w:t>
      </w:r>
    </w:p>
    <w:p w14:paraId="143501E1">
      <w:pPr>
        <w:pStyle w:val="5"/>
        <w:rPr>
          <w:szCs w:val="28"/>
        </w:rPr>
      </w:pPr>
      <w:bookmarkStart w:id="8" w:name="_Toc3172"/>
      <w:r>
        <w:rPr>
          <w:rFonts w:hint="eastAsia"/>
          <w:b w:val="0"/>
          <w:bCs/>
          <w:szCs w:val="28"/>
        </w:rPr>
        <w:t>2.2住院处出院审核</w:t>
      </w:r>
      <w:bookmarkEnd w:id="8"/>
    </w:p>
    <w:p w14:paraId="3C8CFAC2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出院结算审核页面可查看患者的报销比例，医保类别，参保地信息，并且可查看患者的异地安置信息。</w:t>
      </w:r>
    </w:p>
    <w:p w14:paraId="14146965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住院处的财务人员根据患者结算信息确定是否可以办理出院结算，审核通过才能在护士站进行出院业务的办理。</w:t>
      </w:r>
    </w:p>
    <w:p w14:paraId="49B75995">
      <w:pPr>
        <w:pStyle w:val="4"/>
      </w:pPr>
      <w:r>
        <w:rPr>
          <w:rFonts w:hint="eastAsia"/>
        </w:rPr>
        <w:t>四、HIS医保接口及床旁结算硬件接口开发改造</w:t>
      </w:r>
    </w:p>
    <w:p w14:paraId="3C5D4C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完成床旁结算全流程的</w:t>
      </w:r>
      <w:r>
        <w:rPr>
          <w:rFonts w:hint="eastAsia"/>
          <w:sz w:val="28"/>
          <w:szCs w:val="28"/>
          <w:lang w:val="en-US" w:eastAsia="zh-CN"/>
        </w:rPr>
        <w:t>功能开发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医保接口及床旁结算硬件接口开发</w:t>
      </w:r>
      <w:r>
        <w:rPr>
          <w:rFonts w:hint="eastAsia"/>
          <w:sz w:val="28"/>
          <w:szCs w:val="28"/>
        </w:rPr>
        <w:t>改造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以及需要的相应系统改造</w:t>
      </w:r>
      <w:r>
        <w:rPr>
          <w:rFonts w:hint="eastAsia"/>
          <w:sz w:val="28"/>
          <w:szCs w:val="28"/>
        </w:rPr>
        <w:t>。</w:t>
      </w:r>
    </w:p>
    <w:p w14:paraId="0EC4D1E1">
      <w:pPr>
        <w:rPr>
          <w:sz w:val="28"/>
          <w:szCs w:val="28"/>
        </w:rPr>
      </w:pPr>
    </w:p>
    <w:p w14:paraId="00EFC32B">
      <w:pPr>
        <w:numPr>
          <w:ilvl w:val="0"/>
          <w:numId w:val="8"/>
        </w:numPr>
        <w:rPr>
          <w:b/>
          <w:sz w:val="32"/>
        </w:rPr>
      </w:pPr>
      <w:r>
        <w:rPr>
          <w:rFonts w:hint="eastAsia"/>
          <w:b/>
          <w:sz w:val="32"/>
        </w:rPr>
        <w:t>床旁结算需要配</w:t>
      </w:r>
      <w:r>
        <w:rPr>
          <w:rFonts w:hint="eastAsia"/>
          <w:b/>
          <w:sz w:val="32"/>
          <w:lang w:val="en-US" w:eastAsia="zh-CN"/>
        </w:rPr>
        <w:t>套</w:t>
      </w:r>
      <w:r>
        <w:rPr>
          <w:rFonts w:hint="eastAsia"/>
          <w:b/>
          <w:sz w:val="32"/>
        </w:rPr>
        <w:t>的硬件设备列表：</w:t>
      </w:r>
    </w:p>
    <w:tbl>
      <w:tblPr>
        <w:tblStyle w:val="8"/>
        <w:tblpPr w:leftFromText="180" w:rightFromText="180" w:vertAnchor="text" w:horzAnchor="page" w:tblpX="1905" w:tblpY="130"/>
        <w:tblOverlap w:val="never"/>
        <w:tblW w:w="5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710"/>
        <w:gridCol w:w="2071"/>
      </w:tblGrid>
      <w:tr w14:paraId="0EAA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607DB8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硬件名称</w:t>
            </w:r>
          </w:p>
        </w:tc>
        <w:tc>
          <w:tcPr>
            <w:tcW w:w="1710" w:type="dxa"/>
          </w:tcPr>
          <w:p w14:paraId="12481EC2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071" w:type="dxa"/>
          </w:tcPr>
          <w:p w14:paraId="7CF3D49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质保</w:t>
            </w:r>
          </w:p>
        </w:tc>
      </w:tr>
      <w:tr w14:paraId="7A44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0E078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五合一读卡器</w:t>
            </w:r>
          </w:p>
        </w:tc>
        <w:tc>
          <w:tcPr>
            <w:tcW w:w="1710" w:type="dxa"/>
          </w:tcPr>
          <w:p w14:paraId="6FDDB2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1" w:type="dxa"/>
          </w:tcPr>
          <w:p w14:paraId="1D8F63D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一年</w:t>
            </w:r>
          </w:p>
        </w:tc>
      </w:tr>
      <w:tr w14:paraId="3F7D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73FB6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翻拍仪</w:t>
            </w:r>
          </w:p>
        </w:tc>
        <w:tc>
          <w:tcPr>
            <w:tcW w:w="1710" w:type="dxa"/>
          </w:tcPr>
          <w:p w14:paraId="4BDE16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1" w:type="dxa"/>
          </w:tcPr>
          <w:p w14:paraId="2BFC9A1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一年</w:t>
            </w:r>
          </w:p>
        </w:tc>
      </w:tr>
      <w:tr w14:paraId="2B1D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4781F14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配备</w:t>
            </w:r>
            <w:r>
              <w:rPr>
                <w:rFonts w:hint="eastAsia"/>
                <w:sz w:val="28"/>
                <w:szCs w:val="28"/>
              </w:rPr>
              <w:t>打印</w:t>
            </w:r>
            <w:r>
              <w:rPr>
                <w:rFonts w:hint="eastAsia"/>
                <w:sz w:val="28"/>
                <w:szCs w:val="28"/>
                <w:lang w:eastAsia="zh-CN"/>
              </w:rPr>
              <w:t>工作站</w:t>
            </w:r>
          </w:p>
        </w:tc>
        <w:tc>
          <w:tcPr>
            <w:tcW w:w="1710" w:type="dxa"/>
          </w:tcPr>
          <w:p w14:paraId="34C3CE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1" w:type="dxa"/>
          </w:tcPr>
          <w:p w14:paraId="7090A95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一年</w:t>
            </w:r>
          </w:p>
        </w:tc>
      </w:tr>
    </w:tbl>
    <w:p w14:paraId="7DDEEF28"/>
    <w:p w14:paraId="01DB450A"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0DDF609B">
      <w:pPr>
        <w:bidi w:val="0"/>
        <w:rPr>
          <w:lang w:val="en-US" w:eastAsia="zh-CN"/>
        </w:rPr>
      </w:pPr>
    </w:p>
    <w:p w14:paraId="274157E8">
      <w:pPr>
        <w:bidi w:val="0"/>
        <w:rPr>
          <w:lang w:val="en-US" w:eastAsia="zh-CN"/>
        </w:rPr>
      </w:pPr>
    </w:p>
    <w:p w14:paraId="1DC65456">
      <w:pPr>
        <w:bidi w:val="0"/>
        <w:rPr>
          <w:lang w:val="en-US" w:eastAsia="zh-CN"/>
        </w:rPr>
      </w:pPr>
    </w:p>
    <w:p w14:paraId="3BD28BA4">
      <w:pPr>
        <w:bidi w:val="0"/>
        <w:rPr>
          <w:lang w:val="en-US" w:eastAsia="zh-CN"/>
        </w:rPr>
      </w:pPr>
    </w:p>
    <w:p w14:paraId="51323E83">
      <w:pPr>
        <w:bidi w:val="0"/>
        <w:rPr>
          <w:lang w:val="en-US" w:eastAsia="zh-CN"/>
        </w:rPr>
      </w:pPr>
    </w:p>
    <w:p w14:paraId="05D3B22C">
      <w:pPr>
        <w:bidi w:val="0"/>
        <w:rPr>
          <w:lang w:val="en-US" w:eastAsia="zh-CN"/>
        </w:rPr>
      </w:pPr>
    </w:p>
    <w:p w14:paraId="4EE4BEA8">
      <w:pPr>
        <w:bidi w:val="0"/>
        <w:rPr>
          <w:lang w:val="en-US" w:eastAsia="zh-CN"/>
        </w:rPr>
      </w:pPr>
    </w:p>
    <w:p w14:paraId="606DF612">
      <w:pPr>
        <w:tabs>
          <w:tab w:val="left" w:pos="8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6BB3EE1">
      <w:pPr>
        <w:numPr>
          <w:ilvl w:val="0"/>
          <w:numId w:val="8"/>
        </w:numPr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sz w:val="32"/>
        </w:rPr>
        <w:t>配备</w:t>
      </w:r>
      <w:r>
        <w:rPr>
          <w:rFonts w:hint="eastAsia"/>
          <w:b/>
          <w:sz w:val="32"/>
          <w:lang w:val="en-US" w:eastAsia="zh-CN"/>
        </w:rPr>
        <w:t>硬件参数</w:t>
      </w:r>
    </w:p>
    <w:p w14:paraId="3993237C">
      <w:pPr>
        <w:numPr>
          <w:ilvl w:val="0"/>
          <w:numId w:val="9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五合一读卡器</w:t>
      </w:r>
    </w:p>
    <w:tbl>
      <w:tblPr>
        <w:tblStyle w:val="8"/>
        <w:tblW w:w="7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70"/>
      </w:tblGrid>
      <w:tr w14:paraId="069A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读卡功能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内置公安部的二代身份证阅读模块，可阅读二代身份证证信息</w:t>
            </w:r>
          </w:p>
        </w:tc>
      </w:tr>
      <w:tr w14:paraId="4C9E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可阅读外籍人员永居证信息</w:t>
            </w:r>
          </w:p>
        </w:tc>
      </w:tr>
      <w:tr w14:paraId="2058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A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D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通过人社部检测认证和卫健委居民健康卡产品备案，可阅读医疗保障卡，支持区、市医保和兵团医保卡的读取</w:t>
            </w:r>
          </w:p>
        </w:tc>
      </w:tr>
      <w:tr w14:paraId="2547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0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通过EMV L1的接触和非接认证，通过银行卡检测中心PBOC3.0 L1和Qpboc3.0 L1检测认证</w:t>
            </w:r>
          </w:p>
        </w:tc>
      </w:tr>
      <w:tr w14:paraId="3EC8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接触式卡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支持符合ISO</w:t>
            </w:r>
            <w:r>
              <w:rPr>
                <w:rStyle w:val="15"/>
                <w:lang w:val="en-US" w:eastAsia="zh-CN" w:bidi="ar"/>
              </w:rPr>
              <w:t xml:space="preserve"> 7816标准的接触式卡，采用下降式卡座</w:t>
            </w:r>
          </w:p>
        </w:tc>
      </w:tr>
      <w:tr w14:paraId="408A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A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0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卡槽寿命≥20万次</w:t>
            </w:r>
          </w:p>
        </w:tc>
      </w:tr>
      <w:tr w14:paraId="541D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支持读写ISO14443</w:t>
            </w:r>
            <w:r>
              <w:rPr>
                <w:rStyle w:val="15"/>
                <w:lang w:val="en-US" w:eastAsia="zh-CN" w:bidi="ar"/>
              </w:rPr>
              <w:t xml:space="preserve"> Type A/B标准的非接触卡</w:t>
            </w:r>
          </w:p>
        </w:tc>
      </w:tr>
      <w:tr w14:paraId="2117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读磁条卡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支持读取1、2、3轨的磁条卡</w:t>
            </w:r>
          </w:p>
        </w:tc>
      </w:tr>
      <w:tr w14:paraId="6165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扫码模块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支持扫一维码、二维码</w:t>
            </w:r>
          </w:p>
        </w:tc>
      </w:tr>
      <w:tr w14:paraId="3649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PSAM卡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同时可附加4个符合GSM 11.11的SAM卡座，可支持Sim卡尺寸</w:t>
            </w:r>
          </w:p>
        </w:tc>
      </w:tr>
      <w:tr w14:paraId="0796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状态显示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4个LED指示灯，指示电源、通讯、读卡、交易等状态</w:t>
            </w:r>
          </w:p>
        </w:tc>
      </w:tr>
      <w:tr w14:paraId="7A7C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打印接口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C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串行接口1个，可外接串行票据打印机</w:t>
            </w:r>
          </w:p>
        </w:tc>
      </w:tr>
      <w:tr w14:paraId="0FA7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支持Windows、Linux、Android、iOS</w:t>
            </w:r>
          </w:p>
        </w:tc>
      </w:tr>
      <w:tr w14:paraId="0BB6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内部时钟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C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支持内部实时时钟，支持远程同步时间功能</w:t>
            </w:r>
          </w:p>
        </w:tc>
      </w:tr>
      <w:tr w14:paraId="7497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与PC通讯类型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C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USB接口，采用无驱模式</w:t>
            </w:r>
          </w:p>
        </w:tc>
      </w:tr>
      <w:tr w14:paraId="1684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</w:t>
            </w:r>
            <w:r>
              <w:rPr>
                <w:rStyle w:val="15"/>
                <w:lang w:val="en-US" w:eastAsia="zh-CN" w:bidi="ar"/>
              </w:rPr>
              <w:t xml:space="preserve">    源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采用USB接口供电或电源适配器供电</w:t>
            </w:r>
          </w:p>
        </w:tc>
      </w:tr>
      <w:tr w14:paraId="66C5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USB供电电压为5V，具有过压保护</w:t>
            </w:r>
          </w:p>
        </w:tc>
      </w:tr>
      <w:tr w14:paraId="1D96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</w:t>
            </w:r>
            <w:r>
              <w:rPr>
                <w:rStyle w:val="15"/>
                <w:lang w:val="en-US" w:eastAsia="zh-CN" w:bidi="ar"/>
              </w:rPr>
              <w:t xml:space="preserve">    键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可外接密码键盘</w:t>
            </w:r>
          </w:p>
        </w:tc>
      </w:tr>
      <w:tr w14:paraId="54DB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环境温度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-20℃～60℃</w:t>
            </w:r>
          </w:p>
        </w:tc>
      </w:tr>
      <w:tr w14:paraId="08EF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所遵循的标准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ISO7816、IS014443、GSM11.11、FCC、ROHS、CE、CCC</w:t>
            </w:r>
          </w:p>
        </w:tc>
      </w:tr>
      <w:tr w14:paraId="0592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其他特性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提供通用接口函数库，可支持多种操作系统和语言开发平台</w:t>
            </w:r>
          </w:p>
        </w:tc>
      </w:tr>
      <w:tr w14:paraId="39C4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5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支持在线升级</w:t>
            </w:r>
          </w:p>
        </w:tc>
      </w:tr>
    </w:tbl>
    <w:p w14:paraId="38CA03FF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44A6E1A8">
      <w:pPr>
        <w:numPr>
          <w:ilvl w:val="0"/>
          <w:numId w:val="9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翻拍仪</w:t>
      </w:r>
    </w:p>
    <w:tbl>
      <w:tblPr>
        <w:tblStyle w:val="8"/>
        <w:tblW w:w="6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565"/>
      </w:tblGrid>
      <w:tr w14:paraId="2220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像素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A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&gt;800万像素</w:t>
            </w:r>
          </w:p>
        </w:tc>
      </w:tr>
      <w:tr w14:paraId="13FA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&lt;=1秒成像</w:t>
            </w:r>
          </w:p>
        </w:tc>
      </w:tr>
      <w:tr w14:paraId="5698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对焦功能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自动对焦</w:t>
            </w:r>
          </w:p>
        </w:tc>
      </w:tr>
      <w:tr w14:paraId="72E8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纠偏功能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1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自动纠偏</w:t>
            </w:r>
          </w:p>
        </w:tc>
      </w:tr>
      <w:tr w14:paraId="2E9F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6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1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扫码识别</w:t>
            </w:r>
          </w:p>
        </w:tc>
      </w:tr>
      <w:tr w14:paraId="40AA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去黑边/底色</w:t>
            </w:r>
          </w:p>
        </w:tc>
      </w:tr>
      <w:tr w14:paraId="4CAD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5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1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最大幅面A4</w:t>
            </w:r>
          </w:p>
        </w:tc>
      </w:tr>
      <w:tr w14:paraId="645C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感光元件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B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感光原件：CMOS</w:t>
            </w:r>
          </w:p>
        </w:tc>
      </w:tr>
      <w:tr w14:paraId="7E77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4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带LED补光灯</w:t>
            </w:r>
          </w:p>
        </w:tc>
      </w:tr>
      <w:tr w14:paraId="095F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扩展功能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支持SDK二次开发</w:t>
            </w:r>
          </w:p>
        </w:tc>
      </w:tr>
      <w:tr w14:paraId="6D9C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USB接口</w:t>
            </w:r>
          </w:p>
        </w:tc>
      </w:tr>
      <w:tr w14:paraId="16FE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清晰度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满足医院病案翻盘工作要求，支持手写信息的翻盘</w:t>
            </w:r>
          </w:p>
        </w:tc>
      </w:tr>
    </w:tbl>
    <w:p w14:paraId="0DD639E8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5FBFA5F1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3、打印工作站</w:t>
      </w:r>
    </w:p>
    <w:tbl>
      <w:tblPr>
        <w:tblStyle w:val="8"/>
        <w:tblW w:w="7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254"/>
      </w:tblGrid>
      <w:tr w14:paraId="607C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B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基本参数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6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1最高分辨率：1200x1200dpi（1200dpi有效输出）；</w:t>
            </w:r>
            <w:r>
              <w:rPr>
                <w:rStyle w:val="16"/>
                <w:lang w:val="en-US" w:eastAsia="zh-CN" w:bidi="ar"/>
              </w:rPr>
              <w:t>处理器：</w:t>
            </w:r>
            <w:r>
              <w:rPr>
                <w:rStyle w:val="17"/>
                <w:lang w:val="en-US" w:eastAsia="zh-CN" w:bidi="ar"/>
              </w:rPr>
              <w:t>266MHz</w:t>
            </w:r>
            <w:r>
              <w:rPr>
                <w:rStyle w:val="16"/>
                <w:lang w:val="en-US" w:eastAsia="zh-CN" w:bidi="ar"/>
              </w:rPr>
              <w:t>；不</w:t>
            </w:r>
            <w:r>
              <w:rPr>
                <w:rStyle w:val="18"/>
                <w:lang w:val="en-US" w:eastAsia="zh-CN" w:bidi="ar"/>
              </w:rPr>
              <w:t>支持网络打印；手动双面打印。</w:t>
            </w:r>
          </w:p>
        </w:tc>
      </w:tr>
      <w:tr w14:paraId="65FC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打印性能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D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预热时间</w:t>
            </w:r>
            <w:r>
              <w:rPr>
                <w:rStyle w:val="16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>0</w:t>
            </w:r>
            <w:r>
              <w:rPr>
                <w:rStyle w:val="16"/>
                <w:lang w:val="en-US" w:eastAsia="zh-CN" w:bidi="ar"/>
              </w:rPr>
              <w:t>秒预热；首页打印时间：仅需</w:t>
            </w:r>
            <w:r>
              <w:rPr>
                <w:rStyle w:val="17"/>
                <w:lang w:val="en-US" w:eastAsia="zh-CN" w:bidi="ar"/>
              </w:rPr>
              <w:t>8.5</w:t>
            </w:r>
            <w:r>
              <w:rPr>
                <w:rStyle w:val="16"/>
                <w:lang w:val="en-US" w:eastAsia="zh-CN" w:bidi="ar"/>
              </w:rPr>
              <w:t>秒；打印语言：基于主机的打印；月打印负荷：达到</w:t>
            </w:r>
            <w:r>
              <w:rPr>
                <w:rStyle w:val="17"/>
                <w:lang w:val="en-US" w:eastAsia="zh-CN" w:bidi="ar"/>
              </w:rPr>
              <w:t>5000</w:t>
            </w:r>
            <w:r>
              <w:rPr>
                <w:rStyle w:val="16"/>
                <w:lang w:val="en-US" w:eastAsia="zh-CN" w:bidi="ar"/>
              </w:rPr>
              <w:t>页；接口类型：</w:t>
            </w:r>
            <w:r>
              <w:rPr>
                <w:rStyle w:val="17"/>
                <w:lang w:val="en-US" w:eastAsia="zh-CN" w:bidi="ar"/>
              </w:rPr>
              <w:t>USB2.0</w:t>
            </w:r>
            <w:r>
              <w:rPr>
                <w:rStyle w:val="16"/>
                <w:lang w:val="en-US" w:eastAsia="zh-CN" w:bidi="ar"/>
              </w:rPr>
              <w:t>。</w:t>
            </w:r>
          </w:p>
        </w:tc>
      </w:tr>
      <w:tr w14:paraId="66CB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介质规格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B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介质类型：纸张（激光打印纸、普通纸、相纸、糙纸、牛皮纸）、信封、标签、卡片、投影胶片、明信片</w:t>
            </w:r>
            <w:r>
              <w:rPr>
                <w:rStyle w:val="17"/>
                <w:lang w:val="en-US" w:eastAsia="zh-CN" w:bidi="ar"/>
              </w:rPr>
              <w:t>;</w:t>
            </w:r>
            <w:r>
              <w:rPr>
                <w:rStyle w:val="16"/>
                <w:lang w:val="en-US" w:eastAsia="zh-CN" w:bidi="ar"/>
              </w:rPr>
              <w:t>介质尺寸：</w:t>
            </w:r>
            <w:r>
              <w:rPr>
                <w:rStyle w:val="17"/>
                <w:lang w:val="en-US" w:eastAsia="zh-CN" w:bidi="ar"/>
              </w:rPr>
              <w:t>A4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A5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A6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B5</w:t>
            </w:r>
            <w:r>
              <w:rPr>
                <w:rStyle w:val="16"/>
                <w:lang w:val="en-US" w:eastAsia="zh-CN" w:bidi="ar"/>
              </w:rPr>
              <w:t>，明信片，信封（</w:t>
            </w:r>
            <w:r>
              <w:rPr>
                <w:rStyle w:val="17"/>
                <w:lang w:val="en-US" w:eastAsia="zh-CN" w:bidi="ar"/>
              </w:rPr>
              <w:t>C5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7"/>
                <w:lang w:val="en-US" w:eastAsia="zh-CN" w:bidi="ar"/>
              </w:rPr>
              <w:t>DL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Style w:val="17"/>
                <w:lang w:val="en-US" w:eastAsia="zh-CN" w:bidi="ar"/>
              </w:rPr>
              <w:t>B5</w:t>
            </w:r>
            <w:r>
              <w:rPr>
                <w:rStyle w:val="16"/>
                <w:lang w:val="en-US" w:eastAsia="zh-CN" w:bidi="ar"/>
              </w:rPr>
              <w:t>）</w:t>
            </w:r>
            <w:r>
              <w:rPr>
                <w:rStyle w:val="17"/>
                <w:lang w:val="en-US" w:eastAsia="zh-CN" w:bidi="ar"/>
              </w:rPr>
              <w:t>;</w:t>
            </w:r>
            <w:r>
              <w:rPr>
                <w:rStyle w:val="16"/>
                <w:lang w:val="en-US" w:eastAsia="zh-CN" w:bidi="ar"/>
              </w:rPr>
              <w:t>介质重量：</w:t>
            </w:r>
            <w:r>
              <w:rPr>
                <w:rStyle w:val="17"/>
                <w:lang w:val="en-US" w:eastAsia="zh-CN" w:bidi="ar"/>
              </w:rPr>
              <w:t>60-163g/m²;</w:t>
            </w:r>
            <w:r>
              <w:rPr>
                <w:rStyle w:val="16"/>
                <w:lang w:val="en-US" w:eastAsia="zh-CN" w:bidi="ar"/>
              </w:rPr>
              <w:t>进纸盒容量：</w:t>
            </w:r>
            <w:r>
              <w:rPr>
                <w:rStyle w:val="17"/>
                <w:lang w:val="en-US" w:eastAsia="zh-CN" w:bidi="ar"/>
              </w:rPr>
              <w:t>150</w:t>
            </w:r>
            <w:r>
              <w:rPr>
                <w:rStyle w:val="16"/>
                <w:lang w:val="en-US" w:eastAsia="zh-CN" w:bidi="ar"/>
              </w:rPr>
              <w:t>页</w:t>
            </w:r>
            <w:r>
              <w:rPr>
                <w:rStyle w:val="17"/>
                <w:lang w:val="en-US" w:eastAsia="zh-CN" w:bidi="ar"/>
              </w:rPr>
              <w:t>;</w:t>
            </w:r>
            <w:r>
              <w:rPr>
                <w:rStyle w:val="16"/>
                <w:lang w:val="en-US" w:eastAsia="zh-CN" w:bidi="ar"/>
              </w:rPr>
              <w:t>出纸盒容量：</w:t>
            </w:r>
            <w:r>
              <w:rPr>
                <w:rStyle w:val="17"/>
                <w:lang w:val="en-US" w:eastAsia="zh-CN" w:bidi="ar"/>
              </w:rPr>
              <w:t>100</w:t>
            </w:r>
            <w:r>
              <w:rPr>
                <w:rStyle w:val="16"/>
                <w:lang w:val="en-US" w:eastAsia="zh-CN" w:bidi="ar"/>
              </w:rPr>
              <w:t>页。</w:t>
            </w:r>
          </w:p>
        </w:tc>
      </w:tr>
      <w:tr w14:paraId="6475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7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耗材类型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"https://baike.baidu.com/item/é¼ç²ä¸ä½/273716" \o "https://baike.baidu.com/item/é¼ç²ä¸ä½/273716"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i w:val="0"/>
                <w:iCs w:val="0"/>
                <w:lang w:val="en-US" w:eastAsia="zh-CN" w:bidi="ar"/>
              </w:rPr>
              <w:t>鼓粉一体</w:t>
            </w:r>
            <w:r>
              <w:rPr>
                <w:rFonts w:hint="default" w:ascii="Helvetica" w:hAnsi="Helvetica" w:eastAsia="Helvetica" w:cs="Helvetica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CA5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其它参数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系统平台：windows10/</w:t>
            </w:r>
            <w:r>
              <w:rPr>
                <w:rStyle w:val="17"/>
                <w:lang w:val="en-US" w:eastAsia="zh-CN" w:bidi="ar"/>
              </w:rPr>
              <w:t>Windows 7/Vista/XP/2008/Server 2003/Mac OS X v10.4-10.6/Linux;</w:t>
            </w:r>
            <w:r>
              <w:rPr>
                <w:rStyle w:val="16"/>
                <w:lang w:val="en-US" w:eastAsia="zh-CN" w:bidi="ar"/>
              </w:rPr>
              <w:t>电源电压：</w:t>
            </w:r>
            <w:r>
              <w:rPr>
                <w:rStyle w:val="17"/>
                <w:lang w:val="en-US" w:eastAsia="zh-CN" w:bidi="ar"/>
              </w:rPr>
              <w:t>115-127V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60Hz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12A/220-240V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50Hz</w:t>
            </w:r>
            <w:r>
              <w:rPr>
                <w:rStyle w:val="16"/>
                <w:lang w:val="en-US" w:eastAsia="zh-CN" w:bidi="ar"/>
              </w:rPr>
              <w:t>，</w:t>
            </w:r>
            <w:r>
              <w:rPr>
                <w:rStyle w:val="17"/>
                <w:lang w:val="en-US" w:eastAsia="zh-CN" w:bidi="ar"/>
              </w:rPr>
              <w:t>6A;</w:t>
            </w:r>
            <w:r>
              <w:rPr>
                <w:rStyle w:val="16"/>
                <w:lang w:val="en-US" w:eastAsia="zh-CN" w:bidi="ar"/>
              </w:rPr>
              <w:t>电源功率：活动：</w:t>
            </w:r>
            <w:r>
              <w:rPr>
                <w:rStyle w:val="17"/>
                <w:lang w:val="en-US" w:eastAsia="zh-CN" w:bidi="ar"/>
              </w:rPr>
              <w:t>360W;</w:t>
            </w:r>
            <w:r>
              <w:rPr>
                <w:rStyle w:val="16"/>
                <w:lang w:val="en-US" w:eastAsia="zh-CN" w:bidi="ar"/>
              </w:rPr>
              <w:t>待机：</w:t>
            </w:r>
            <w:r>
              <w:rPr>
                <w:rStyle w:val="17"/>
                <w:lang w:val="en-US" w:eastAsia="zh-CN" w:bidi="ar"/>
              </w:rPr>
              <w:t>1.4W;</w:t>
            </w:r>
            <w:r>
              <w:rPr>
                <w:rStyle w:val="16"/>
                <w:lang w:val="en-US" w:eastAsia="zh-CN" w:bidi="ar"/>
              </w:rPr>
              <w:t>手动关闭：</w:t>
            </w:r>
            <w:r>
              <w:rPr>
                <w:rStyle w:val="17"/>
                <w:lang w:val="en-US" w:eastAsia="zh-CN" w:bidi="ar"/>
              </w:rPr>
              <w:t>0.6W;</w:t>
            </w:r>
            <w:r>
              <w:rPr>
                <w:rStyle w:val="16"/>
                <w:lang w:val="en-US" w:eastAsia="zh-CN" w:bidi="ar"/>
              </w:rPr>
              <w:t>环境参数：工作温度：</w:t>
            </w:r>
            <w:r>
              <w:rPr>
                <w:rStyle w:val="17"/>
                <w:lang w:val="en-US" w:eastAsia="zh-CN" w:bidi="ar"/>
              </w:rPr>
              <w:t>17-25</w:t>
            </w:r>
            <w:r>
              <w:rPr>
                <w:rStyle w:val="16"/>
                <w:lang w:val="en-US" w:eastAsia="zh-CN" w:bidi="ar"/>
              </w:rPr>
              <w:t>℃，工作湿度：</w:t>
            </w:r>
            <w:r>
              <w:rPr>
                <w:rStyle w:val="17"/>
                <w:lang w:val="en-US" w:eastAsia="zh-CN" w:bidi="ar"/>
              </w:rPr>
              <w:t>30-70%</w:t>
            </w:r>
            <w:r>
              <w:rPr>
                <w:rStyle w:val="16"/>
                <w:lang w:val="en-US" w:eastAsia="zh-CN" w:bidi="ar"/>
              </w:rPr>
              <w:t>。</w:t>
            </w:r>
          </w:p>
        </w:tc>
      </w:tr>
      <w:tr w14:paraId="4273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/>
                <w:i w:val="0"/>
                <w:iCs w:val="0"/>
                <w:lang w:val="en-US" w:eastAsia="zh-CN" w:bidi="ar"/>
              </w:rPr>
            </w:pPr>
            <w:r>
              <w:rPr>
                <w:rStyle w:val="17"/>
                <w:rFonts w:hint="eastAsia"/>
                <w:i w:val="0"/>
                <w:iCs w:val="0"/>
                <w:lang w:val="en-US" w:eastAsia="zh-CN" w:bidi="ar"/>
              </w:rPr>
              <w:t>连接方式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/>
                <w:i w:val="0"/>
                <w:iCs w:val="0"/>
                <w:lang w:val="en-US" w:eastAsia="zh-CN" w:bidi="ar"/>
              </w:rPr>
            </w:pPr>
            <w:r>
              <w:rPr>
                <w:rStyle w:val="17"/>
                <w:rFonts w:hint="eastAsia"/>
                <w:i w:val="0"/>
                <w:iCs w:val="0"/>
                <w:lang w:val="en-US" w:eastAsia="zh-CN" w:bidi="ar"/>
              </w:rPr>
              <w:t>USB</w:t>
            </w:r>
            <w:r>
              <w:rPr>
                <w:rStyle w:val="17"/>
                <w:i w:val="0"/>
                <w:iCs w:val="0"/>
                <w:lang w:val="en-US" w:eastAsia="zh-CN" w:bidi="ar"/>
              </w:rPr>
              <w:t>接口</w:t>
            </w:r>
          </w:p>
        </w:tc>
      </w:tr>
    </w:tbl>
    <w:p w14:paraId="5D0704B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1770326F">
      <w:pPr>
        <w:numPr>
          <w:ilvl w:val="0"/>
          <w:numId w:val="8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项目完成期限：</w:t>
      </w:r>
      <w:bookmarkStart w:id="9" w:name="_GoBack"/>
      <w:bookmarkEnd w:id="9"/>
      <w:r>
        <w:rPr>
          <w:rFonts w:hint="eastAsia"/>
          <w:sz w:val="28"/>
          <w:szCs w:val="28"/>
          <w:lang w:val="en-US" w:eastAsia="zh-CN"/>
        </w:rPr>
        <w:t>合同签订后30天</w:t>
      </w:r>
    </w:p>
    <w:p w14:paraId="336B9A27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572EACC4">
      <w:pPr>
        <w:numPr>
          <w:ilvl w:val="0"/>
          <w:numId w:val="8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项目预算金额：</w:t>
      </w:r>
      <w:r>
        <w:rPr>
          <w:rFonts w:hint="eastAsia"/>
          <w:sz w:val="28"/>
          <w:szCs w:val="28"/>
          <w:lang w:val="en-US" w:eastAsia="zh-CN"/>
        </w:rPr>
        <w:t>15万元，包括软件开发、实施、接口对接、培训以及配套的所有硬件费用，医院不承担任何接口费。</w:t>
      </w:r>
    </w:p>
    <w:p w14:paraId="197F7A83">
      <w:pPr>
        <w:numPr>
          <w:ilvl w:val="0"/>
          <w:numId w:val="8"/>
        </w:numPr>
        <w:ind w:left="0" w:leftChars="0" w:firstLine="0" w:firstLineChars="0"/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付款方式：</w:t>
      </w:r>
    </w:p>
    <w:p w14:paraId="795EA68B"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签订合同后，7个工作日付合同总额的50%，项目完成且验收合格后，7个工作日付合同总额的50%。</w:t>
      </w:r>
    </w:p>
    <w:p w14:paraId="49BF3A0A">
      <w:pPr>
        <w:numPr>
          <w:ilvl w:val="0"/>
          <w:numId w:val="8"/>
        </w:numPr>
        <w:ind w:left="0" w:leftChars="0" w:firstLine="0" w:firstLineChars="0"/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售后服务</w:t>
      </w:r>
    </w:p>
    <w:p w14:paraId="4F8CF518">
      <w:pPr>
        <w:numPr>
          <w:ilvl w:val="0"/>
          <w:numId w:val="0"/>
        </w:numPr>
        <w:ind w:leftChars="0" w:firstLine="6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从验收合格之日算起，乙方对软件部分提供一年的免费维护。乙方对本项目的软件部分提供终身的维护，后期的维护费由甲乙双方协商确定。硬件提供一年的免费质保。</w:t>
      </w:r>
    </w:p>
    <w:p w14:paraId="33016B1A">
      <w:pPr>
        <w:numPr>
          <w:ilvl w:val="0"/>
          <w:numId w:val="0"/>
        </w:numPr>
        <w:ind w:leftChars="0" w:firstLine="640"/>
        <w:rPr>
          <w:rFonts w:hint="eastAsia"/>
          <w:sz w:val="28"/>
          <w:szCs w:val="28"/>
          <w:lang w:val="en-US" w:eastAsia="zh-CN"/>
        </w:rPr>
      </w:pPr>
    </w:p>
    <w:p w14:paraId="17F0B0D8">
      <w:pPr>
        <w:numPr>
          <w:ilvl w:val="0"/>
          <w:numId w:val="8"/>
        </w:numPr>
        <w:ind w:left="0" w:leftChars="0" w:firstLine="0" w:firstLineChars="0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培训服务</w:t>
      </w:r>
    </w:p>
    <w:p w14:paraId="78D31A63">
      <w:pPr>
        <w:numPr>
          <w:ilvl w:val="0"/>
          <w:numId w:val="0"/>
        </w:numPr>
        <w:ind w:leftChars="0" w:firstLine="64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应提供培训服务，确保甲方人员熟练掌握项目的运行、操作、维护及日常问题解决技能，确保项目可靠、平稳运行。乙方应安排熟悉项目运行，有相应能力的人员参与培训工作，培训要有培训文档、培训视频、操作手册等。</w:t>
      </w:r>
    </w:p>
    <w:p w14:paraId="6D57404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523DBC26">
      <w:pPr>
        <w:numPr>
          <w:ilvl w:val="0"/>
          <w:numId w:val="8"/>
        </w:numPr>
        <w:ind w:left="0" w:leftChars="0" w:firstLine="0" w:firstLineChars="0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验收</w:t>
      </w:r>
    </w:p>
    <w:p w14:paraId="61A7BFE3">
      <w:pPr>
        <w:numPr>
          <w:ilvl w:val="0"/>
          <w:numId w:val="0"/>
        </w:numPr>
        <w:ind w:leftChars="0"/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所有的硬件完成供货，项目完成上线，软硬件及接口功能稳定运行2周后，乙方提出验收申请。甲方接到验收申请后，组织相关部门进行项目验收工作。验收内容包括项目的功能、性能、安全性、稳定性，完成项目的培训工作，提供完整的技术文创，不限于培训文档、操作手册、问题解决手册、维护说明、流程说明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90BF9"/>
    <w:multiLevelType w:val="singleLevel"/>
    <w:tmpl w:val="AB290B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0F"/>
    <w:multiLevelType w:val="singleLevel"/>
    <w:tmpl w:val="0000000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0000010"/>
    <w:multiLevelType w:val="singleLevel"/>
    <w:tmpl w:val="00000010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0000011"/>
    <w:multiLevelType w:val="singleLevel"/>
    <w:tmpl w:val="00000011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00000012"/>
    <w:multiLevelType w:val="singleLevel"/>
    <w:tmpl w:val="00000012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2C575A32"/>
    <w:multiLevelType w:val="singleLevel"/>
    <w:tmpl w:val="2C575A3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Nzk0NTYyM2QyMjI0MTlmMTM3ZDE5ZGY1ZjlhYWMifQ=="/>
  </w:docVars>
  <w:rsids>
    <w:rsidRoot w:val="00D76997"/>
    <w:rsid w:val="00190F20"/>
    <w:rsid w:val="00260BE0"/>
    <w:rsid w:val="003025FD"/>
    <w:rsid w:val="003572B5"/>
    <w:rsid w:val="003F1E77"/>
    <w:rsid w:val="003F7440"/>
    <w:rsid w:val="00505982"/>
    <w:rsid w:val="00561FB2"/>
    <w:rsid w:val="00593884"/>
    <w:rsid w:val="00696AB0"/>
    <w:rsid w:val="006D290D"/>
    <w:rsid w:val="00782C64"/>
    <w:rsid w:val="00892FB2"/>
    <w:rsid w:val="008D7F70"/>
    <w:rsid w:val="009464DB"/>
    <w:rsid w:val="009702FF"/>
    <w:rsid w:val="00970657"/>
    <w:rsid w:val="009808C7"/>
    <w:rsid w:val="009B3118"/>
    <w:rsid w:val="00AF4616"/>
    <w:rsid w:val="00B502F8"/>
    <w:rsid w:val="00BA778E"/>
    <w:rsid w:val="00CC23A2"/>
    <w:rsid w:val="00CC553C"/>
    <w:rsid w:val="00CE5F43"/>
    <w:rsid w:val="00D15652"/>
    <w:rsid w:val="00D52EF7"/>
    <w:rsid w:val="00D76997"/>
    <w:rsid w:val="00DA722F"/>
    <w:rsid w:val="00E62B99"/>
    <w:rsid w:val="00EB4F24"/>
    <w:rsid w:val="00F3704F"/>
    <w:rsid w:val="00F67584"/>
    <w:rsid w:val="00FF4EEA"/>
    <w:rsid w:val="05C23DE8"/>
    <w:rsid w:val="0EFE14C2"/>
    <w:rsid w:val="0F297ABE"/>
    <w:rsid w:val="105B385B"/>
    <w:rsid w:val="14D42C8D"/>
    <w:rsid w:val="1644013F"/>
    <w:rsid w:val="17797B1C"/>
    <w:rsid w:val="19D142FC"/>
    <w:rsid w:val="1AF6327A"/>
    <w:rsid w:val="1BE16273"/>
    <w:rsid w:val="1E9D3BAA"/>
    <w:rsid w:val="1F8B4890"/>
    <w:rsid w:val="20D61A43"/>
    <w:rsid w:val="22314B3F"/>
    <w:rsid w:val="232F20C5"/>
    <w:rsid w:val="23975B30"/>
    <w:rsid w:val="2550465E"/>
    <w:rsid w:val="293702C8"/>
    <w:rsid w:val="2A785F4B"/>
    <w:rsid w:val="2F1E6A16"/>
    <w:rsid w:val="30BD2F4A"/>
    <w:rsid w:val="375248A1"/>
    <w:rsid w:val="38606463"/>
    <w:rsid w:val="38D5734F"/>
    <w:rsid w:val="3D251A29"/>
    <w:rsid w:val="3EB4771B"/>
    <w:rsid w:val="40D310E0"/>
    <w:rsid w:val="424C6B92"/>
    <w:rsid w:val="43C9428F"/>
    <w:rsid w:val="46FA569D"/>
    <w:rsid w:val="47AB15DA"/>
    <w:rsid w:val="48B23078"/>
    <w:rsid w:val="49E07403"/>
    <w:rsid w:val="4A741B98"/>
    <w:rsid w:val="4D640335"/>
    <w:rsid w:val="51D1789F"/>
    <w:rsid w:val="53C00F57"/>
    <w:rsid w:val="55914E77"/>
    <w:rsid w:val="55BA5E7E"/>
    <w:rsid w:val="593E5065"/>
    <w:rsid w:val="5B0867BA"/>
    <w:rsid w:val="5C9932BF"/>
    <w:rsid w:val="5D1D10E2"/>
    <w:rsid w:val="5F7D1B41"/>
    <w:rsid w:val="5FF03B7B"/>
    <w:rsid w:val="60D4713E"/>
    <w:rsid w:val="630B20B7"/>
    <w:rsid w:val="64370110"/>
    <w:rsid w:val="657341E3"/>
    <w:rsid w:val="66E708F1"/>
    <w:rsid w:val="671812FC"/>
    <w:rsid w:val="688F051A"/>
    <w:rsid w:val="69690B6C"/>
    <w:rsid w:val="6A5D0B64"/>
    <w:rsid w:val="722C0883"/>
    <w:rsid w:val="76175AC3"/>
    <w:rsid w:val="763630F3"/>
    <w:rsid w:val="78E03F5B"/>
    <w:rsid w:val="79B20B48"/>
    <w:rsid w:val="7BAF450A"/>
    <w:rsid w:val="7CF95B0B"/>
    <w:rsid w:val="7DBA6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WPSOffice手动目录 1"/>
    <w:autoRedefine/>
    <w:qFormat/>
    <w:uiPriority w:val="0"/>
    <w:rPr>
      <w:rFonts w:ascii="Calibri" w:hAnsi="Calibri" w:eastAsia="宋体" w:cs="黑体"/>
      <w:lang w:val="en-US" w:eastAsia="zh-CN" w:bidi="ar-SA"/>
    </w:rPr>
  </w:style>
  <w:style w:type="paragraph" w:customStyle="1" w:styleId="12">
    <w:name w:val="WPSOffice手动目录 2"/>
    <w:autoRedefine/>
    <w:qFormat/>
    <w:uiPriority w:val="0"/>
    <w:pPr>
      <w:ind w:left="200" w:leftChars="200"/>
    </w:pPr>
    <w:rPr>
      <w:rFonts w:ascii="Calibri" w:hAnsi="Calibri" w:eastAsia="宋体" w:cs="黑体"/>
      <w:lang w:val="en-US" w:eastAsia="zh-CN" w:bidi="ar-SA"/>
    </w:rPr>
  </w:style>
  <w:style w:type="character" w:customStyle="1" w:styleId="13">
    <w:name w:val="页眉 Char"/>
    <w:basedOn w:val="9"/>
    <w:link w:val="7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4">
    <w:name w:val="页脚 Char"/>
    <w:basedOn w:val="9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7">
    <w:name w:val="font51"/>
    <w:basedOn w:val="9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2362</Words>
  <Characters>2710</Characters>
  <Lines>8</Lines>
  <Paragraphs>2</Paragraphs>
  <TotalTime>4</TotalTime>
  <ScaleCrop>false</ScaleCrop>
  <LinksUpToDate>false</LinksUpToDate>
  <CharactersWithSpaces>2756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2024-05-16T11:02:00Z</dcterms:created>
  <dc:creator>阳炎眩乱</dc:creator>
  <cp:lastModifiedBy>商一奇</cp:lastModifiedBy>
  <dcterms:modified xsi:type="dcterms:W3CDTF">2024-10-23T02:31:52Z</dcterms:modified>
  <dc:title>ym131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0D816A15C24E423C974AA4F01CABEB23_13</vt:lpwstr>
  </property>
</Properties>
</file>