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9DA51B">
      <w:pPr>
        <w:numPr>
          <w:ilvl w:val="0"/>
          <w:numId w:val="1"/>
        </w:num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具备省级CMA检验检测机构的资质，附表包含二、三级生物安全实验室及加强型</w:t>
      </w:r>
      <w:r>
        <w:rPr>
          <w:rFonts w:hint="eastAsia" w:asciiTheme="minorHAnsi" w:eastAsiaTheme="minorEastAsia"/>
          <w:sz w:val="32"/>
          <w:szCs w:val="32"/>
          <w:lang w:val="en-US" w:eastAsia="zh-CN"/>
        </w:rPr>
        <w:t>生物安全</w:t>
      </w:r>
      <w:r>
        <w:rPr>
          <w:rFonts w:hint="eastAsia"/>
          <w:sz w:val="32"/>
          <w:szCs w:val="32"/>
          <w:lang w:val="en-US" w:eastAsia="zh-CN"/>
        </w:rPr>
        <w:t>二级</w:t>
      </w:r>
      <w:r>
        <w:rPr>
          <w:rFonts w:hint="eastAsia" w:asciiTheme="minorHAnsi" w:eastAsiaTheme="minorEastAsia"/>
          <w:sz w:val="32"/>
          <w:szCs w:val="32"/>
          <w:lang w:val="en-US" w:eastAsia="zh-CN"/>
        </w:rPr>
        <w:t>实验室</w:t>
      </w:r>
      <w:r>
        <w:rPr>
          <w:rFonts w:hint="eastAsia"/>
          <w:sz w:val="32"/>
          <w:szCs w:val="32"/>
          <w:lang w:val="en-US" w:eastAsia="zh-CN"/>
        </w:rPr>
        <w:t>的检测能力，检测依据为：《洁净室施工及验收规范》GB 50591-2010，判定依据为：《生物安全实验室建筑技术规范》 GB 50346-2011或《医学生物安全二级实验室建筑技术标准》 T/CECS 662-2020。</w:t>
      </w:r>
    </w:p>
    <w:p w14:paraId="4F813023">
      <w:pPr>
        <w:numPr>
          <w:ilvl w:val="0"/>
          <w:numId w:val="1"/>
        </w:numPr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检测项目必须包含：温度、相对湿度、噪声、照度、静压差、换气次数、空气洁净度、光度计法检测送风高效过滤器、排风高效过滤器。</w:t>
      </w:r>
    </w:p>
    <w:p w14:paraId="61854841">
      <w:pPr>
        <w:numPr>
          <w:ilvl w:val="0"/>
          <w:numId w:val="1"/>
        </w:numPr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出具的报告需有检测结果及明确的的判定结论，符合标准要求的实验室需给出整体定级评价，报告封面需有CMA</w:t>
      </w:r>
      <w:bookmarkStart w:id="0" w:name="_GoBack"/>
      <w:bookmarkEnd w:id="0"/>
      <w:r>
        <w:rPr>
          <w:rFonts w:hint="eastAsia"/>
          <w:sz w:val="32"/>
          <w:szCs w:val="32"/>
          <w:lang w:val="en-US" w:eastAsia="zh-CN"/>
        </w:rPr>
        <w:t>标识。</w:t>
      </w:r>
    </w:p>
    <w:p w14:paraId="3899F112">
      <w:pPr>
        <w:numPr>
          <w:ilvl w:val="0"/>
          <w:numId w:val="1"/>
        </w:numPr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提供P2/P2+实验室检测报告各一份为业绩材料。提供的检测报告在</w:t>
      </w:r>
      <w:r>
        <w:rPr>
          <w:rFonts w:ascii="宋体" w:hAnsi="宋体" w:eastAsia="宋体" w:cs="宋体"/>
          <w:sz w:val="32"/>
          <w:szCs w:val="32"/>
        </w:rPr>
        <w:fldChar w:fldCharType="begin"/>
      </w:r>
      <w:r>
        <w:rPr>
          <w:rFonts w:ascii="宋体" w:hAnsi="宋体" w:eastAsia="宋体" w:cs="宋体"/>
          <w:sz w:val="32"/>
          <w:szCs w:val="32"/>
        </w:rPr>
        <w:instrText xml:space="preserve"> HYPERLINK "https://zwfw.samr.gov.cn/needView" </w:instrText>
      </w:r>
      <w:r>
        <w:rPr>
          <w:rFonts w:ascii="宋体" w:hAnsi="宋体" w:eastAsia="宋体" w:cs="宋体"/>
          <w:sz w:val="32"/>
          <w:szCs w:val="32"/>
        </w:rPr>
        <w:fldChar w:fldCharType="separate"/>
      </w:r>
      <w:r>
        <w:rPr>
          <w:rStyle w:val="4"/>
          <w:rFonts w:ascii="宋体" w:hAnsi="宋体" w:eastAsia="宋体" w:cs="宋体"/>
          <w:sz w:val="32"/>
          <w:szCs w:val="32"/>
        </w:rPr>
        <w:t>国家市场监督管理总局政务服务平台</w:t>
      </w:r>
      <w:r>
        <w:rPr>
          <w:rFonts w:ascii="宋体" w:hAnsi="宋体" w:eastAsia="宋体" w:cs="宋体"/>
          <w:sz w:val="32"/>
          <w:szCs w:val="32"/>
        </w:rPr>
        <w:fldChar w:fldCharType="end"/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（</w:t>
      </w:r>
      <w:r>
        <w:rPr>
          <w:rFonts w:hint="default"/>
          <w:sz w:val="32"/>
          <w:szCs w:val="32"/>
          <w:u w:val="none"/>
          <w:lang w:val="en-US" w:eastAsia="zh-CN"/>
        </w:rPr>
        <w:t>https://zwfw.samr.gov.cn/needSearch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）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可查检测编号。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616A9FA"/>
    <w:multiLevelType w:val="singleLevel"/>
    <w:tmpl w:val="2616A9FA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4DF7A54"/>
    <w:rsid w:val="3C4536FD"/>
    <w:rsid w:val="470310DE"/>
    <w:rsid w:val="669646E5"/>
    <w:rsid w:val="7CC75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280</Words>
  <Characters>358</Characters>
  <Lines>0</Lines>
  <Paragraphs>0</Paragraphs>
  <TotalTime>11</TotalTime>
  <ScaleCrop>false</ScaleCrop>
  <LinksUpToDate>false</LinksUpToDate>
  <CharactersWithSpaces>363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2025-03-26T00:45:00Z</dcterms:created>
  <dc:creator>高杉检测</dc:creator>
  <cp:lastModifiedBy>叮当猫。</cp:lastModifiedBy>
  <dcterms:modified xsi:type="dcterms:W3CDTF">2025-04-15T07:05:29Z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eyJoZGlkIjoiYzYwNGNhNTE3OTYyYzczM2NlMjVhYzQ1ODFmYzdjYjEiLCJ1c2VySWQiOiI3NjIyNjg0MjUifQ==</vt:lpwstr>
  </property>
  <property fmtid="{D5CDD505-2E9C-101B-9397-08002B2CF9AE}" pid="4" name="ICV">
    <vt:lpwstr>D92DFDC791A84810AC5948F5B18EA0F3_13</vt:lpwstr>
  </property>
</Properties>
</file>