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6"/>
        <w:tblW w:w="0" w:type="auto"/>
        <w:tblInd w:w="0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316"/>
        <w:gridCol w:w="2430"/>
        <w:gridCol w:w="341"/>
        <w:gridCol w:w="472"/>
        <w:gridCol w:w="1668"/>
        <w:gridCol w:w="6981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2208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昆明冶金高等专科学校数控加工中心实训设备及实训机房项目采购-集采电脑</w:t>
            </w:r>
            <w:bookmarkStart w:id="0" w:name="_GoBack"/>
            <w:bookmarkEnd w:id="0"/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3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序号</w:t>
            </w:r>
          </w:p>
        </w:tc>
        <w:tc>
          <w:tcPr>
            <w:tcW w:w="2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产品（项目）名称</w:t>
            </w:r>
          </w:p>
        </w:tc>
        <w:tc>
          <w:tcPr>
            <w:tcW w:w="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数量</w:t>
            </w:r>
          </w:p>
        </w:tc>
        <w:tc>
          <w:tcPr>
            <w:tcW w:w="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计量单位</w:t>
            </w:r>
          </w:p>
        </w:tc>
        <w:tc>
          <w:tcPr>
            <w:tcW w:w="1668" w:type="dxa"/>
            <w:tcBorders>
              <w:top w:val="single" w:color="000000" w:sz="4" w:space="0"/>
              <w:left w:val="single" w:color="000000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须控制的预算单价</w:t>
            </w: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（单位：元）</w:t>
            </w:r>
          </w:p>
        </w:tc>
        <w:tc>
          <w:tcPr>
            <w:tcW w:w="6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配置要求及参数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07" w:hRule="atLeast"/>
        </w:trPr>
        <w:tc>
          <w:tcPr>
            <w:tcW w:w="3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  <w:lang w:bidi="ar"/>
              </w:rPr>
              <w:t>1</w:t>
            </w:r>
          </w:p>
        </w:tc>
        <w:tc>
          <w:tcPr>
            <w:tcW w:w="2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  <w:lang w:bidi="ar"/>
              </w:rPr>
              <w:t>台式电脑</w:t>
            </w:r>
          </w:p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  <w:lang w:bidi="ar"/>
              </w:rPr>
              <w:t>（教师机）</w:t>
            </w:r>
          </w:p>
        </w:tc>
        <w:tc>
          <w:tcPr>
            <w:tcW w:w="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1</w:t>
            </w:r>
          </w:p>
        </w:tc>
        <w:tc>
          <w:tcPr>
            <w:tcW w:w="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台</w:t>
            </w:r>
          </w:p>
        </w:tc>
        <w:tc>
          <w:tcPr>
            <w:tcW w:w="1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8550</w:t>
            </w:r>
          </w:p>
        </w:tc>
        <w:tc>
          <w:tcPr>
            <w:tcW w:w="6981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color w:val="000000"/>
                <w:sz w:val="18"/>
                <w:szCs w:val="18"/>
              </w:rPr>
            </w:pPr>
            <w:r>
              <w:rPr>
                <w:rFonts w:hint="eastAsia"/>
                <w:color w:val="000000"/>
                <w:sz w:val="18"/>
                <w:szCs w:val="18"/>
              </w:rPr>
              <w:t>★1.主板:≥intel B760芯片组;</w:t>
            </w:r>
            <w:r>
              <w:rPr>
                <w:rFonts w:hint="eastAsia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/>
                <w:color w:val="000000"/>
                <w:sz w:val="18"/>
                <w:szCs w:val="18"/>
              </w:rPr>
              <w:t>★2.CPU:≥13代Intel i7-13700（16核心24线程，主频：2.1Ghz,睿频可达5.1GHz,30MB智能缓存）；</w:t>
            </w:r>
            <w:r>
              <w:rPr>
                <w:rFonts w:hint="eastAsia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/>
                <w:color w:val="000000"/>
                <w:sz w:val="18"/>
                <w:szCs w:val="18"/>
              </w:rPr>
              <w:t>★3.内存:≥16GB DDR4内存；</w:t>
            </w:r>
            <w:r>
              <w:rPr>
                <w:rFonts w:hint="eastAsia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/>
                <w:color w:val="000000"/>
                <w:sz w:val="18"/>
                <w:szCs w:val="18"/>
              </w:rPr>
              <w:t>★4.硬盘:≥ 512G M.2 NVME SSD+1TB SATA 7200转机械硬盘；</w:t>
            </w:r>
            <w:r>
              <w:rPr>
                <w:rFonts w:hint="eastAsia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/>
                <w:color w:val="000000"/>
                <w:sz w:val="18"/>
                <w:szCs w:val="18"/>
              </w:rPr>
              <w:t>★5.光驱:DVDRW；</w:t>
            </w:r>
            <w:r>
              <w:rPr>
                <w:rFonts w:hint="eastAsia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/>
                <w:color w:val="000000"/>
                <w:sz w:val="18"/>
                <w:szCs w:val="18"/>
              </w:rPr>
              <w:t>6.接口:10个外置的USB,前置USB≥6个USB 3.1；主板集成视频接口:≥1个VGA接口,≥1个HDMI，≥1个DP；★1个串口,★2个PS/2接口,★2个PCIe*1插槽,1个PCI-E*16插槽，★1个PCI插槽</w:t>
            </w:r>
            <w:r>
              <w:rPr>
                <w:rFonts w:hint="eastAsia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/>
                <w:color w:val="000000"/>
                <w:sz w:val="18"/>
                <w:szCs w:val="18"/>
              </w:rPr>
              <w:t>★7.显卡:≥Nvidia GTX1650 4G独立显卡;</w:t>
            </w:r>
            <w:r>
              <w:rPr>
                <w:rFonts w:hint="eastAsia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/>
                <w:color w:val="000000"/>
                <w:sz w:val="18"/>
                <w:szCs w:val="18"/>
              </w:rPr>
              <w:t>★8.操作系统:预装正版windows11操作系统;</w:t>
            </w:r>
          </w:p>
          <w:p>
            <w:pPr>
              <w:widowControl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rFonts w:hint="eastAsia"/>
                <w:color w:val="000000"/>
                <w:sz w:val="18"/>
                <w:szCs w:val="18"/>
              </w:rPr>
              <w:t>★9.显示器:与主机同品牌23.8英寸IPS屏液晶显示器（VGA+HDMI双接口）,178度广视角,16:9,1920*1080,要求显示器带低蓝光认证,有效保护用户健康。</w:t>
            </w:r>
            <w:r>
              <w:rPr>
                <w:rFonts w:hint="eastAsia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/>
                <w:color w:val="000000"/>
                <w:sz w:val="18"/>
                <w:szCs w:val="18"/>
              </w:rPr>
              <w:t>10.机箱:≥15升,机箱内置CPU散热导流罩。</w:t>
            </w:r>
            <w:r>
              <w:rPr>
                <w:rFonts w:hint="eastAsia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/>
                <w:color w:val="000000"/>
                <w:sz w:val="18"/>
                <w:szCs w:val="18"/>
              </w:rPr>
              <w:t>★11.电源:≥300W电源,键鼠:同一品牌USB键盘及鼠标,</w:t>
            </w:r>
            <w:r>
              <w:rPr>
                <w:rFonts w:hint="eastAsia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/>
                <w:color w:val="000000"/>
                <w:sz w:val="18"/>
                <w:szCs w:val="18"/>
              </w:rPr>
              <w:t>12.出厂预装基于BIOS的同品牌底层数据删除软件，实现对设备内部存储设备的数据进行完全擦除(提供软件彩页资料或功能截图</w:t>
            </w:r>
            <w:r>
              <w:rPr>
                <w:rFonts w:hint="eastAsia"/>
                <w:sz w:val="18"/>
                <w:szCs w:val="18"/>
              </w:rPr>
              <w:t>）；</w:t>
            </w:r>
            <w:r>
              <w:rPr>
                <w:rFonts w:hint="eastAsia"/>
                <w:sz w:val="18"/>
                <w:szCs w:val="18"/>
              </w:rPr>
              <w:br w:type="textWrapping"/>
            </w:r>
            <w:r>
              <w:rPr>
                <w:rFonts w:hint="eastAsia"/>
                <w:sz w:val="18"/>
                <w:szCs w:val="18"/>
              </w:rPr>
              <w:t>13.为保证产品质量及售后服务,投标时要求提供生产厂商针对本项目出具的售后服务承诺函；</w:t>
            </w:r>
            <w:r>
              <w:rPr>
                <w:rFonts w:hint="eastAsia"/>
                <w:sz w:val="18"/>
                <w:szCs w:val="18"/>
              </w:rPr>
              <w:br w:type="textWrapping"/>
            </w:r>
            <w:r>
              <w:rPr>
                <w:rFonts w:hint="eastAsia"/>
                <w:sz w:val="18"/>
                <w:szCs w:val="18"/>
              </w:rPr>
              <w:t>★14.投标产品非组装机，通过3C、节能、环境标志产品认证，平均无故障运行时间大于100万小时认证；</w:t>
            </w:r>
            <w:r>
              <w:rPr>
                <w:rFonts w:hint="eastAsia"/>
                <w:sz w:val="18"/>
                <w:szCs w:val="18"/>
              </w:rPr>
              <w:br w:type="textWrapping"/>
            </w:r>
            <w:r>
              <w:rPr>
                <w:rFonts w:hint="eastAsia"/>
                <w:color w:val="000000"/>
                <w:sz w:val="18"/>
                <w:szCs w:val="18"/>
              </w:rPr>
              <w:t xml:space="preserve">★15.软件：每台设备需安装正版机房管理系统软件，软件功能要求：  </w:t>
            </w:r>
            <w:r>
              <w:rPr>
                <w:rFonts w:hint="eastAsia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/>
                <w:color w:val="000000"/>
                <w:sz w:val="18"/>
                <w:szCs w:val="18"/>
              </w:rPr>
              <w:t>★15.1.支持设备本地硬盘操作系统（xp\win7\win8\win10\win11\linux）的立即还原和还原点瞬间创建(提供功能界面截图)</w:t>
            </w:r>
            <w:r>
              <w:rPr>
                <w:rFonts w:hint="eastAsia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/>
                <w:color w:val="000000"/>
                <w:sz w:val="18"/>
                <w:szCs w:val="18"/>
              </w:rPr>
              <w:t xml:space="preserve">★15.2.支持对客户端内多块硬盘进行分区、系统装载、还原、还原方式设置，满足多硬盘系统还原和管理；（提供第三方检测机构出具的产品功能测试报告）   </w:t>
            </w:r>
            <w:r>
              <w:rPr>
                <w:rFonts w:hint="eastAsia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/>
                <w:color w:val="000000"/>
                <w:sz w:val="18"/>
                <w:szCs w:val="18"/>
              </w:rPr>
              <w:t>15.3.支持从WINDOWS界面对1000台以上的设备进行数据差异拷贝，非增量拷贝、变量拷贝、进度同步等上一代部署方式。根据网络状况可选择广播、组播、单播等方式（提供支持1000台机位的界面截图）</w:t>
            </w:r>
            <w:r>
              <w:rPr>
                <w:rFonts w:hint="eastAsia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/>
                <w:color w:val="000000"/>
                <w:sz w:val="18"/>
                <w:szCs w:val="18"/>
              </w:rPr>
              <w:t>★15.4.支持操作系统分权管理，可分配不同的管理员管理不同的操作系统。(提供功能界面截图)</w:t>
            </w:r>
            <w:r>
              <w:rPr>
                <w:rFonts w:hint="eastAsia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/>
                <w:color w:val="000000"/>
                <w:sz w:val="18"/>
                <w:szCs w:val="18"/>
              </w:rPr>
              <w:t>15.5.支持学期课表的编辑，可设置学期开始和结束时间，按学期课表时间自动启动相应的操作系统，支持操作系统拖拽式导入学期课表(提供功能界面截图)</w:t>
            </w:r>
            <w:r>
              <w:rPr>
                <w:rFonts w:hint="eastAsia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/>
                <w:color w:val="000000"/>
                <w:sz w:val="18"/>
                <w:szCs w:val="18"/>
              </w:rPr>
              <w:t xml:space="preserve">15.6.支持文件夹穿透，可在当前保护的分区下设定一个开放的文件夹,保存更新设置，重启分区还原其它数据还原，此文件夹中的数据不还原。（提供第三方检测机构出具产品功能测试报告）   </w:t>
            </w:r>
            <w:r>
              <w:rPr>
                <w:rFonts w:hint="eastAsia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/>
                <w:color w:val="000000"/>
                <w:sz w:val="18"/>
                <w:szCs w:val="18"/>
              </w:rPr>
              <w:t xml:space="preserve">15.7.支持流量限制策略，能够设定上行流量、下行流量，并可设置流量限制生效时间；（提供第三方检测机构出具的产品功能测试报告）   </w:t>
            </w:r>
            <w:r>
              <w:rPr>
                <w:rFonts w:hint="eastAsia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/>
                <w:color w:val="000000"/>
                <w:sz w:val="18"/>
                <w:szCs w:val="18"/>
              </w:rPr>
              <w:t>15.8.支持网络限制策略，能够设定禁用外网或禁用全部网络，并支持设置例外，例外类型包括ip地址、网址、端口，并设置生效时间区间，能够精确到秒，支持按天执行、按周执行、按月执行(提供功能界面截图)</w:t>
            </w:r>
            <w:r>
              <w:rPr>
                <w:rFonts w:hint="eastAsia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/>
                <w:color w:val="000000"/>
                <w:sz w:val="18"/>
                <w:szCs w:val="18"/>
              </w:rPr>
              <w:t>★15.9.支持程序限制策略，支持黑名单、白名单两种模式，能够根据手动添加、游戏进程、应用进程、系统自带进程进行设置，并能够通过客户端实时识别操作系统进程进行控制，并设置生效时间区间，能够精确到秒，支持按天执行、按周执行、按月执行(提供功能界面截图)</w:t>
            </w:r>
            <w:r>
              <w:rPr>
                <w:rFonts w:hint="eastAsia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/>
                <w:color w:val="000000"/>
                <w:sz w:val="18"/>
                <w:szCs w:val="18"/>
              </w:rPr>
              <w:t>★15.10.支持硬件虚拟化功能，针对硬件识别码的软件(如CAD,photoshop等）可实现软件统一注册，大幅度降低激活软件带来的工作量；</w:t>
            </w:r>
            <w:r>
              <w:rPr>
                <w:rFonts w:hint="eastAsia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/>
                <w:color w:val="000000"/>
                <w:sz w:val="18"/>
                <w:szCs w:val="18"/>
              </w:rPr>
              <w:t>★15.11.提供软件厂商参数确认书并加盖原厂公章；</w:t>
            </w:r>
            <w:r>
              <w:rPr>
                <w:rFonts w:hint="eastAsia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/>
                <w:color w:val="000000"/>
                <w:sz w:val="18"/>
                <w:szCs w:val="18"/>
              </w:rPr>
              <w:t xml:space="preserve">16.质保期:提供三年免费保修及软、硬件问题均免费上门服务。                                          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04" w:hRule="atLeast"/>
        </w:trPr>
        <w:tc>
          <w:tcPr>
            <w:tcW w:w="3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18"/>
                <w:szCs w:val="18"/>
                <w:lang w:bidi="ar"/>
              </w:rPr>
              <w:t>2</w:t>
            </w:r>
          </w:p>
        </w:tc>
        <w:tc>
          <w:tcPr>
            <w:tcW w:w="2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宋体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sz w:val="18"/>
                <w:szCs w:val="18"/>
              </w:rPr>
              <w:t>台式电脑</w:t>
            </w:r>
          </w:p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sz w:val="18"/>
                <w:szCs w:val="18"/>
              </w:rPr>
              <w:t>（学生机）</w:t>
            </w:r>
          </w:p>
        </w:tc>
        <w:tc>
          <w:tcPr>
            <w:tcW w:w="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54</w:t>
            </w:r>
          </w:p>
        </w:tc>
        <w:tc>
          <w:tcPr>
            <w:tcW w:w="4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台</w:t>
            </w:r>
          </w:p>
        </w:tc>
        <w:tc>
          <w:tcPr>
            <w:tcW w:w="1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6000</w:t>
            </w:r>
          </w:p>
        </w:tc>
        <w:tc>
          <w:tcPr>
            <w:tcW w:w="6981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color w:val="000000"/>
                <w:kern w:val="0"/>
                <w:sz w:val="18"/>
                <w:szCs w:val="18"/>
              </w:rPr>
            </w:pPr>
            <w:r>
              <w:rPr>
                <w:rFonts w:hint="eastAsia"/>
                <w:color w:val="000000"/>
                <w:sz w:val="18"/>
                <w:szCs w:val="18"/>
              </w:rPr>
              <w:t>★1.主板:≥intel B760芯片组;</w:t>
            </w:r>
            <w:r>
              <w:rPr>
                <w:rFonts w:hint="eastAsia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/>
                <w:color w:val="000000"/>
                <w:sz w:val="18"/>
                <w:szCs w:val="18"/>
              </w:rPr>
              <w:t>★2.CPU:≥13代Intel i5-13500（14核心20线程，主频：2.5Ghz,睿频可达4.8GHz,24MB智能缓存）；</w:t>
            </w:r>
            <w:r>
              <w:rPr>
                <w:rFonts w:hint="eastAsia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/>
                <w:color w:val="000000"/>
                <w:sz w:val="18"/>
                <w:szCs w:val="18"/>
              </w:rPr>
              <w:t>★3.内存:≥16GB DDR4内存；</w:t>
            </w:r>
            <w:r>
              <w:rPr>
                <w:rFonts w:hint="eastAsia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/>
                <w:color w:val="000000"/>
                <w:sz w:val="18"/>
                <w:szCs w:val="18"/>
              </w:rPr>
              <w:t>★4.硬盘:≥ 512G M.2 NVME SSD；</w:t>
            </w:r>
            <w:r>
              <w:rPr>
                <w:rFonts w:hint="eastAsia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/>
                <w:color w:val="000000"/>
                <w:sz w:val="18"/>
                <w:szCs w:val="18"/>
              </w:rPr>
              <w:t>5.光驱:无；</w:t>
            </w:r>
            <w:r>
              <w:rPr>
                <w:rFonts w:hint="eastAsia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/>
                <w:color w:val="000000"/>
                <w:sz w:val="18"/>
                <w:szCs w:val="18"/>
              </w:rPr>
              <w:t>6.接口:10个外置的USB,前置USB≥6个USB 3.1；主板集成视频接口:≥1个VGA接口,≥1个HDMI,≥1个DP；★1个串口,★2个PS/2接口,★2个PCIe*1插槽,★1个PCI-E*16插槽，★1个PCI插槽</w:t>
            </w:r>
            <w:r>
              <w:rPr>
                <w:rFonts w:hint="eastAsia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/>
                <w:color w:val="000000"/>
                <w:sz w:val="18"/>
                <w:szCs w:val="18"/>
              </w:rPr>
              <w:t>★7.显卡:≥Nvidia GTX1650 4G独立显卡;</w:t>
            </w:r>
            <w:r>
              <w:rPr>
                <w:rFonts w:hint="eastAsia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/>
                <w:color w:val="000000"/>
                <w:sz w:val="18"/>
                <w:szCs w:val="18"/>
              </w:rPr>
              <w:t>★8.操作系统:预装正版windows11操作系统;</w:t>
            </w:r>
            <w:r>
              <w:rPr>
                <w:rFonts w:hint="eastAsia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/>
                <w:color w:val="000000"/>
                <w:sz w:val="18"/>
                <w:szCs w:val="18"/>
              </w:rPr>
              <w:t>★9.显示器:与主机同品牌23.8英寸IPS屏液晶显示器（VGA+HDMI双接口）,178度广视角,16:9,1920*1080,要求显示器带低蓝光认证,有效保护用户健康。</w:t>
            </w:r>
            <w:r>
              <w:rPr>
                <w:rFonts w:hint="eastAsia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/>
                <w:color w:val="000000"/>
                <w:sz w:val="18"/>
                <w:szCs w:val="18"/>
              </w:rPr>
              <w:t>10.机箱:≥15升,机箱内置CPU散热导流罩。教师机需要配置2.1多媒体音箱1套。</w:t>
            </w:r>
            <w:r>
              <w:rPr>
                <w:rFonts w:hint="eastAsia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/>
                <w:color w:val="000000"/>
                <w:sz w:val="18"/>
                <w:szCs w:val="18"/>
              </w:rPr>
              <w:t>★11.电源:≥300W电源,键鼠:同一品牌USB键盘及鼠标,</w:t>
            </w:r>
            <w:r>
              <w:rPr>
                <w:rFonts w:hint="eastAsia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/>
                <w:color w:val="000000"/>
                <w:sz w:val="18"/>
                <w:szCs w:val="18"/>
              </w:rPr>
              <w:t>12.出厂预装基于BIOS的同品牌底层数据删除软件，实现对设备内部存储设备的数据进行完全擦除(提供软件彩页资料或功能截图</w:t>
            </w:r>
            <w:r>
              <w:rPr>
                <w:rFonts w:hint="eastAsia"/>
                <w:sz w:val="18"/>
                <w:szCs w:val="18"/>
              </w:rPr>
              <w:t>）；</w:t>
            </w:r>
            <w:r>
              <w:rPr>
                <w:rFonts w:hint="eastAsia"/>
                <w:sz w:val="18"/>
                <w:szCs w:val="18"/>
              </w:rPr>
              <w:br w:type="textWrapping"/>
            </w:r>
            <w:r>
              <w:rPr>
                <w:rFonts w:hint="eastAsia"/>
                <w:sz w:val="18"/>
                <w:szCs w:val="18"/>
              </w:rPr>
              <w:t>13.为保证产品质量及售后服务,投标时要求提供生产厂商针对本项目出具的售后服务承诺函；</w:t>
            </w:r>
            <w:r>
              <w:rPr>
                <w:rFonts w:hint="eastAsia"/>
                <w:sz w:val="18"/>
                <w:szCs w:val="18"/>
              </w:rPr>
              <w:br w:type="textWrapping"/>
            </w:r>
            <w:r>
              <w:rPr>
                <w:rFonts w:hint="eastAsia"/>
                <w:sz w:val="18"/>
                <w:szCs w:val="18"/>
              </w:rPr>
              <w:t>★14.投标产品非组装机，通过3C、节能、</w:t>
            </w:r>
            <w:r>
              <w:rPr>
                <w:rFonts w:hint="eastAsia"/>
                <w:color w:val="000000"/>
                <w:sz w:val="18"/>
                <w:szCs w:val="18"/>
              </w:rPr>
              <w:t>环境标志产品认证，平均无故障运行时间大于100万小时认证；</w:t>
            </w:r>
            <w:r>
              <w:rPr>
                <w:rFonts w:hint="eastAsia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/>
                <w:color w:val="000000"/>
                <w:sz w:val="18"/>
                <w:szCs w:val="18"/>
              </w:rPr>
              <w:t xml:space="preserve">★15.软件：每台设备需安装正版机房管理系统软件，软件功能要求： </w:t>
            </w:r>
            <w:r>
              <w:rPr>
                <w:rFonts w:hint="eastAsia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/>
                <w:color w:val="000000"/>
                <w:sz w:val="18"/>
                <w:szCs w:val="18"/>
              </w:rPr>
              <w:t>★15.1.支持设备本地硬盘操作系统（xp\win7\win8\win10\win11\linux）的立即还原和还原点瞬间创建(提供功能界面截图)</w:t>
            </w:r>
            <w:r>
              <w:rPr>
                <w:rFonts w:hint="eastAsia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/>
                <w:color w:val="000000"/>
                <w:sz w:val="18"/>
                <w:szCs w:val="18"/>
              </w:rPr>
              <w:t xml:space="preserve">★15.2.支持对客户端内多块硬盘进行分区、系统装载、还原、还原方式设置，满足多硬盘系统还原和管理；（提供第三方检测机构出具的产品功能测试报告）   </w:t>
            </w:r>
            <w:r>
              <w:rPr>
                <w:rFonts w:hint="eastAsia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/>
                <w:color w:val="000000"/>
                <w:sz w:val="18"/>
                <w:szCs w:val="18"/>
              </w:rPr>
              <w:t>15.3.支持从WINDOWS界面对1000台以上的设备进行数据差异拷贝，非增量拷贝、变量拷贝、进度同步等上一代部署方式。根据网络状况可选择广播、组播、单播等方式（提供支持1000台机位的界面截图）</w:t>
            </w:r>
            <w:r>
              <w:rPr>
                <w:rFonts w:hint="eastAsia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/>
                <w:color w:val="000000"/>
                <w:sz w:val="18"/>
                <w:szCs w:val="18"/>
              </w:rPr>
              <w:t>★15.4.支持操作系统分权管理，可分配不同的管理员管理不同的操作系统。(提供功能界面截图)</w:t>
            </w:r>
            <w:r>
              <w:rPr>
                <w:rFonts w:hint="eastAsia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/>
                <w:color w:val="000000"/>
                <w:sz w:val="18"/>
                <w:szCs w:val="18"/>
              </w:rPr>
              <w:t>15.5.支持学期课表的编辑，可设置学期开始和结束时间，按学期课表时间自动启动相应的操作系统，支持操作系统拖拽式导入学期课表(提供功能界面截图)</w:t>
            </w:r>
            <w:r>
              <w:rPr>
                <w:rFonts w:hint="eastAsia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/>
                <w:color w:val="000000"/>
                <w:sz w:val="18"/>
                <w:szCs w:val="18"/>
              </w:rPr>
              <w:t xml:space="preserve">15.6.支持文件夹穿透，可在当前保护的分区下设定一个开放的文件夹,保存更新设置，重启分区还原其它数据还原，此文件夹中的数据不还原。（提供第三方检测机构出具产品功能测试报告）   </w:t>
            </w:r>
            <w:r>
              <w:rPr>
                <w:rFonts w:hint="eastAsia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/>
                <w:color w:val="000000"/>
                <w:sz w:val="18"/>
                <w:szCs w:val="18"/>
              </w:rPr>
              <w:t xml:space="preserve">15.7.支持流量限制策略，能够设定上行流量、下行流量，并可设置流量限制生效时间；（提供第三方检测机构出具的产品功能测试报告）   </w:t>
            </w:r>
            <w:r>
              <w:rPr>
                <w:rFonts w:hint="eastAsia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/>
                <w:color w:val="000000"/>
                <w:sz w:val="18"/>
                <w:szCs w:val="18"/>
              </w:rPr>
              <w:t>15.8.支持网络限制策略，能够设定禁用外网或禁用全部网络，并支持设置例外，例外类型包括ip地址、网址、端口，并设置生效时间区间，能够精确到秒，支持按天执行、按周执行、按月执行(提供功能界面截图)</w:t>
            </w:r>
            <w:r>
              <w:rPr>
                <w:rFonts w:hint="eastAsia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/>
                <w:color w:val="000000"/>
                <w:sz w:val="18"/>
                <w:szCs w:val="18"/>
              </w:rPr>
              <w:t>★15.9.支持程序限制策略，支持黑名单、白名单两种模式，能够根据手动添加、游戏进程、应用进程、系统自带进程进行设置，并能够通过客户端实时识别操作系统进程进行控制，并设置生效时间区间，能够精确到秒，支持按天执行、按周执行、按月执行(提供功能界面截图)</w:t>
            </w:r>
            <w:r>
              <w:rPr>
                <w:rFonts w:hint="eastAsia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/>
                <w:color w:val="000000"/>
                <w:sz w:val="18"/>
                <w:szCs w:val="18"/>
              </w:rPr>
              <w:t>★15.10.支持硬件虚拟化功能，针对硬件识别码的软件(如CAD,photoshop等）可实现软件统一注册，大幅度降低激活软件带来的工作量；</w:t>
            </w:r>
            <w:r>
              <w:rPr>
                <w:rFonts w:hint="eastAsia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/>
                <w:color w:val="000000"/>
                <w:sz w:val="18"/>
                <w:szCs w:val="18"/>
              </w:rPr>
              <w:t>★15.11.提供软件厂商参数确认书并加盖原厂公章；</w:t>
            </w:r>
            <w:r>
              <w:rPr>
                <w:rFonts w:hint="eastAsia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/>
                <w:color w:val="000000"/>
                <w:sz w:val="18"/>
                <w:szCs w:val="18"/>
              </w:rPr>
              <w:t xml:space="preserve">16.质保期:提供三年免费保修及软、硬件问题均免费上门服务。                                   </w:t>
            </w:r>
          </w:p>
        </w:tc>
      </w:tr>
    </w:tbl>
    <w:p>
      <w:pPr>
        <w:widowControl/>
        <w:ind w:firstLine="560" w:firstLineChars="200"/>
        <w:jc w:val="left"/>
        <w:textAlignment w:val="bottom"/>
        <w:rPr>
          <w:rFonts w:hint="eastAsia" w:ascii="宋体" w:hAnsi="宋体" w:cs="宋体"/>
          <w:sz w:val="28"/>
          <w:szCs w:val="28"/>
        </w:rPr>
      </w:pPr>
      <w:r>
        <w:rPr>
          <w:rFonts w:hint="eastAsia" w:ascii="宋体" w:hAnsi="宋体" w:cs="宋体"/>
          <w:color w:val="FF0000"/>
          <w:sz w:val="28"/>
          <w:szCs w:val="28"/>
        </w:rPr>
        <w:t>技术及售后服务要求：1、成交供应商需在合同签订后10日历天内完成所有设备的安装调试。设备需为全新正品，具有对应的合格证、保修卡等资料以供使用人查验。2、供应商必须提供免费送货上门安装及调试服务。设备安装调试完毕后，双方共同查验设备硬件参数及配套软件功能，全部满足招标参数要求后即可通过初验；设备正常运行1个月后无任何功能、质量问题后方可进行终验。3、售后服务要求。供应商在3年的质保期内必须提供软、硬件免费上门服务。接到使用人报修后，10分钟内响应，对于远程不能解决的故障，在24小时内提供上门服务，紧急情况下2小时内安排技术人员上门，对于24小时内不能排除的故障，供应商需按使用人要求提供备用机服务。供应商报价时需上传售后服务承诺书。</w:t>
      </w:r>
    </w:p>
    <w:sectPr>
      <w:pgSz w:w="16838" w:h="11906" w:orient="landscape"/>
      <w:pgMar w:top="1418" w:right="964" w:bottom="1418" w:left="964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47699E4"/>
    <w:multiLevelType w:val="singleLevel"/>
    <w:tmpl w:val="547699E4"/>
    <w:lvl w:ilvl="0" w:tentative="0">
      <w:start w:val="1"/>
      <w:numFmt w:val="chineseCounting"/>
      <w:pStyle w:val="13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rawingGridHorizontalSpacing w:val="105"/>
  <w:drawingGridVerticalSpacing w:val="156"/>
  <w:noPunctuationKerning w:val="1"/>
  <w:characterSpacingControl w:val="compressPunctuation"/>
  <w:doNotValidateAgainstSchema/>
  <w:doNotDemarcateInvalidXml/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WY0OTYwYjdlMWE2MjcxNjMyZjk1ZDZjODYzMTYxOWQifQ=="/>
  </w:docVars>
  <w:rsids>
    <w:rsidRoot w:val="00955BEA"/>
    <w:rsid w:val="000242D4"/>
    <w:rsid w:val="00025BAF"/>
    <w:rsid w:val="00046833"/>
    <w:rsid w:val="00057299"/>
    <w:rsid w:val="0007258D"/>
    <w:rsid w:val="00073197"/>
    <w:rsid w:val="00080265"/>
    <w:rsid w:val="0008026A"/>
    <w:rsid w:val="00094BF0"/>
    <w:rsid w:val="000E0E2C"/>
    <w:rsid w:val="000F34BD"/>
    <w:rsid w:val="000F3794"/>
    <w:rsid w:val="0011378B"/>
    <w:rsid w:val="00117749"/>
    <w:rsid w:val="00151E19"/>
    <w:rsid w:val="0015349C"/>
    <w:rsid w:val="001631B1"/>
    <w:rsid w:val="001733A9"/>
    <w:rsid w:val="00180FD2"/>
    <w:rsid w:val="001A0908"/>
    <w:rsid w:val="001A78B0"/>
    <w:rsid w:val="001B4D0A"/>
    <w:rsid w:val="001C0797"/>
    <w:rsid w:val="001C665B"/>
    <w:rsid w:val="001D3A22"/>
    <w:rsid w:val="001D4BD0"/>
    <w:rsid w:val="00203B68"/>
    <w:rsid w:val="002047A5"/>
    <w:rsid w:val="0022535C"/>
    <w:rsid w:val="00225887"/>
    <w:rsid w:val="0029107A"/>
    <w:rsid w:val="0029167C"/>
    <w:rsid w:val="00292A89"/>
    <w:rsid w:val="002D5FD2"/>
    <w:rsid w:val="002E0280"/>
    <w:rsid w:val="002E0AC7"/>
    <w:rsid w:val="00304229"/>
    <w:rsid w:val="00306C3C"/>
    <w:rsid w:val="003304F4"/>
    <w:rsid w:val="00354684"/>
    <w:rsid w:val="00357DB2"/>
    <w:rsid w:val="00387BC2"/>
    <w:rsid w:val="003A23A4"/>
    <w:rsid w:val="003C1878"/>
    <w:rsid w:val="003C7E4D"/>
    <w:rsid w:val="003E1F1B"/>
    <w:rsid w:val="003E44C7"/>
    <w:rsid w:val="003E5211"/>
    <w:rsid w:val="00412CD4"/>
    <w:rsid w:val="004233B3"/>
    <w:rsid w:val="00436539"/>
    <w:rsid w:val="00440097"/>
    <w:rsid w:val="00440C2F"/>
    <w:rsid w:val="004419F2"/>
    <w:rsid w:val="00445B26"/>
    <w:rsid w:val="00460280"/>
    <w:rsid w:val="00460F76"/>
    <w:rsid w:val="004951B1"/>
    <w:rsid w:val="004A6DA0"/>
    <w:rsid w:val="004D0BB4"/>
    <w:rsid w:val="004E1F13"/>
    <w:rsid w:val="004F143B"/>
    <w:rsid w:val="004F5F92"/>
    <w:rsid w:val="004F70FB"/>
    <w:rsid w:val="00502E56"/>
    <w:rsid w:val="005371E4"/>
    <w:rsid w:val="00560095"/>
    <w:rsid w:val="00560738"/>
    <w:rsid w:val="005670DE"/>
    <w:rsid w:val="0057296C"/>
    <w:rsid w:val="005A33AC"/>
    <w:rsid w:val="005B36BF"/>
    <w:rsid w:val="005D1593"/>
    <w:rsid w:val="005D4AC7"/>
    <w:rsid w:val="005D7F9A"/>
    <w:rsid w:val="005E7C64"/>
    <w:rsid w:val="005F02EF"/>
    <w:rsid w:val="0061322C"/>
    <w:rsid w:val="00621880"/>
    <w:rsid w:val="00621D17"/>
    <w:rsid w:val="006410C0"/>
    <w:rsid w:val="00665235"/>
    <w:rsid w:val="00670B46"/>
    <w:rsid w:val="00673131"/>
    <w:rsid w:val="00695E30"/>
    <w:rsid w:val="0069650E"/>
    <w:rsid w:val="00697124"/>
    <w:rsid w:val="006B1F30"/>
    <w:rsid w:val="006B429B"/>
    <w:rsid w:val="006C2C83"/>
    <w:rsid w:val="006D5907"/>
    <w:rsid w:val="006D6E33"/>
    <w:rsid w:val="006D7B80"/>
    <w:rsid w:val="007522F2"/>
    <w:rsid w:val="007530B9"/>
    <w:rsid w:val="00760434"/>
    <w:rsid w:val="00780C6A"/>
    <w:rsid w:val="007868A2"/>
    <w:rsid w:val="007A0149"/>
    <w:rsid w:val="007A1114"/>
    <w:rsid w:val="007C37A7"/>
    <w:rsid w:val="007C4782"/>
    <w:rsid w:val="007E01FB"/>
    <w:rsid w:val="007E0433"/>
    <w:rsid w:val="007F045E"/>
    <w:rsid w:val="00805224"/>
    <w:rsid w:val="0080788C"/>
    <w:rsid w:val="00820530"/>
    <w:rsid w:val="00825F05"/>
    <w:rsid w:val="00830691"/>
    <w:rsid w:val="00836ECD"/>
    <w:rsid w:val="0085436C"/>
    <w:rsid w:val="00871B59"/>
    <w:rsid w:val="008A2D0C"/>
    <w:rsid w:val="008E0851"/>
    <w:rsid w:val="008E355D"/>
    <w:rsid w:val="008E4010"/>
    <w:rsid w:val="008F2893"/>
    <w:rsid w:val="008F4E27"/>
    <w:rsid w:val="009059D0"/>
    <w:rsid w:val="00915F3E"/>
    <w:rsid w:val="009419F0"/>
    <w:rsid w:val="00955BEA"/>
    <w:rsid w:val="00957F36"/>
    <w:rsid w:val="0098293C"/>
    <w:rsid w:val="009906D2"/>
    <w:rsid w:val="009A6F76"/>
    <w:rsid w:val="009F20E3"/>
    <w:rsid w:val="00A02FA2"/>
    <w:rsid w:val="00A40505"/>
    <w:rsid w:val="00A627D6"/>
    <w:rsid w:val="00A71BA7"/>
    <w:rsid w:val="00A749A3"/>
    <w:rsid w:val="00A7601A"/>
    <w:rsid w:val="00A81370"/>
    <w:rsid w:val="00AA50F5"/>
    <w:rsid w:val="00AA6733"/>
    <w:rsid w:val="00AB27B8"/>
    <w:rsid w:val="00AB5086"/>
    <w:rsid w:val="00AB59E5"/>
    <w:rsid w:val="00AC561E"/>
    <w:rsid w:val="00AC595B"/>
    <w:rsid w:val="00AE56E7"/>
    <w:rsid w:val="00AF318D"/>
    <w:rsid w:val="00AF4E7F"/>
    <w:rsid w:val="00B01E4D"/>
    <w:rsid w:val="00B039F5"/>
    <w:rsid w:val="00B14A71"/>
    <w:rsid w:val="00B20499"/>
    <w:rsid w:val="00B47BE4"/>
    <w:rsid w:val="00B76161"/>
    <w:rsid w:val="00BB2D52"/>
    <w:rsid w:val="00BB39D9"/>
    <w:rsid w:val="00BD3C82"/>
    <w:rsid w:val="00BE0522"/>
    <w:rsid w:val="00BE2BD5"/>
    <w:rsid w:val="00BF0672"/>
    <w:rsid w:val="00C00AF0"/>
    <w:rsid w:val="00C26BFB"/>
    <w:rsid w:val="00C40ECD"/>
    <w:rsid w:val="00C77358"/>
    <w:rsid w:val="00CA23A3"/>
    <w:rsid w:val="00CA796F"/>
    <w:rsid w:val="00D016ED"/>
    <w:rsid w:val="00D055AB"/>
    <w:rsid w:val="00D151C6"/>
    <w:rsid w:val="00D37D1E"/>
    <w:rsid w:val="00D55EA5"/>
    <w:rsid w:val="00D8772A"/>
    <w:rsid w:val="00DA3CAA"/>
    <w:rsid w:val="00DB3E82"/>
    <w:rsid w:val="00DD366D"/>
    <w:rsid w:val="00DD6E5A"/>
    <w:rsid w:val="00E02185"/>
    <w:rsid w:val="00E31BF9"/>
    <w:rsid w:val="00E3255D"/>
    <w:rsid w:val="00E32BD0"/>
    <w:rsid w:val="00E330E0"/>
    <w:rsid w:val="00E43E5B"/>
    <w:rsid w:val="00E477E7"/>
    <w:rsid w:val="00E518E3"/>
    <w:rsid w:val="00E5720F"/>
    <w:rsid w:val="00E64A49"/>
    <w:rsid w:val="00E71772"/>
    <w:rsid w:val="00E767C2"/>
    <w:rsid w:val="00EF3080"/>
    <w:rsid w:val="00EF6964"/>
    <w:rsid w:val="00F01BED"/>
    <w:rsid w:val="00F11526"/>
    <w:rsid w:val="00F12EC2"/>
    <w:rsid w:val="00F17643"/>
    <w:rsid w:val="00F51B7A"/>
    <w:rsid w:val="00F55312"/>
    <w:rsid w:val="00F641B3"/>
    <w:rsid w:val="00FB1932"/>
    <w:rsid w:val="00FB3EF4"/>
    <w:rsid w:val="00FC346C"/>
    <w:rsid w:val="00FC75AF"/>
    <w:rsid w:val="00FE6C87"/>
    <w:rsid w:val="00FE7823"/>
    <w:rsid w:val="00FF6CCF"/>
    <w:rsid w:val="0CE654AD"/>
    <w:rsid w:val="0E800627"/>
    <w:rsid w:val="0EE52393"/>
    <w:rsid w:val="0F2821C7"/>
    <w:rsid w:val="126C02FA"/>
    <w:rsid w:val="17457E73"/>
    <w:rsid w:val="1904253D"/>
    <w:rsid w:val="197C0B95"/>
    <w:rsid w:val="1BF46691"/>
    <w:rsid w:val="1DCB4D3E"/>
    <w:rsid w:val="1FF508F2"/>
    <w:rsid w:val="2D410211"/>
    <w:rsid w:val="2DED068E"/>
    <w:rsid w:val="2E1B6793"/>
    <w:rsid w:val="32215807"/>
    <w:rsid w:val="347E27D5"/>
    <w:rsid w:val="380F5B79"/>
    <w:rsid w:val="3A23693C"/>
    <w:rsid w:val="40AD2C36"/>
    <w:rsid w:val="41BC5F63"/>
    <w:rsid w:val="42D414E1"/>
    <w:rsid w:val="4B997F27"/>
    <w:rsid w:val="4BBF16DE"/>
    <w:rsid w:val="4D7A75F2"/>
    <w:rsid w:val="51E80CAE"/>
    <w:rsid w:val="5345477B"/>
    <w:rsid w:val="5BD046A2"/>
    <w:rsid w:val="5E355AE4"/>
    <w:rsid w:val="5F0A4868"/>
    <w:rsid w:val="68225186"/>
    <w:rsid w:val="6B930661"/>
    <w:rsid w:val="6E5E5223"/>
    <w:rsid w:val="6F430901"/>
    <w:rsid w:val="735C6BBD"/>
    <w:rsid w:val="77AA79E2"/>
    <w:rsid w:val="77FB15B2"/>
    <w:rsid w:val="79B82079"/>
    <w:rsid w:val="7A0F65CB"/>
    <w:rsid w:val="7D516A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rPr>
      <w:sz w:val="18"/>
      <w:szCs w:val="18"/>
    </w:rPr>
  </w:style>
  <w:style w:type="paragraph" w:styleId="3">
    <w:name w:val="footer"/>
    <w:basedOn w:val="1"/>
    <w:link w:val="10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spacing w:before="100" w:beforeAutospacing="1" w:after="100" w:afterAutospacing="1"/>
      <w:jc w:val="left"/>
    </w:pPr>
    <w:rPr>
      <w:kern w:val="0"/>
      <w:sz w:val="24"/>
    </w:rPr>
  </w:style>
  <w:style w:type="character" w:styleId="8">
    <w:name w:val="Hyperlink"/>
    <w:qFormat/>
    <w:uiPriority w:val="0"/>
    <w:rPr>
      <w:color w:val="0000FF"/>
      <w:u w:val="single"/>
    </w:rPr>
  </w:style>
  <w:style w:type="character" w:customStyle="1" w:styleId="9">
    <w:name w:val="批注框文本 字符"/>
    <w:link w:val="2"/>
    <w:qFormat/>
    <w:uiPriority w:val="0"/>
    <w:rPr>
      <w:kern w:val="2"/>
      <w:sz w:val="18"/>
      <w:szCs w:val="18"/>
    </w:rPr>
  </w:style>
  <w:style w:type="character" w:customStyle="1" w:styleId="10">
    <w:name w:val="页脚 字符"/>
    <w:link w:val="3"/>
    <w:uiPriority w:val="0"/>
    <w:rPr>
      <w:kern w:val="2"/>
      <w:sz w:val="18"/>
      <w:szCs w:val="18"/>
    </w:rPr>
  </w:style>
  <w:style w:type="character" w:customStyle="1" w:styleId="11">
    <w:name w:val="页眉 字符"/>
    <w:link w:val="4"/>
    <w:qFormat/>
    <w:uiPriority w:val="0"/>
    <w:rPr>
      <w:kern w:val="2"/>
      <w:sz w:val="18"/>
      <w:szCs w:val="18"/>
    </w:rPr>
  </w:style>
  <w:style w:type="character" w:customStyle="1" w:styleId="12">
    <w:name w:val="param-name"/>
    <w:qFormat/>
    <w:uiPriority w:val="0"/>
    <w:rPr>
      <w:rFonts w:cs="Times New Roman"/>
    </w:rPr>
  </w:style>
  <w:style w:type="paragraph" w:styleId="13">
    <w:name w:val="List Paragraph"/>
    <w:basedOn w:val="1"/>
    <w:qFormat/>
    <w:uiPriority w:val="34"/>
    <w:pPr>
      <w:widowControl/>
      <w:numPr>
        <w:ilvl w:val="0"/>
        <w:numId w:val="1"/>
      </w:numPr>
      <w:spacing w:line="360" w:lineRule="auto"/>
      <w:jc w:val="left"/>
    </w:pPr>
    <w:rPr>
      <w:kern w:val="0"/>
      <w:sz w:val="24"/>
      <w:szCs w:val="20"/>
      <w:lang w:eastAsia="de-D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微软系统</Company>
  <Pages>4</Pages>
  <Words>2813</Words>
  <Characters>3399</Characters>
  <Lines>28</Lines>
  <Paragraphs>7</Paragraphs>
  <TotalTime>18</TotalTime>
  <ScaleCrop>false</ScaleCrop>
  <LinksUpToDate>false</LinksUpToDate>
  <CharactersWithSpaces>3519</CharactersWithSpaces>
  <Application>WPS Office_11.1.0.11194_F1E327BC-269C-435d-A152-05C5408002CA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2024-07-23T06:13:00Z</dcterms:created>
  <dc:creator>微软用户</dc:creator>
  <cp:lastModifiedBy>HP</cp:lastModifiedBy>
  <cp:lastPrinted>2023-07-10T07:21:00Z</cp:lastPrinted>
  <dcterms:modified xsi:type="dcterms:W3CDTF">2024-07-29T07:34:37Z</dcterms:modified>
  <dc:title>您好： 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ICV">
    <vt:lpwstr>64BBB3382E7B49F1863F54E8CED6F420</vt:lpwstr>
  </property>
</Properties>
</file>