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88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6"/>
        <w:gridCol w:w="1325"/>
        <w:gridCol w:w="1240"/>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便携式计算机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华为擎云 L540</w:t>
            </w:r>
          </w:p>
        </w:tc>
        <w:tc>
          <w:tcPr>
            <w:tcW w:w="7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★1、总体要求：笔记本电脑，A、C、D面金属材质；整机重量≤1.5KG；整机厚度≤18mm；</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★2、处理器：采用ARM架构处理器， CPU核心数≥8，最高主频≥3.13GHz；</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★3、内存：内存≥16GB,DDR4或LPDDR4x内存频率≥3200MHz；</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4、硬盘：硬盘配置1块≥512GB固态硬盘；</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5、显卡：集成显卡；</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6、接口：USB-A（USB 3.0）接口≥2个,USB-C接口1个,HDMI接口，RJ45或miniRJ45；</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7、无线网络：支持802.11a/b/g/n/ac，2.4GHz和5GHz双频；</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★8、屏幕：≥14英寸，IPS屏，分辨率≥2160*1440；</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★9、屏幕色域及亮度：100% sRGB，亮度≥300尼特；</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10：摄像头：720P高清摄像头，支持物理屏蔽；</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11、电池：容量≥50Wh，续航时间≥8小时，提供国家权威机构测试报告；</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12、产品资质：产品具备CCC认证、中国节能认证、中国环境标志产品认证，并提供证书证明；</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★13、服务：整机三年保修服务（含电池），原厂3年上门服务，3年远程专家；★提供原厂售后服务承诺函</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14、含电脑包及原装蓝牙无线鼠标</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★15、CPU关键部件应当符合安全可靠测评要求；（通过政府有关部门指定的中国信息安全测评中心和国家保密科技测评中心网站查看安全可靠测评结果）</w:t>
            </w:r>
          </w:p>
          <w:p>
            <w:pPr>
              <w:keepNext w:val="0"/>
              <w:keepLines w:val="0"/>
              <w:pageBreakBefore w:val="0"/>
              <w:widowControl/>
              <w:suppressLineNumbers w:val="0"/>
              <w:kinsoku/>
              <w:wordWrap/>
              <w:overflowPunct/>
              <w:topLinePunct w:val="0"/>
              <w:autoSpaceDE w:val="0"/>
              <w:autoSpaceDN w:val="0"/>
              <w:bidi w:val="0"/>
              <w:adjustRightInd w:val="0"/>
              <w:snapToGrid/>
              <w:spacing w:line="380" w:lineRule="exact"/>
              <w:jc w:val="left"/>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★16、密码算法实现：CPU 芯片符合 GM/T 0008 的相关规定，或芯片密码模块符合 GB/T 37092 或 GM/T 0028 的相关规定；（通过商用密码检测机构检测并经商用密码认证机构认证合格）</w:t>
            </w:r>
          </w:p>
          <w:p>
            <w:pPr>
              <w:pStyle w:val="6"/>
              <w:keepNext w:val="0"/>
              <w:keepLines w:val="0"/>
              <w:pageBreakBefore w:val="0"/>
              <w:kinsoku/>
              <w:wordWrap/>
              <w:overflowPunct/>
              <w:topLinePunct w:val="0"/>
              <w:autoSpaceDE w:val="0"/>
              <w:autoSpaceDN w:val="0"/>
              <w:bidi w:val="0"/>
              <w:adjustRightInd w:val="0"/>
              <w:snapToGrid/>
              <w:spacing w:line="380" w:lineRule="exact"/>
              <w:ind w:left="0" w:leftChars="0" w:firstLine="0" w:firstLine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17、</w:t>
            </w:r>
            <w:r>
              <w:rPr>
                <w:rFonts w:hint="eastAsia" w:ascii="方正仿宋_GBK" w:hAnsi="方正仿宋_GBK" w:eastAsia="方正仿宋_GBK" w:cs="方正仿宋_GBK"/>
                <w:kern w:val="0"/>
                <w:sz w:val="24"/>
                <w:szCs w:val="24"/>
                <w:lang w:val="en-US" w:eastAsia="zh-CN" w:bidi="ar-SA"/>
              </w:rPr>
              <w:t>含软件厂商带三年授权书的麒麟操作系统、金山WPS办公软件、福昕版式软件、奇安信杀毒软件。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便携式打印机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Hp200</w:t>
            </w:r>
          </w:p>
        </w:tc>
        <w:tc>
          <w:tcPr>
            <w:tcW w:w="7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★产品类型：</w:t>
            </w:r>
            <w:r>
              <w:rPr>
                <w:rFonts w:hint="eastAsia" w:ascii="方正仿宋_GBK" w:hAnsi="方正仿宋_GBK" w:eastAsia="方正仿宋_GBK" w:cs="方正仿宋_GBK"/>
                <w:sz w:val="24"/>
                <w:szCs w:val="24"/>
                <w:vertAlign w:val="baseline"/>
                <w:lang w:val="en-US" w:eastAsia="zh-CN"/>
              </w:rPr>
              <w:t>便携式</w:t>
            </w:r>
            <w:r>
              <w:rPr>
                <w:rFonts w:hint="eastAsia" w:ascii="方正仿宋_GBK" w:hAnsi="方正仿宋_GBK" w:eastAsia="方正仿宋_GBK" w:cs="方正仿宋_GBK"/>
                <w:sz w:val="24"/>
                <w:szCs w:val="24"/>
                <w:vertAlign w:val="baseline"/>
                <w:lang w:eastAsia="zh-CN"/>
              </w:rPr>
              <w:t>喷墨打印机。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★彩色打印机，黑色打印速度：&lt;=10，彩色打印速度：&lt;=10。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标配端口：1 个 USB 2.0 端口 + Wi-Fi 接口。</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网络功能：是，内置无线网卡。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★无线功能：是，内置无线网卡。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移动打印功能：HP ePrint； Wireless Direct Printing。</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★支持的网络协议：Wi-Fi 网络支持。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vertAlign w:val="baseline"/>
                <w:lang w:eastAsia="zh-CN"/>
              </w:rPr>
              <w:t>自动无线连接：有。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7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b w:val="0"/>
                <w:bCs w:val="0"/>
                <w:i w:val="0"/>
                <w:iCs w:val="0"/>
                <w:caps w:val="0"/>
                <w:color w:val="auto"/>
                <w:spacing w:val="0"/>
                <w:sz w:val="24"/>
                <w:szCs w:val="24"/>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不间断电源</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b w:val="0"/>
                <w:bCs w:val="0"/>
                <w:i w:val="0"/>
                <w:iCs w:val="0"/>
                <w:caps w:val="0"/>
                <w:color w:val="auto"/>
                <w:spacing w:val="0"/>
                <w:sz w:val="24"/>
                <w:szCs w:val="24"/>
                <w:shd w:val="clear" w:color="auto" w:fill="FFFFFF"/>
                <w:lang w:val="en-US" w:eastAsia="zh-CN"/>
              </w:rPr>
            </w:pPr>
            <w:r>
              <w:rPr>
                <w:rFonts w:hint="eastAsia" w:ascii="方正仿宋_GBK" w:hAnsi="方正仿宋_GBK" w:eastAsia="方正仿宋_GBK" w:cs="方正仿宋_GBK"/>
                <w:b w:val="0"/>
                <w:bCs w:val="0"/>
                <w:i w:val="0"/>
                <w:iCs w:val="0"/>
                <w:caps w:val="0"/>
                <w:color w:val="auto"/>
                <w:spacing w:val="0"/>
                <w:sz w:val="24"/>
                <w:szCs w:val="24"/>
                <w:shd w:val="clear" w:color="auto" w:fill="FFFFFF"/>
                <w:lang w:val="en-US" w:eastAsia="zh-CN"/>
              </w:rPr>
              <w:t>科士达YDE2060</w:t>
            </w:r>
          </w:p>
        </w:tc>
        <w:tc>
          <w:tcPr>
            <w:tcW w:w="7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szCs w:val="24"/>
                <w:vertAlign w:val="baseline"/>
                <w:lang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TU3MGQwMGU4NDkzMDNmYTdhMWY3OWU1MDYxODQifQ=="/>
  </w:docVars>
  <w:rsids>
    <w:rsidRoot w:val="70552A96"/>
    <w:rsid w:val="7055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autoSpaceDE w:val="0"/>
      <w:autoSpaceDN w:val="0"/>
      <w:ind w:left="430" w:firstLine="0" w:firstLineChars="0"/>
      <w:textAlignment w:val="bottom"/>
    </w:pPr>
    <w:rPr>
      <w:rFonts w:hAnsi="Times New Roman" w:cs="Times New Roman"/>
      <w:sz w:val="24"/>
      <w:szCs w:val="20"/>
    </w:rPr>
  </w:style>
  <w:style w:type="paragraph" w:styleId="4">
    <w:name w:val="envelope return"/>
    <w:basedOn w:val="1"/>
    <w:qFormat/>
    <w:uiPriority w:val="0"/>
    <w:pPr>
      <w:snapToGrid w:val="0"/>
    </w:pPr>
    <w:rPr>
      <w:rFonts w:ascii="Arial" w:hAnsi="Arial"/>
    </w:rPr>
  </w:style>
  <w:style w:type="paragraph" w:styleId="5">
    <w:name w:val="Block Text"/>
    <w:basedOn w:val="1"/>
    <w:next w:val="1"/>
    <w:qFormat/>
    <w:uiPriority w:val="0"/>
    <w:pPr>
      <w:widowControl/>
      <w:ind w:left="1440" w:leftChars="700" w:right="1440" w:rightChars="700"/>
      <w:jc w:val="left"/>
    </w:pPr>
    <w:rPr>
      <w:rFonts w:ascii="Calibri" w:hAnsi="Calibri" w:cs="Calibri"/>
      <w:kern w:val="0"/>
      <w:sz w:val="20"/>
      <w:szCs w:val="20"/>
    </w:rPr>
  </w:style>
  <w:style w:type="paragraph" w:styleId="6">
    <w:name w:val="Body Text First Indent"/>
    <w:basedOn w:val="1"/>
    <w:next w:val="1"/>
    <w:qFormat/>
    <w:uiPriority w:val="0"/>
    <w:pPr>
      <w:spacing w:after="120" w:afterLines="0"/>
      <w:ind w:firstLine="420" w:firstLineChars="100"/>
    </w:pPr>
    <w:rPr>
      <w:rFonts w:ascii="Times New Roman" w:hAnsi="Times New Roman" w:eastAsia="宋体"/>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2024-06-04T03:33:00Z</dcterms:created>
  <dc:creator>杜哈哈_</dc:creator>
  <cp:lastModifiedBy>杜哈哈_</cp:lastModifiedBy>
  <dcterms:modified xsi:type="dcterms:W3CDTF">2024-06-04T03:34:29Z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2636821B81744ADC82D98332577EF144_11</vt:lpwstr>
  </property>
</Properties>
</file>