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eastAsia="zh-CN"/>
        </w:rPr>
        <w:t>云南省第三人民医院证卡打印机</w:t>
      </w:r>
      <w:r>
        <w:rPr>
          <w:rFonts w:hint="eastAsia" w:ascii="方正小标宋_GBK" w:hAnsi="方正小标宋_GBK" w:eastAsia="方正小标宋_GBK" w:cs="方正小标宋_GBK"/>
          <w:b/>
          <w:bCs/>
          <w:sz w:val="44"/>
          <w:szCs w:val="44"/>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证卡打印机</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打印技术：彩色染料热升华再转印技术，</w:t>
      </w:r>
      <w:bookmarkStart w:id="0" w:name="_GoBack"/>
      <w:bookmarkEnd w:id="0"/>
      <w:r>
        <w:rPr>
          <w:rFonts w:hint="eastAsia" w:ascii="仿宋" w:hAnsi="仿宋" w:eastAsia="仿宋"/>
          <w:sz w:val="24"/>
          <w:szCs w:val="24"/>
          <w:lang w:val="en-US" w:eastAsia="zh-CN"/>
        </w:rPr>
        <w:t>避免打印头与卡片接触，降低打印头损坏的风险，具备重负荷工作能力；</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打印分辨率(dpi)：文本、图形、图案打印要求≥600DPI；</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打印功能：支持单面或双面打印、超边界全卡打印，支持单色和全彩色打印；卡槽容量(卡片厚度0.76mm)：入卡槽≥250张、出卡槽≥250张，保障连续不间断的长时间自动制卡作业；打印速度：单面25s、双面53s；</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★安全特性：采用国产自主SOC芯片，保障信息安全，防止泄密（需提供与投标设备品牌一致的原厂相关证书）。</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自动进卡、支持卡厚度: 0.48-1.10mm,卡片类型:PVC、PET、PET-G 85.6mm×53.98mm（ISO ID-1/CR-80大小）,尺寸:307(宽)×338(长)×432(高)mm,</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支持可选件:RFID读写器、磁条读写器、SAM读写器、支持排版软件；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耗材：标准色带500张/卷,标准转印膜500张/卷；能实现均匀全彩色效果；</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★为了保证产品质量和售后服务，投标时必须提供生产厂家针对此项目的投标授权书及售后服务承诺函原件。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C17FB"/>
    <w:multiLevelType w:val="singleLevel"/>
    <w:tmpl w:val="F97C17FB"/>
    <w:lvl w:ilvl="0" w:tentative="0">
      <w:start w:val="1"/>
      <w:numFmt w:val="decimal"/>
      <w:lvlText w:val="%1."/>
      <w:lvlJc w:val="left"/>
      <w:pPr>
        <w:tabs>
          <w:tab w:val="left" w:pos="312"/>
        </w:tabs>
      </w:pPr>
    </w:lvl>
  </w:abstractNum>
  <w:abstractNum w:abstractNumId="1">
    <w:nsid w:val="6685AE43"/>
    <w:multiLevelType w:val="singleLevel"/>
    <w:tmpl w:val="6685AE4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422B9"/>
    <w:rsid w:val="054D119E"/>
    <w:rsid w:val="26A510CB"/>
    <w:rsid w:val="2B3422B9"/>
    <w:rsid w:val="4E063A2E"/>
    <w:rsid w:val="70735FB1"/>
    <w:rsid w:val="791102E3"/>
    <w:rsid w:val="7C1629A7"/>
    <w:rsid w:val="7C66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2024-12-09T03:41:00Z</dcterms:created>
  <dc:creator>杨磊华</dc:creator>
  <cp:lastModifiedBy>杨磊华</cp:lastModifiedBy>
  <dcterms:modified xsi:type="dcterms:W3CDTF">2024-12-17T00:54:04Z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888F1D1BBFAE4668A70C136B7252CDE6</vt:lpwstr>
  </property>
</Properties>
</file>