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7F5B3D">
      <w:pPr>
        <w:jc w:val="left"/>
        <w:rPr>
          <w:rFonts w:hint="eastAsia"/>
          <w:sz w:val="48"/>
          <w:szCs w:val="56"/>
          <w:lang w:val="en-US" w:eastAsia="zh-CN"/>
        </w:rPr>
      </w:pPr>
      <w:r>
        <w:rPr>
          <w:rFonts w:hint="eastAsia"/>
          <w:sz w:val="48"/>
          <w:szCs w:val="56"/>
          <w:lang w:val="en-US" w:eastAsia="zh-CN"/>
        </w:rPr>
        <w:t>服务器参数：</w:t>
      </w:r>
    </w:p>
    <w:p w14:paraId="07E3B3CA">
      <w:pPr>
        <w:rPr>
          <w:rFonts w:hint="eastAsia"/>
        </w:rPr>
      </w:pPr>
    </w:p>
    <w:p w14:paraId="1460BFF7">
      <w:pPr>
        <w:rPr>
          <w:rFonts w:hint="eastAsia"/>
        </w:rPr>
      </w:pPr>
      <w:r>
        <w:rPr>
          <w:rFonts w:hint="eastAsia"/>
        </w:rPr>
        <w:t>★架构要求：CPU满足中国信息安全测评中心发布的《安全可靠测评结果公告（2023年第1号）》要求</w:t>
      </w:r>
    </w:p>
    <w:p w14:paraId="621F3977">
      <w:pPr>
        <w:rPr>
          <w:rFonts w:hint="eastAsia"/>
        </w:rPr>
      </w:pPr>
      <w:r>
        <w:rPr>
          <w:rFonts w:hint="eastAsia"/>
        </w:rPr>
        <w:t>产品形态：2U机架式服务器，12*3.5英寸硬盘机箱，含导轨；</w:t>
      </w:r>
    </w:p>
    <w:p w14:paraId="6B75DE8E">
      <w:pPr>
        <w:rPr>
          <w:rFonts w:hint="eastAsia"/>
        </w:rPr>
      </w:pPr>
      <w:r>
        <w:rPr>
          <w:rFonts w:hint="eastAsia"/>
        </w:rPr>
        <w:t>★处理器：处理器：配置2颗鲲鹏920，单颗核心数≥</w:t>
      </w:r>
      <w:r>
        <w:rPr>
          <w:rFonts w:hint="eastAsia"/>
          <w:lang w:val="en-US" w:eastAsia="zh-CN"/>
        </w:rPr>
        <w:t>32</w:t>
      </w:r>
      <w:r>
        <w:rPr>
          <w:rFonts w:hint="eastAsia"/>
        </w:rPr>
        <w:t>，总核心≥64核，主频≥2.6GHz；</w:t>
      </w:r>
    </w:p>
    <w:p w14:paraId="11CA6D62">
      <w:pPr>
        <w:rPr>
          <w:rFonts w:hint="eastAsia"/>
        </w:rPr>
      </w:pPr>
      <w:r>
        <w:rPr>
          <w:rFonts w:hint="eastAsia"/>
        </w:rPr>
        <w:t>内存：容量≥128GB，单颗采用DDR4 3200MHz 32GB内存；</w:t>
      </w:r>
    </w:p>
    <w:p w14:paraId="503BB31B">
      <w:pPr>
        <w:rPr>
          <w:rFonts w:hint="eastAsia"/>
        </w:rPr>
      </w:pPr>
      <w:r>
        <w:rPr>
          <w:rFonts w:hint="eastAsia"/>
        </w:rPr>
        <w:t>硬盘：≥1.92TB SSD硬盘；</w:t>
      </w:r>
    </w:p>
    <w:p w14:paraId="0248EAFB">
      <w:pPr>
        <w:rPr>
          <w:rFonts w:hint="eastAsia"/>
        </w:rPr>
      </w:pPr>
      <w:r>
        <w:rPr>
          <w:rFonts w:hint="eastAsia"/>
        </w:rPr>
        <w:t>网络：≥2块独立电口网卡，1块光口网卡（满配10GE多模光模块）</w:t>
      </w:r>
    </w:p>
    <w:p w14:paraId="71E6DE49">
      <w:pPr>
        <w:rPr>
          <w:rFonts w:hint="eastAsia"/>
        </w:rPr>
      </w:pPr>
      <w:r>
        <w:rPr>
          <w:rFonts w:hint="eastAsia"/>
        </w:rPr>
        <w:t>电源：配置≥2个铂金超高效率电源，支持热插拔及1+1冗余，单电源功率≥900W；</w:t>
      </w:r>
    </w:p>
    <w:p w14:paraId="741B284D">
      <w:pPr>
        <w:rPr>
          <w:rFonts w:hint="eastAsia"/>
          <w:color w:val="FF0000"/>
        </w:rPr>
      </w:pPr>
      <w:r>
        <w:rPr>
          <w:rFonts w:hint="eastAsia"/>
          <w:color w:val="FF0000"/>
        </w:rPr>
        <w:t>#稳定性要求：平均无故障工作时间不低于30万小时，提供MTBF测试报告复印件加盖制造厂商公章；</w:t>
      </w:r>
    </w:p>
    <w:p w14:paraId="5AEC3F25">
      <w:pPr>
        <w:rPr>
          <w:rFonts w:hint="eastAsia"/>
          <w:color w:val="FF0000"/>
        </w:rPr>
      </w:pPr>
      <w:r>
        <w:rPr>
          <w:rFonts w:hint="eastAsia"/>
          <w:color w:val="FF0000"/>
        </w:rPr>
        <w:t>#工作环境要求：产品工作在空闲状态(开机后的稳定无操作状态下)产品的声功率级不超过6.5B，提供检测报告复印件加盖制造厂商公章；</w:t>
      </w:r>
    </w:p>
    <w:p w14:paraId="56D5B497">
      <w:pPr>
        <w:rPr>
          <w:rFonts w:hint="eastAsia"/>
          <w:color w:val="FF0000"/>
        </w:rPr>
      </w:pPr>
      <w:r>
        <w:rPr>
          <w:rFonts w:hint="eastAsia"/>
          <w:color w:val="FF0000"/>
        </w:rPr>
        <w:t>#性能测试报告：提供符合GB/T2500.51-2016的服务器性能测试报告复印件加盖制造厂商公章；</w:t>
      </w:r>
    </w:p>
    <w:p w14:paraId="7868B37C">
      <w:pPr>
        <w:rPr>
          <w:rFonts w:hint="eastAsia"/>
          <w:color w:val="FF0000"/>
        </w:rPr>
      </w:pPr>
      <w:r>
        <w:rPr>
          <w:rFonts w:hint="eastAsia"/>
          <w:color w:val="FF0000"/>
        </w:rPr>
        <w:t>★兼容性要求：投标产品与国家传染病智能监测预警前置软件的兼容性情况：1、兼容国家发文建议的国产芯片：鲲鹏920；2、兼容国家发文建议的操作系统：欧拉系统；3、兼容国家发文建议的数据库：openGauss；以上要求应针对产品品牌、型号及运行国家前置软件的必要环境提供有效的适配证明，加盖产品制造厂商公章。</w:t>
      </w:r>
    </w:p>
    <w:p w14:paraId="17B846CC">
      <w:pPr>
        <w:rPr>
          <w:rFonts w:hint="eastAsia"/>
        </w:rPr>
      </w:pPr>
      <w:r>
        <w:rPr>
          <w:rFonts w:hint="eastAsia"/>
        </w:rPr>
        <w:t>维保要求：三年硬件维保，7X24小时电话响应支持。</w:t>
      </w:r>
    </w:p>
    <w:p w14:paraId="08ECAE13">
      <w:pPr>
        <w:rPr>
          <w:rFonts w:hint="eastAsia"/>
          <w:color w:val="FF0000"/>
        </w:rPr>
      </w:pPr>
      <w:r>
        <w:rPr>
          <w:rFonts w:hint="eastAsia"/>
          <w:color w:val="FF0000"/>
        </w:rPr>
        <w:t>#投标产品制造厂商需具备SA8000社会责任管理体系认证，需提供证书扫描件，加盖产品制造厂商公章。</w:t>
      </w:r>
    </w:p>
    <w:p w14:paraId="788E80FD">
      <w:pPr>
        <w:rPr>
          <w:rFonts w:hint="eastAsia"/>
        </w:rPr>
      </w:pPr>
    </w:p>
    <w:p w14:paraId="7E51E98E">
      <w:pPr>
        <w:rPr>
          <w:rFonts w:hint="eastAsia"/>
        </w:rPr>
      </w:pPr>
    </w:p>
    <w:p w14:paraId="061AD947">
      <w:pPr>
        <w:rPr>
          <w:rFonts w:hint="eastAsia"/>
        </w:rPr>
      </w:pPr>
    </w:p>
    <w:p w14:paraId="12DCA878">
      <w:pPr>
        <w:rPr>
          <w:rFonts w:hint="eastAsia"/>
          <w:color w:val="FF0000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I4MDI3Nzc3M2EyOWY2YWNjZjcxNzY0N2ZiYTBlMTcifQ=="/>
  </w:docVars>
  <w:rsids>
    <w:rsidRoot w:val="61AB2258"/>
    <w:rsid w:val="0D150B69"/>
    <w:rsid w:val="2A12621E"/>
    <w:rsid w:val="5A311237"/>
    <w:rsid w:val="61AB2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default" w:ascii="等线" w:hAnsi="等线" w:eastAsia="等线" w:cs="等线"/>
      <w:b/>
      <w:bCs/>
      <w:color w:val="000000"/>
      <w:sz w:val="22"/>
      <w:szCs w:val="22"/>
      <w:u w:val="none"/>
    </w:rPr>
  </w:style>
  <w:style w:type="character" w:customStyle="1" w:styleId="5">
    <w:name w:val="font11"/>
    <w:basedOn w:val="3"/>
    <w:qFormat/>
    <w:uiPriority w:val="0"/>
    <w:rPr>
      <w:rFonts w:hint="default" w:ascii="等线" w:hAnsi="等线" w:eastAsia="等线" w:cs="等线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红河州金平县党政机关单位</Company>
  <Pages>1</Pages>
  <Words>1554</Words>
  <Characters>1945</Characters>
  <Lines>0</Lines>
  <Paragraphs>0</Paragraphs>
  <TotalTime>13</TotalTime>
  <ScaleCrop>false</ScaleCrop>
  <LinksUpToDate>false</LinksUpToDate>
  <CharactersWithSpaces>2004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2024-06-21T00:15:00Z</dcterms:created>
  <dc:creator>周生建</dc:creator>
  <cp:lastModifiedBy>已灰之木</cp:lastModifiedBy>
  <dcterms:modified xsi:type="dcterms:W3CDTF">2024-08-06T01:04:24Z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0CEB4BB1CAD843EA880BE6D3E3E051D6</vt:lpwstr>
  </property>
</Properties>
</file>