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3F30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中共曲靖市纪委办公室采购硬盘相关商务需求</w:t>
      </w:r>
    </w:p>
    <w:p w14:paraId="2A4D13B4">
      <w:pPr>
        <w:keepNext w:val="0"/>
        <w:keepLines w:val="0"/>
        <w:pageBreakBefore w:val="0"/>
        <w:widowControl w:val="0"/>
        <w:numPr>
          <w:ilvl w:val="0"/>
          <w:numId w:val="1"/>
        </w:numPr>
        <w:kinsoku/>
        <w:wordWrap/>
        <w:overflowPunct/>
        <w:topLinePunct w:val="0"/>
        <w:autoSpaceDE/>
        <w:autoSpaceDN/>
        <w:bidi w:val="0"/>
        <w:adjustRightIn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采购的类型及数量</w:t>
      </w:r>
    </w:p>
    <w:p w14:paraId="2F27466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希捷硬盘，</w:t>
      </w:r>
      <w:r>
        <w:rPr>
          <w:rFonts w:hint="eastAsia" w:ascii="仿宋_GB2312" w:hAnsi="仿宋_GB2312" w:eastAsia="仿宋_GB2312" w:cs="仿宋_GB2312"/>
          <w:i w:val="0"/>
          <w:color w:val="000000"/>
          <w:kern w:val="0"/>
          <w:sz w:val="32"/>
          <w:szCs w:val="32"/>
          <w:u w:val="none"/>
          <w:lang w:val="en-US" w:eastAsia="zh-CN" w:bidi="ar"/>
        </w:rPr>
        <w:t>企业级硬盘</w:t>
      </w:r>
      <w:r>
        <w:rPr>
          <w:rFonts w:hint="eastAsia" w:ascii="仿宋_GB2312" w:hAnsi="仿宋_GB2312" w:eastAsia="仿宋_GB2312" w:cs="仿宋_GB2312"/>
          <w:sz w:val="32"/>
          <w:szCs w:val="32"/>
          <w:lang w:val="en-US" w:eastAsia="zh-CN"/>
        </w:rPr>
        <w:t>ST8000NM017B ，</w:t>
      </w:r>
      <w:r>
        <w:rPr>
          <w:rFonts w:hint="eastAsia" w:ascii="仿宋_GB2312" w:hAnsi="仿宋_GB2312" w:eastAsia="仿宋_GB2312" w:cs="仿宋_GB2312"/>
          <w:i w:val="0"/>
          <w:color w:val="000000"/>
          <w:kern w:val="0"/>
          <w:sz w:val="32"/>
          <w:szCs w:val="32"/>
          <w:u w:val="none"/>
          <w:lang w:val="en-US" w:eastAsia="zh-CN" w:bidi="ar"/>
        </w:rPr>
        <w:t>接口：sata；质保：3年；容量:8T；硬盘转速：7200；缓存：256MB；预算单价1500元/块，共计66块，</w:t>
      </w:r>
      <w:r>
        <w:rPr>
          <w:rFonts w:hint="eastAsia" w:ascii="仿宋_GB2312" w:hAnsi="仿宋_GB2312" w:eastAsia="仿宋_GB2312" w:cs="仿宋_GB2312"/>
          <w:sz w:val="32"/>
          <w:szCs w:val="32"/>
          <w:lang w:val="en-US" w:eastAsia="zh-CN"/>
        </w:rPr>
        <w:t>预算99000元。全新国行，序列号在希捷官网能查验，同时显示剩余质保日期至少为36个月。</w:t>
      </w:r>
    </w:p>
    <w:p w14:paraId="15558CC7">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二、验货标准</w:t>
      </w:r>
    </w:p>
    <w:p w14:paraId="1FC3F88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性全部供货，对硬盘按照不低于3%的比例对产品进行测试（包含但不限于实际使用环境测试），故障产品（含健康度不支持业务系统的）数量占抽取数量的比例高于5%的，采购方有权取消供货方供货权，退还供货方货物，产生的一切费用由供货方承担。供货商需提供全部硬盘序列号，并加盖公章，方便以后核查。</w:t>
      </w:r>
    </w:p>
    <w:p w14:paraId="21F3A605">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三、其他要求</w:t>
      </w:r>
    </w:p>
    <w:p w14:paraId="6A3EF7E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签订采购合同之后，7个日历日之内，按照采购清单按时交付货物并验收，7个日历日之内包括节假日，所产生运费等费用由供货商支付，送货上门，若延迟交货，每天按中标价的5‰作为违约金扣减，送货地址：云南省曲靖市南海子收费站往东1000米。</w:t>
      </w:r>
    </w:p>
    <w:p w14:paraId="7F1D30E2">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供货商提供三年质保，质保期从验收合格之日算起质保期届满且经曲靖市纪委确认无任何质量问题时止，质保期内所有产品故障需免费派员到现场维修处理，现场不能维修处理的，不作退换及场外维修处理，需提供同品牌、同型号的货品免费使用，更换后的货物质保期应重新计算。</w:t>
      </w:r>
    </w:p>
    <w:p w14:paraId="063E4F5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3.供应商报价应为最终报价，包含运输、售后服务及税费等相关费用，验收合格后，开具发票，</w:t>
      </w:r>
      <w:bookmarkStart w:id="0" w:name="_GoBack"/>
      <w:bookmarkEnd w:id="0"/>
      <w:r>
        <w:rPr>
          <w:rFonts w:hint="eastAsia" w:ascii="仿宋_GB2312" w:hAnsi="仿宋_GB2312" w:eastAsia="仿宋_GB2312" w:cs="仿宋_GB2312"/>
          <w:color w:val="000000"/>
          <w:sz w:val="32"/>
          <w:szCs w:val="32"/>
          <w:lang w:val="en-US" w:eastAsia="zh-CN"/>
        </w:rPr>
        <w:t>支付整个货款。</w:t>
      </w:r>
    </w:p>
    <w:p w14:paraId="2C84800C">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所有所投产品必须为原装正品，且严格按照技术参数要求进行报价，报价产品技术参数不得负偏离，所报价产品均需“全新原装机器”无拆改，无组装,供货时需现场开箱双方共同查验确认无误后确认收货，仅对产品的数量和外观进行检验，并不因此减轻或免除供货商所应承担的质量保证责任，验收结果以曲靖市纪委签署的验收证明为准。</w:t>
      </w:r>
    </w:p>
    <w:p w14:paraId="556D1B79">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供货商保证交付的货物、技术资料等，不会侵犯任何第三人的专利权、著作权、商标权、商业秘密，其他知识产权或是其他民事权利。如供货商违反上述规定，则供货商应负责消除曲靖市纪委拥有并使用供货商交付的货物、软件、技术资料等所存在的全部法律障碍，并赔偿曲靖市纪委的损失。</w:t>
      </w:r>
    </w:p>
    <w:p w14:paraId="49B14479">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供应商响应报价，即视为同意全部响应以上要求，如交付产品不符和验收不合格，我单位有权无条件退货并拒绝支付任何货款，相关责任和损失由成交供应商承担。因在线询价设置价低中标，为避免商家低价中标且提供不合格产品进行投标或是低价中标却交不了货，扰乱投标秩序，给相关工作造成一定困难，对出现此类行为的中标供应商，将根据竟价违约处理规则，依法依规提请相关主管部门进行处罚，处罚内容包括但不限于停止推送报价信息，禁止报价等，并记入政府采购诚信档案。</w:t>
      </w:r>
    </w:p>
    <w:p w14:paraId="0DDFD074">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7.相关咨询问题，可以联系以下人员。</w:t>
      </w:r>
    </w:p>
    <w:p w14:paraId="3E8C2554">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商务人员：唐丽燕   电话号码：13629403457</w:t>
      </w:r>
    </w:p>
    <w:p w14:paraId="66E19762">
      <w:pPr>
        <w:keepNext w:val="0"/>
        <w:keepLines w:val="0"/>
        <w:pageBreakBefore w:val="0"/>
        <w:widowControl w:val="0"/>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技术人员：田晓丰    电话号码：17387470016</w:t>
      </w:r>
    </w:p>
    <w:p w14:paraId="2F2AEB36"/>
    <w:p w14:paraId="52C2F9B0">
      <w:pPr>
        <w:ind w:firstLine="640" w:firstLineChars="200"/>
        <w:rPr>
          <w:rFonts w:hint="eastAsia" w:ascii="仿宋_GB2312" w:hAnsi="仿宋_GB2312" w:eastAsia="仿宋_GB2312" w:cs="仿宋_GB2312"/>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1CA26"/>
    <w:multiLevelType w:val="singleLevel"/>
    <w:tmpl w:val="A5D1CA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DM1ZTY0YjI4OWU2NzgwYzhmMzVmMTM3OGM1MTQifQ=="/>
  </w:docVars>
  <w:rsids>
    <w:rsidRoot w:val="00000000"/>
    <w:rsid w:val="068F6560"/>
    <w:rsid w:val="0A6E4BCA"/>
    <w:rsid w:val="0B7E718C"/>
    <w:rsid w:val="12717348"/>
    <w:rsid w:val="14870724"/>
    <w:rsid w:val="1C601D80"/>
    <w:rsid w:val="1C7C2E8C"/>
    <w:rsid w:val="1D9F5B1F"/>
    <w:rsid w:val="1EAF0CCC"/>
    <w:rsid w:val="22FA711B"/>
    <w:rsid w:val="26E52C28"/>
    <w:rsid w:val="2D0340C4"/>
    <w:rsid w:val="3380431B"/>
    <w:rsid w:val="3DC434E3"/>
    <w:rsid w:val="40E56A1F"/>
    <w:rsid w:val="452516DB"/>
    <w:rsid w:val="4A873403"/>
    <w:rsid w:val="55601D95"/>
    <w:rsid w:val="571F0A6C"/>
    <w:rsid w:val="5A6E2809"/>
    <w:rsid w:val="5CFF2BFD"/>
    <w:rsid w:val="60A725D1"/>
    <w:rsid w:val="692672D9"/>
    <w:rsid w:val="6CB16594"/>
    <w:rsid w:val="72D8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ang正文"/>
    <w:basedOn w:val="1"/>
    <w:qFormat/>
    <w:uiPriority w:val="0"/>
    <w:pPr>
      <w:spacing w:line="360" w:lineRule="auto"/>
      <w:ind w:right="96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1096</Words>
  <Characters>1160</Characters>
  <Lines>0</Lines>
  <Paragraphs>0</Paragraphs>
  <TotalTime>2</TotalTime>
  <ScaleCrop>false</ScaleCrop>
  <LinksUpToDate>false</LinksUpToDate>
  <CharactersWithSpaces>1168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2024-11-15T07:53:00Z</dcterms:created>
  <dc:creator>admin</dc:creator>
  <cp:lastModifiedBy>唐三三</cp:lastModifiedBy>
  <dcterms:modified xsi:type="dcterms:W3CDTF">2024-11-22T03:06:49Z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DBC8D315AE4D449C8D8BE34BCDA8A2A7_12</vt:lpwstr>
  </property>
</Properties>
</file>