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89A49">
      <w:pPr>
        <w:jc w:val="center"/>
        <w:rPr>
          <w:rFonts w:ascii="微软雅黑" w:hAnsi="微软雅黑" w:eastAsia="微软雅黑" w:cs="微软雅黑"/>
          <w:b/>
          <w:bCs/>
          <w:sz w:val="40"/>
          <w:szCs w:val="40"/>
        </w:rPr>
      </w:pPr>
    </w:p>
    <w:p w14:paraId="53A7AA70">
      <w:pPr>
        <w:jc w:val="center"/>
        <w:rPr>
          <w:rFonts w:ascii="微软雅黑" w:hAnsi="微软雅黑" w:eastAsia="微软雅黑" w:cs="微软雅黑"/>
          <w:b/>
          <w:bCs/>
          <w:sz w:val="40"/>
          <w:szCs w:val="40"/>
        </w:rPr>
      </w:pPr>
      <w:r>
        <w:rPr>
          <w:rFonts w:hint="eastAsia" w:ascii="微软雅黑" w:hAnsi="微软雅黑" w:eastAsia="微软雅黑" w:cs="微软雅黑"/>
          <w:b/>
          <w:bCs/>
          <w:sz w:val="40"/>
          <w:szCs w:val="40"/>
        </w:rPr>
        <w:t>云南省精神病医院</w:t>
      </w:r>
    </w:p>
    <w:p w14:paraId="2D63F5C2">
      <w:pPr>
        <w:jc w:val="center"/>
        <w:rPr>
          <w:rFonts w:ascii="微软雅黑" w:hAnsi="微软雅黑" w:eastAsia="微软雅黑" w:cs="微软雅黑"/>
          <w:b/>
          <w:bCs/>
          <w:sz w:val="40"/>
          <w:szCs w:val="40"/>
        </w:rPr>
      </w:pPr>
      <w:r>
        <w:rPr>
          <w:rFonts w:hint="eastAsia" w:ascii="微软雅黑" w:hAnsi="微软雅黑" w:eastAsia="微软雅黑" w:cs="微软雅黑"/>
          <w:b/>
          <w:bCs/>
          <w:sz w:val="40"/>
          <w:szCs w:val="40"/>
        </w:rPr>
        <w:t>传染病智能监测预警项目建设方案</w:t>
      </w:r>
    </w:p>
    <w:p w14:paraId="5CE73789">
      <w:pPr>
        <w:jc w:val="center"/>
        <w:rPr>
          <w:rFonts w:ascii="微软雅黑" w:hAnsi="微软雅黑" w:eastAsia="微软雅黑" w:cs="微软雅黑"/>
          <w:bCs/>
          <w:sz w:val="28"/>
          <w:szCs w:val="40"/>
        </w:rPr>
      </w:pPr>
      <w:r>
        <w:rPr>
          <w:rFonts w:hint="eastAsia" w:ascii="微软雅黑" w:hAnsi="微软雅黑" w:eastAsia="微软雅黑" w:cs="微软雅黑"/>
          <w:bCs/>
          <w:sz w:val="28"/>
          <w:szCs w:val="40"/>
        </w:rPr>
        <w:t>目录</w:t>
      </w:r>
    </w:p>
    <w:p w14:paraId="2F0C43AE">
      <w:pPr>
        <w:pStyle w:val="9"/>
        <w:tabs>
          <w:tab w:val="right" w:leader="dot" w:pos="10092"/>
          <w:tab w:val="clear" w:pos="9344"/>
        </w:tabs>
      </w:pPr>
      <w:r>
        <w:rPr>
          <w:rFonts w:ascii="微软雅黑" w:hAnsi="微软雅黑" w:eastAsia="微软雅黑" w:cs="微软雅黑"/>
          <w:b/>
          <w:bCs/>
          <w:sz w:val="40"/>
          <w:szCs w:val="40"/>
        </w:rPr>
        <w:fldChar w:fldCharType="begin"/>
      </w:r>
      <w:r>
        <w:rPr>
          <w:rFonts w:ascii="微软雅黑" w:hAnsi="微软雅黑" w:eastAsia="微软雅黑" w:cs="微软雅黑"/>
          <w:b/>
          <w:bCs/>
          <w:sz w:val="40"/>
          <w:szCs w:val="40"/>
        </w:rPr>
        <w:instrText xml:space="preserve"> TOC \o "1-2" \h \z \u </w:instrText>
      </w:r>
      <w:r>
        <w:rPr>
          <w:rFonts w:ascii="微软雅黑" w:hAnsi="微软雅黑" w:eastAsia="微软雅黑" w:cs="微软雅黑"/>
          <w:b/>
          <w:bCs/>
          <w:sz w:val="40"/>
          <w:szCs w:val="40"/>
        </w:rPr>
        <w:fldChar w:fldCharType="separate"/>
      </w:r>
      <w:r>
        <w:rPr>
          <w:rFonts w:ascii="微软雅黑" w:hAnsi="微软雅黑" w:eastAsia="微软雅黑" w:cs="微软雅黑"/>
          <w:bCs/>
          <w:szCs w:val="40"/>
        </w:rPr>
        <w:fldChar w:fldCharType="begin"/>
      </w:r>
      <w:r>
        <w:rPr>
          <w:rFonts w:ascii="微软雅黑" w:hAnsi="微软雅黑" w:eastAsia="微软雅黑" w:cs="微软雅黑"/>
          <w:bCs/>
          <w:szCs w:val="40"/>
        </w:rPr>
        <w:instrText xml:space="preserve"> HYPERLINK \l _Toc13355 </w:instrText>
      </w:r>
      <w:r>
        <w:rPr>
          <w:rFonts w:ascii="微软雅黑" w:hAnsi="微软雅黑" w:eastAsia="微软雅黑" w:cs="微软雅黑"/>
          <w:bCs/>
          <w:szCs w:val="40"/>
        </w:rPr>
        <w:fldChar w:fldCharType="separate"/>
      </w:r>
      <w:r>
        <w:rPr>
          <w:rFonts w:hint="eastAsia" w:ascii="微软雅黑" w:hAnsi="微软雅黑" w:eastAsia="微软雅黑" w:cs="微软雅黑"/>
          <w:szCs w:val="24"/>
        </w:rPr>
        <w:t>一、 项目概况</w:t>
      </w:r>
      <w:r>
        <w:tab/>
      </w:r>
      <w:r>
        <w:fldChar w:fldCharType="begin"/>
      </w:r>
      <w:r>
        <w:instrText xml:space="preserve"> PAGEREF _Toc13355 \h </w:instrText>
      </w:r>
      <w:r>
        <w:fldChar w:fldCharType="separate"/>
      </w:r>
      <w:r>
        <w:t>2</w:t>
      </w:r>
      <w:r>
        <w:fldChar w:fldCharType="end"/>
      </w:r>
      <w:r>
        <w:rPr>
          <w:rFonts w:ascii="微软雅黑" w:hAnsi="微软雅黑" w:eastAsia="微软雅黑" w:cs="微软雅黑"/>
          <w:bCs/>
          <w:szCs w:val="40"/>
        </w:rPr>
        <w:fldChar w:fldCharType="end"/>
      </w:r>
    </w:p>
    <w:p w14:paraId="651C4DD8">
      <w:pPr>
        <w:pStyle w:val="9"/>
        <w:tabs>
          <w:tab w:val="right" w:leader="dot" w:pos="10092"/>
          <w:tab w:val="clear" w:pos="9344"/>
        </w:tabs>
      </w:pPr>
      <w:r>
        <w:rPr>
          <w:rFonts w:ascii="微软雅黑" w:hAnsi="微软雅黑" w:eastAsia="微软雅黑" w:cs="微软雅黑"/>
          <w:bCs/>
          <w:szCs w:val="40"/>
        </w:rPr>
        <w:fldChar w:fldCharType="begin"/>
      </w:r>
      <w:r>
        <w:rPr>
          <w:rFonts w:ascii="微软雅黑" w:hAnsi="微软雅黑" w:eastAsia="微软雅黑" w:cs="微软雅黑"/>
          <w:bCs/>
          <w:szCs w:val="40"/>
        </w:rPr>
        <w:instrText xml:space="preserve"> HYPERLINK \l _Toc31693 </w:instrText>
      </w:r>
      <w:r>
        <w:rPr>
          <w:rFonts w:ascii="微软雅黑" w:hAnsi="微软雅黑" w:eastAsia="微软雅黑" w:cs="微软雅黑"/>
          <w:bCs/>
          <w:szCs w:val="40"/>
        </w:rPr>
        <w:fldChar w:fldCharType="separate"/>
      </w:r>
      <w:r>
        <w:rPr>
          <w:rFonts w:hint="eastAsia" w:ascii="微软雅黑" w:hAnsi="微软雅黑" w:eastAsia="微软雅黑" w:cs="微软雅黑"/>
          <w:szCs w:val="24"/>
        </w:rPr>
        <w:t>二、 建设背景</w:t>
      </w:r>
      <w:r>
        <w:tab/>
      </w:r>
      <w:r>
        <w:fldChar w:fldCharType="begin"/>
      </w:r>
      <w:r>
        <w:instrText xml:space="preserve"> PAGEREF _Toc31693 \h </w:instrText>
      </w:r>
      <w:r>
        <w:fldChar w:fldCharType="separate"/>
      </w:r>
      <w:r>
        <w:t>2</w:t>
      </w:r>
      <w:r>
        <w:fldChar w:fldCharType="end"/>
      </w:r>
      <w:r>
        <w:rPr>
          <w:rFonts w:ascii="微软雅黑" w:hAnsi="微软雅黑" w:eastAsia="微软雅黑" w:cs="微软雅黑"/>
          <w:bCs/>
          <w:szCs w:val="40"/>
        </w:rPr>
        <w:fldChar w:fldCharType="end"/>
      </w:r>
    </w:p>
    <w:p w14:paraId="42669E58">
      <w:pPr>
        <w:pStyle w:val="9"/>
        <w:tabs>
          <w:tab w:val="right" w:leader="dot" w:pos="10092"/>
          <w:tab w:val="clear" w:pos="9344"/>
        </w:tabs>
      </w:pPr>
      <w:r>
        <w:rPr>
          <w:rFonts w:ascii="微软雅黑" w:hAnsi="微软雅黑" w:eastAsia="微软雅黑" w:cs="微软雅黑"/>
          <w:bCs/>
          <w:szCs w:val="40"/>
        </w:rPr>
        <w:fldChar w:fldCharType="begin"/>
      </w:r>
      <w:r>
        <w:rPr>
          <w:rFonts w:ascii="微软雅黑" w:hAnsi="微软雅黑" w:eastAsia="微软雅黑" w:cs="微软雅黑"/>
          <w:bCs/>
          <w:szCs w:val="40"/>
        </w:rPr>
        <w:instrText xml:space="preserve"> HYPERLINK \l _Toc24119 </w:instrText>
      </w:r>
      <w:r>
        <w:rPr>
          <w:rFonts w:ascii="微软雅黑" w:hAnsi="微软雅黑" w:eastAsia="微软雅黑" w:cs="微软雅黑"/>
          <w:bCs/>
          <w:szCs w:val="40"/>
        </w:rPr>
        <w:fldChar w:fldCharType="separate"/>
      </w:r>
      <w:r>
        <w:rPr>
          <w:rFonts w:hint="eastAsia" w:ascii="微软雅黑" w:hAnsi="微软雅黑" w:eastAsia="微软雅黑" w:cs="微软雅黑"/>
          <w:szCs w:val="24"/>
        </w:rPr>
        <w:t>三、 现状及需求分析</w:t>
      </w:r>
      <w:r>
        <w:tab/>
      </w:r>
      <w:r>
        <w:fldChar w:fldCharType="begin"/>
      </w:r>
      <w:r>
        <w:instrText xml:space="preserve"> PAGEREF _Toc24119 \h </w:instrText>
      </w:r>
      <w:r>
        <w:fldChar w:fldCharType="separate"/>
      </w:r>
      <w:r>
        <w:t>3</w:t>
      </w:r>
      <w:r>
        <w:fldChar w:fldCharType="end"/>
      </w:r>
      <w:r>
        <w:rPr>
          <w:rFonts w:ascii="微软雅黑" w:hAnsi="微软雅黑" w:eastAsia="微软雅黑" w:cs="微软雅黑"/>
          <w:bCs/>
          <w:szCs w:val="40"/>
        </w:rPr>
        <w:fldChar w:fldCharType="end"/>
      </w:r>
    </w:p>
    <w:p w14:paraId="6D699D02">
      <w:pPr>
        <w:pStyle w:val="9"/>
        <w:tabs>
          <w:tab w:val="right" w:leader="dot" w:pos="10092"/>
          <w:tab w:val="clear" w:pos="9344"/>
        </w:tabs>
      </w:pPr>
      <w:r>
        <w:rPr>
          <w:rFonts w:ascii="微软雅黑" w:hAnsi="微软雅黑" w:eastAsia="微软雅黑" w:cs="微软雅黑"/>
          <w:bCs/>
          <w:szCs w:val="40"/>
        </w:rPr>
        <w:fldChar w:fldCharType="begin"/>
      </w:r>
      <w:r>
        <w:rPr>
          <w:rFonts w:ascii="微软雅黑" w:hAnsi="微软雅黑" w:eastAsia="微软雅黑" w:cs="微软雅黑"/>
          <w:bCs/>
          <w:szCs w:val="40"/>
        </w:rPr>
        <w:instrText xml:space="preserve"> HYPERLINK \l _Toc1847 </w:instrText>
      </w:r>
      <w:r>
        <w:rPr>
          <w:rFonts w:ascii="微软雅黑" w:hAnsi="微软雅黑" w:eastAsia="微软雅黑" w:cs="微软雅黑"/>
          <w:bCs/>
          <w:szCs w:val="40"/>
        </w:rPr>
        <w:fldChar w:fldCharType="separate"/>
      </w:r>
      <w:r>
        <w:rPr>
          <w:rFonts w:hint="eastAsia" w:ascii="微软雅黑" w:hAnsi="微软雅黑" w:eastAsia="微软雅黑" w:cs="微软雅黑"/>
          <w:szCs w:val="24"/>
        </w:rPr>
        <w:t>四、 建设目标</w:t>
      </w:r>
      <w:r>
        <w:tab/>
      </w:r>
      <w:r>
        <w:fldChar w:fldCharType="begin"/>
      </w:r>
      <w:r>
        <w:instrText xml:space="preserve"> PAGEREF _Toc1847 \h </w:instrText>
      </w:r>
      <w:r>
        <w:fldChar w:fldCharType="separate"/>
      </w:r>
      <w:r>
        <w:t>4</w:t>
      </w:r>
      <w:r>
        <w:fldChar w:fldCharType="end"/>
      </w:r>
      <w:r>
        <w:rPr>
          <w:rFonts w:ascii="微软雅黑" w:hAnsi="微软雅黑" w:eastAsia="微软雅黑" w:cs="微软雅黑"/>
          <w:bCs/>
          <w:szCs w:val="40"/>
        </w:rPr>
        <w:fldChar w:fldCharType="end"/>
      </w:r>
    </w:p>
    <w:p w14:paraId="1F254452">
      <w:pPr>
        <w:pStyle w:val="9"/>
        <w:tabs>
          <w:tab w:val="right" w:leader="dot" w:pos="10092"/>
          <w:tab w:val="clear" w:pos="9344"/>
        </w:tabs>
      </w:pPr>
      <w:r>
        <w:rPr>
          <w:rFonts w:ascii="微软雅黑" w:hAnsi="微软雅黑" w:eastAsia="微软雅黑" w:cs="微软雅黑"/>
          <w:bCs/>
          <w:szCs w:val="40"/>
        </w:rPr>
        <w:fldChar w:fldCharType="begin"/>
      </w:r>
      <w:r>
        <w:rPr>
          <w:rFonts w:ascii="微软雅黑" w:hAnsi="微软雅黑" w:eastAsia="微软雅黑" w:cs="微软雅黑"/>
          <w:bCs/>
          <w:szCs w:val="40"/>
        </w:rPr>
        <w:instrText xml:space="preserve"> HYPERLINK \l _Toc26354 </w:instrText>
      </w:r>
      <w:r>
        <w:rPr>
          <w:rFonts w:ascii="微软雅黑" w:hAnsi="微软雅黑" w:eastAsia="微软雅黑" w:cs="微软雅黑"/>
          <w:bCs/>
          <w:szCs w:val="40"/>
        </w:rPr>
        <w:fldChar w:fldCharType="separate"/>
      </w:r>
      <w:r>
        <w:rPr>
          <w:rFonts w:hint="eastAsia" w:ascii="微软雅黑" w:hAnsi="微软雅黑" w:eastAsia="微软雅黑" w:cs="微软雅黑"/>
          <w:szCs w:val="24"/>
        </w:rPr>
        <w:t>五、 主要功能要求</w:t>
      </w:r>
      <w:r>
        <w:tab/>
      </w:r>
      <w:r>
        <w:fldChar w:fldCharType="begin"/>
      </w:r>
      <w:r>
        <w:instrText xml:space="preserve"> PAGEREF _Toc26354 \h </w:instrText>
      </w:r>
      <w:r>
        <w:fldChar w:fldCharType="separate"/>
      </w:r>
      <w:r>
        <w:t>5</w:t>
      </w:r>
      <w:r>
        <w:fldChar w:fldCharType="end"/>
      </w:r>
      <w:r>
        <w:rPr>
          <w:rFonts w:ascii="微软雅黑" w:hAnsi="微软雅黑" w:eastAsia="微软雅黑" w:cs="微软雅黑"/>
          <w:bCs/>
          <w:szCs w:val="40"/>
        </w:rPr>
        <w:fldChar w:fldCharType="end"/>
      </w:r>
    </w:p>
    <w:p w14:paraId="18FA3BD2">
      <w:pPr>
        <w:pStyle w:val="9"/>
        <w:tabs>
          <w:tab w:val="right" w:leader="dot" w:pos="10092"/>
          <w:tab w:val="clear" w:pos="9344"/>
        </w:tabs>
      </w:pPr>
      <w:r>
        <w:rPr>
          <w:rFonts w:ascii="微软雅黑" w:hAnsi="微软雅黑" w:eastAsia="微软雅黑" w:cs="微软雅黑"/>
          <w:bCs/>
          <w:szCs w:val="40"/>
        </w:rPr>
        <w:fldChar w:fldCharType="begin"/>
      </w:r>
      <w:r>
        <w:rPr>
          <w:rFonts w:ascii="微软雅黑" w:hAnsi="微软雅黑" w:eastAsia="微软雅黑" w:cs="微软雅黑"/>
          <w:bCs/>
          <w:szCs w:val="40"/>
        </w:rPr>
        <w:instrText xml:space="preserve"> HYPERLINK \l _Toc5438 </w:instrText>
      </w:r>
      <w:r>
        <w:rPr>
          <w:rFonts w:ascii="微软雅黑" w:hAnsi="微软雅黑" w:eastAsia="微软雅黑" w:cs="微软雅黑"/>
          <w:bCs/>
          <w:szCs w:val="40"/>
        </w:rPr>
        <w:fldChar w:fldCharType="separate"/>
      </w:r>
      <w:r>
        <w:rPr>
          <w:rFonts w:hint="eastAsia" w:ascii="微软雅黑" w:hAnsi="微软雅黑" w:eastAsia="微软雅黑" w:cs="微软雅黑"/>
          <w:szCs w:val="24"/>
        </w:rPr>
        <w:t>六、 系统集成及服务</w:t>
      </w:r>
      <w:r>
        <w:tab/>
      </w:r>
      <w:r>
        <w:fldChar w:fldCharType="begin"/>
      </w:r>
      <w:r>
        <w:instrText xml:space="preserve"> PAGEREF _Toc5438 \h </w:instrText>
      </w:r>
      <w:r>
        <w:fldChar w:fldCharType="separate"/>
      </w:r>
      <w:r>
        <w:t>13</w:t>
      </w:r>
      <w:r>
        <w:fldChar w:fldCharType="end"/>
      </w:r>
      <w:r>
        <w:rPr>
          <w:rFonts w:ascii="微软雅黑" w:hAnsi="微软雅黑" w:eastAsia="微软雅黑" w:cs="微软雅黑"/>
          <w:bCs/>
          <w:szCs w:val="40"/>
        </w:rPr>
        <w:fldChar w:fldCharType="end"/>
      </w:r>
    </w:p>
    <w:p w14:paraId="5CE3D44F">
      <w:pPr>
        <w:jc w:val="center"/>
        <w:rPr>
          <w:rFonts w:ascii="微软雅黑" w:hAnsi="微软雅黑" w:eastAsia="微软雅黑" w:cs="微软雅黑"/>
          <w:b/>
          <w:bCs/>
          <w:sz w:val="40"/>
          <w:szCs w:val="40"/>
        </w:rPr>
      </w:pPr>
      <w:r>
        <w:rPr>
          <w:rFonts w:ascii="微软雅黑" w:hAnsi="微软雅黑" w:eastAsia="微软雅黑" w:cs="微软雅黑"/>
          <w:bCs/>
          <w:szCs w:val="40"/>
        </w:rPr>
        <w:fldChar w:fldCharType="end"/>
      </w:r>
    </w:p>
    <w:p w14:paraId="3A1DD027">
      <w:pPr>
        <w:rPr>
          <w:rFonts w:ascii="微软雅黑" w:hAnsi="微软雅黑" w:eastAsia="微软雅黑" w:cs="微软雅黑"/>
          <w:b/>
          <w:bCs/>
          <w:sz w:val="40"/>
          <w:szCs w:val="40"/>
        </w:rPr>
      </w:pPr>
      <w:r>
        <w:rPr>
          <w:rFonts w:ascii="微软雅黑" w:hAnsi="微软雅黑" w:eastAsia="微软雅黑" w:cs="微软雅黑"/>
          <w:b/>
          <w:bCs/>
          <w:sz w:val="40"/>
          <w:szCs w:val="40"/>
        </w:rPr>
        <w:br w:type="page"/>
      </w:r>
    </w:p>
    <w:p w14:paraId="374374F5">
      <w:pPr>
        <w:pStyle w:val="4"/>
      </w:pPr>
    </w:p>
    <w:p w14:paraId="32F6DC7D">
      <w:pPr>
        <w:pStyle w:val="2"/>
        <w:numPr>
          <w:ilvl w:val="0"/>
          <w:numId w:val="1"/>
        </w:numPr>
        <w:spacing w:before="0" w:after="0" w:line="240" w:lineRule="auto"/>
        <w:rPr>
          <w:rFonts w:ascii="微软雅黑" w:hAnsi="微软雅黑" w:eastAsia="微软雅黑" w:cs="微软雅黑"/>
          <w:sz w:val="24"/>
          <w:szCs w:val="24"/>
        </w:rPr>
      </w:pPr>
      <w:bookmarkStart w:id="0" w:name="_Toc13355"/>
      <w:bookmarkStart w:id="1" w:name="_Toc169527864"/>
      <w:r>
        <w:rPr>
          <w:rFonts w:hint="eastAsia" w:ascii="微软雅黑" w:hAnsi="微软雅黑" w:eastAsia="微软雅黑" w:cs="微软雅黑"/>
          <w:sz w:val="24"/>
          <w:szCs w:val="24"/>
        </w:rPr>
        <w:t>项目概况</w:t>
      </w:r>
      <w:bookmarkEnd w:id="0"/>
      <w:bookmarkEnd w:id="1"/>
    </w:p>
    <w:p w14:paraId="2D4F54E3">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项目名称：云南省精神病医院传染病智能监测预警项目</w:t>
      </w:r>
      <w:r>
        <w:rPr>
          <w:rFonts w:hint="eastAsia" w:ascii="微软雅黑" w:hAnsi="微软雅黑" w:eastAsia="微软雅黑" w:cs="微软雅黑"/>
          <w:sz w:val="24"/>
          <w:szCs w:val="24"/>
          <w:lang w:val="en-US" w:eastAsia="zh-CN"/>
        </w:rPr>
        <w:t>服务器采购</w:t>
      </w:r>
    </w:p>
    <w:p w14:paraId="31EF7C60">
      <w:pPr>
        <w:rPr>
          <w:rFonts w:ascii="微软雅黑" w:hAnsi="微软雅黑" w:eastAsia="微软雅黑" w:cs="微软雅黑"/>
          <w:sz w:val="24"/>
          <w:szCs w:val="24"/>
        </w:rPr>
      </w:pPr>
      <w:r>
        <w:rPr>
          <w:rFonts w:hint="eastAsia" w:ascii="微软雅黑" w:hAnsi="微软雅黑" w:eastAsia="微软雅黑" w:cs="微软雅黑"/>
          <w:sz w:val="24"/>
          <w:szCs w:val="24"/>
        </w:rPr>
        <w:t>1、建设单位：</w:t>
      </w:r>
      <w:r>
        <w:rPr>
          <w:rFonts w:hint="eastAsia" w:ascii="微软雅黑" w:hAnsi="微软雅黑" w:eastAsia="微软雅黑" w:cs="微软雅黑"/>
          <w:sz w:val="24"/>
          <w:szCs w:val="24"/>
          <w:u w:val="single"/>
        </w:rPr>
        <w:t>云南省精神病医院。</w:t>
      </w:r>
    </w:p>
    <w:p w14:paraId="39C3A0C8">
      <w:pPr>
        <w:rPr>
          <w:rFonts w:hint="eastAsia" w:ascii="微软雅黑" w:hAnsi="微软雅黑" w:eastAsia="微软雅黑" w:cs="微软雅黑"/>
          <w:kern w:val="2"/>
          <w:sz w:val="24"/>
          <w:szCs w:val="24"/>
        </w:rPr>
      </w:pPr>
      <w:r>
        <w:rPr>
          <w:rFonts w:hint="eastAsia" w:ascii="微软雅黑" w:hAnsi="微软雅黑" w:eastAsia="微软雅黑" w:cs="微软雅黑"/>
          <w:sz w:val="24"/>
          <w:szCs w:val="24"/>
        </w:rPr>
        <w:t>2、项目预算：</w:t>
      </w:r>
      <w:r>
        <w:rPr>
          <w:rFonts w:hint="eastAsia" w:ascii="微软雅黑" w:hAnsi="微软雅黑" w:eastAsia="微软雅黑" w:cs="微软雅黑"/>
          <w:kern w:val="2"/>
          <w:sz w:val="24"/>
          <w:szCs w:val="24"/>
          <w:u w:val="single"/>
          <w:lang w:val="en-US" w:eastAsia="zh-CN"/>
        </w:rPr>
        <w:t>7.5</w:t>
      </w:r>
      <w:r>
        <w:rPr>
          <w:rFonts w:hint="eastAsia" w:ascii="微软雅黑" w:hAnsi="微软雅黑" w:eastAsia="微软雅黑" w:cs="微软雅黑"/>
          <w:kern w:val="2"/>
          <w:sz w:val="24"/>
          <w:szCs w:val="24"/>
        </w:rPr>
        <w:t>万元。</w:t>
      </w:r>
    </w:p>
    <w:p w14:paraId="107B00F0">
      <w:pPr>
        <w:rPr>
          <w:rFonts w:ascii="微软雅黑" w:hAnsi="微软雅黑" w:eastAsia="微软雅黑" w:cs="微软雅黑"/>
          <w:strike/>
          <w:sz w:val="24"/>
          <w:szCs w:val="24"/>
          <w:highlight w:val="red"/>
        </w:rPr>
      </w:pPr>
      <w:r>
        <w:rPr>
          <w:rFonts w:hint="eastAsia" w:ascii="微软雅黑" w:hAnsi="微软雅黑" w:eastAsia="微软雅黑" w:cs="微软雅黑"/>
          <w:sz w:val="24"/>
          <w:szCs w:val="24"/>
        </w:rPr>
        <w:t>3、建设内容：国家传染病智能监测预警前置软件服务器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含配套设施设备、系统集成及服务等。</w:t>
      </w:r>
    </w:p>
    <w:p w14:paraId="040D1B44">
      <w:pPr>
        <w:rPr>
          <w:rFonts w:ascii="微软雅黑" w:hAnsi="微软雅黑" w:eastAsia="微软雅黑" w:cs="微软雅黑"/>
          <w:sz w:val="24"/>
          <w:szCs w:val="24"/>
        </w:rPr>
      </w:pPr>
      <w:r>
        <w:rPr>
          <w:rFonts w:hint="eastAsia" w:ascii="微软雅黑" w:hAnsi="微软雅黑" w:eastAsia="微软雅黑" w:cs="微软雅黑"/>
          <w:sz w:val="24"/>
          <w:szCs w:val="24"/>
        </w:rPr>
        <w:t>4、项目工期：</w:t>
      </w:r>
      <w:r>
        <w:rPr>
          <w:rFonts w:hint="eastAsia" w:ascii="微软雅黑" w:hAnsi="微软雅黑" w:eastAsia="微软雅黑" w:cs="微软雅黑"/>
          <w:sz w:val="24"/>
          <w:szCs w:val="24"/>
          <w:u w:val="single"/>
        </w:rPr>
        <w:t>签订合同后60日历天内完成。</w:t>
      </w:r>
    </w:p>
    <w:p w14:paraId="25AF2D9A">
      <w:pPr>
        <w:pStyle w:val="4"/>
      </w:pPr>
      <w:r>
        <w:rPr>
          <w:rFonts w:hint="eastAsia" w:ascii="微软雅黑" w:hAnsi="微软雅黑" w:eastAsia="微软雅黑" w:cs="微软雅黑"/>
          <w:sz w:val="24"/>
        </w:rPr>
        <w:t>5、项目实施地点：</w:t>
      </w:r>
      <w:r>
        <w:rPr>
          <w:rFonts w:hint="eastAsia" w:ascii="微软雅黑" w:hAnsi="微软雅黑" w:eastAsia="微软雅黑" w:cs="微软雅黑"/>
          <w:sz w:val="24"/>
          <w:u w:val="single"/>
        </w:rPr>
        <w:t>云南省精神病医院。</w:t>
      </w:r>
    </w:p>
    <w:p w14:paraId="7CE88D80">
      <w:pPr>
        <w:pStyle w:val="2"/>
        <w:numPr>
          <w:ilvl w:val="0"/>
          <w:numId w:val="1"/>
        </w:numPr>
        <w:spacing w:before="0" w:after="0" w:line="240" w:lineRule="auto"/>
        <w:rPr>
          <w:rFonts w:ascii="微软雅黑" w:hAnsi="微软雅黑" w:eastAsia="微软雅黑" w:cs="微软雅黑"/>
          <w:sz w:val="24"/>
          <w:szCs w:val="24"/>
        </w:rPr>
      </w:pPr>
      <w:bookmarkStart w:id="2" w:name="_Toc177035338"/>
      <w:bookmarkStart w:id="3" w:name="_Toc31693"/>
      <w:r>
        <w:rPr>
          <w:rFonts w:hint="eastAsia" w:ascii="微软雅黑" w:hAnsi="微软雅黑" w:eastAsia="微软雅黑" w:cs="微软雅黑"/>
          <w:sz w:val="24"/>
          <w:szCs w:val="24"/>
        </w:rPr>
        <w:t>建设背景</w:t>
      </w:r>
      <w:bookmarkEnd w:id="2"/>
      <w:bookmarkEnd w:id="3"/>
    </w:p>
    <w:p w14:paraId="52B3F1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iCs/>
          <w:sz w:val="24"/>
          <w:szCs w:val="24"/>
        </w:rPr>
      </w:pPr>
      <w:r>
        <w:rPr>
          <w:rFonts w:hint="eastAsia" w:ascii="微软雅黑" w:hAnsi="微软雅黑" w:eastAsia="微软雅黑" w:cs="微软雅黑"/>
          <w:iCs/>
          <w:sz w:val="24"/>
          <w:szCs w:val="24"/>
        </w:rPr>
        <w:t>为落实</w:t>
      </w:r>
      <w:r>
        <w:rPr>
          <w:rFonts w:ascii="微软雅黑" w:hAnsi="微软雅黑" w:eastAsia="微软雅黑" w:cs="微软雅黑"/>
          <w:iCs/>
          <w:sz w:val="24"/>
          <w:szCs w:val="24"/>
        </w:rPr>
        <w:t>2020年6月2日习近平总书记在专家学者座谈会上指出的“建立智慧化预警多点触发机制，健全多渠道监测预警机制”重要讲话精神，2023年1月国家疾病预防控制局印发了《加快建设完善省统筹区域传染病监测预警与应急指挥平台实施方案》的通知，提出构建全国一盘棋、纵向一体化传染病智慧监测预警与应急指挥信息平台的总体架构和重点应用信息系统的具体任务。</w:t>
      </w:r>
    </w:p>
    <w:p w14:paraId="4B1A0DEE">
      <w:pPr>
        <w:pStyle w:val="10"/>
        <w:keepNext w:val="0"/>
        <w:keepLines w:val="0"/>
        <w:pageBreakBefore w:val="0"/>
        <w:kinsoku/>
        <w:wordWrap/>
        <w:overflowPunct/>
        <w:topLinePunct w:val="0"/>
        <w:autoSpaceDE/>
        <w:autoSpaceDN/>
        <w:bidi w:val="0"/>
        <w:adjustRightInd/>
        <w:snapToGrid/>
        <w:ind w:firstLine="480" w:firstLineChars="200"/>
        <w:textAlignment w:val="auto"/>
        <w:rPr>
          <w:rFonts w:hint="default" w:ascii="微软雅黑" w:hAnsi="微软雅黑" w:eastAsia="微软雅黑" w:cs="微软雅黑"/>
          <w:iCs/>
        </w:rPr>
      </w:pPr>
      <w:bookmarkStart w:id="4" w:name="_Toc169527866"/>
      <w:r>
        <w:rPr>
          <w:rFonts w:ascii="微软雅黑" w:hAnsi="微软雅黑" w:eastAsia="微软雅黑" w:cs="微软雅黑"/>
          <w:iCs/>
        </w:rPr>
        <w:t>2024年3月，国家疾控局</w:t>
      </w:r>
      <w:r>
        <w:rPr>
          <w:rFonts w:hint="eastAsia" w:ascii="微软雅黑" w:hAnsi="微软雅黑" w:eastAsia="微软雅黑" w:cs="微软雅黑"/>
          <w:iCs/>
          <w:lang w:val="en-US" w:eastAsia="zh-CN"/>
        </w:rPr>
        <w:t>印发了</w:t>
      </w:r>
      <w:r>
        <w:rPr>
          <w:rFonts w:ascii="微软雅黑" w:hAnsi="微软雅黑" w:eastAsia="微软雅黑" w:cs="微软雅黑"/>
          <w:iCs/>
        </w:rPr>
        <w:t>《关于做好国家传染病智能监测预警前置软件服务器软硬件环境配置》，云南省疾控预防控制局</w:t>
      </w:r>
      <w:r>
        <w:rPr>
          <w:rFonts w:hint="eastAsia" w:ascii="微软雅黑" w:hAnsi="微软雅黑" w:eastAsia="微软雅黑" w:cs="微软雅黑"/>
          <w:iCs/>
          <w:lang w:val="en-US" w:eastAsia="zh-CN"/>
        </w:rPr>
        <w:t>印发了</w:t>
      </w:r>
      <w:r>
        <w:rPr>
          <w:rFonts w:ascii="微软雅黑" w:hAnsi="微软雅黑" w:eastAsia="微软雅黑" w:cs="微软雅黑"/>
          <w:iCs/>
        </w:rPr>
        <w:t>《关于做好国家传染病智能监测预警前置软件服务器软硬件环境配置的通知》的通知。</w:t>
      </w:r>
      <w:r>
        <w:rPr>
          <w:rFonts w:hint="default" w:ascii="微软雅黑" w:hAnsi="微软雅黑" w:eastAsia="微软雅黑" w:cs="微软雅黑"/>
          <w:iCs/>
        </w:rPr>
        <w:t>按国家和省卫生健康委要求，2024年有部署任务的单位需在 6月 30日前完成本单位传染病智能监测预警前置软件服务器软硬件环境配置，2025年前全市二级及以上传染病网络直报公立医疗机构智能监测预警集成部署应用率不低于 50%。</w:t>
      </w:r>
    </w:p>
    <w:p w14:paraId="20A0EB2B">
      <w:pPr>
        <w:pStyle w:val="10"/>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iCs/>
          <w:color w:val="0000FF"/>
          <w:lang w:eastAsia="zh-CN"/>
        </w:rPr>
      </w:pPr>
      <w:r>
        <w:rPr>
          <w:rFonts w:hint="eastAsia" w:ascii="微软雅黑" w:hAnsi="微软雅黑" w:eastAsia="微软雅黑" w:cs="微软雅黑"/>
          <w:iCs/>
          <w:lang w:val="en-US" w:eastAsia="zh-CN"/>
        </w:rPr>
        <w:t>按照《</w:t>
      </w:r>
      <w:r>
        <w:rPr>
          <w:rFonts w:hint="default" w:ascii="微软雅黑" w:hAnsi="微软雅黑" w:eastAsia="微软雅黑" w:cs="微软雅黑"/>
          <w:iCs/>
        </w:rPr>
        <w:t>昆卫便签关于按时间节点加快推进国家传染病智能监测预警前置软件部署工作的通知</w:t>
      </w:r>
      <w:r>
        <w:rPr>
          <w:rFonts w:hint="eastAsia" w:ascii="微软雅黑" w:hAnsi="微软雅黑" w:eastAsia="微软雅黑" w:cs="微软雅黑"/>
          <w:iCs/>
          <w:lang w:val="en-US" w:eastAsia="zh-CN"/>
        </w:rPr>
        <w:t>》，</w:t>
      </w:r>
      <w:r>
        <w:rPr>
          <w:rFonts w:hint="default" w:ascii="微软雅黑" w:hAnsi="微软雅黑" w:eastAsia="微软雅黑" w:cs="微软雅黑"/>
          <w:iCs/>
        </w:rPr>
        <w:t xml:space="preserve"> 为加快推进传染病智能监测预警前置软件服务器软硬件环境配置工作，确保传染病智能监测预警</w:t>
      </w:r>
      <w:r>
        <w:rPr>
          <w:rFonts w:hint="default" w:ascii="微软雅黑" w:hAnsi="微软雅黑" w:eastAsia="微软雅黑" w:cs="微软雅黑"/>
          <w:iCs/>
          <w:color w:val="auto"/>
        </w:rPr>
        <w:t>与应急指挥能力提升项目任务按要求完成，</w:t>
      </w:r>
      <w:r>
        <w:rPr>
          <w:rFonts w:ascii="微软雅黑" w:hAnsi="微软雅黑" w:eastAsia="微软雅黑" w:cs="微软雅黑"/>
          <w:iCs/>
          <w:color w:val="auto"/>
        </w:rPr>
        <w:t>故建设云南省精神病医院传染病智能监测预警项目。</w:t>
      </w:r>
      <w:r>
        <w:rPr>
          <w:rFonts w:hint="eastAsia" w:ascii="微软雅黑" w:hAnsi="微软雅黑" w:eastAsia="微软雅黑" w:cs="微软雅黑"/>
          <w:iCs/>
          <w:color w:val="auto"/>
          <w:lang w:eastAsia="zh-CN"/>
        </w:rPr>
        <w:t>为确保前置软件的安全运行，必须确保其部署环境的稳固性与数据存储的安全性。为此，应采用符合国家相关法律法规规定的数字证书及相应的密码产品或服务，以保障数据在存储和传输过程中的完整性、加密性和不可否认性。在此过程中，所选用的CA证书应当能够与现行的传染病网络直报系统所使用的CA证书实现兼容与互认。</w:t>
      </w:r>
    </w:p>
    <w:p w14:paraId="45F38053">
      <w:pPr>
        <w:pStyle w:val="2"/>
        <w:numPr>
          <w:ilvl w:val="0"/>
          <w:numId w:val="1"/>
        </w:numPr>
        <w:spacing w:before="0" w:after="0" w:line="240" w:lineRule="auto"/>
        <w:rPr>
          <w:rFonts w:ascii="微软雅黑" w:hAnsi="微软雅黑" w:eastAsia="微软雅黑" w:cs="微软雅黑"/>
          <w:sz w:val="24"/>
          <w:szCs w:val="24"/>
        </w:rPr>
      </w:pPr>
      <w:bookmarkStart w:id="5" w:name="_Toc24119"/>
      <w:r>
        <w:rPr>
          <w:rFonts w:hint="eastAsia" w:ascii="微软雅黑" w:hAnsi="微软雅黑" w:eastAsia="微软雅黑" w:cs="微软雅黑"/>
          <w:sz w:val="24"/>
          <w:szCs w:val="24"/>
        </w:rPr>
        <w:t>现状及需求分析</w:t>
      </w:r>
      <w:bookmarkEnd w:id="5"/>
    </w:p>
    <w:p w14:paraId="2F8DE4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全国一体化传染病监测系统总体架构包含“国家数据集成服务平台”和“国家传染病智能监测预警前置软件”两个部分，其中“国家传染病智能监测预警前置软件”</w:t>
      </w:r>
      <w:r>
        <w:rPr>
          <w:rFonts w:hint="eastAsia" w:ascii="微软雅黑" w:hAnsi="微软雅黑" w:eastAsia="微软雅黑" w:cs="微软雅黑"/>
          <w:iCs/>
          <w:sz w:val="24"/>
          <w:szCs w:val="24"/>
          <w:lang w:val="en-US" w:eastAsia="zh-CN"/>
        </w:rPr>
        <w:t>需</w:t>
      </w:r>
      <w:r>
        <w:rPr>
          <w:rFonts w:hint="eastAsia" w:ascii="微软雅黑" w:hAnsi="微软雅黑" w:eastAsia="微软雅黑" w:cs="微软雅黑"/>
          <w:iCs/>
          <w:sz w:val="24"/>
          <w:szCs w:val="24"/>
        </w:rPr>
        <w:t>部署在医疗机构前置服务器，具备与“国家数据集成服务平台”进行数据交换功能，同时支持与“省统筹监测预警平台”等其他平台提供数据服务，保证传染病数据采集和存储安全。</w:t>
      </w:r>
    </w:p>
    <w:p w14:paraId="27FF66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随着《密码法》《数据安全法》《个人信息保护法》以及《商用密码管理条例》等文件的落地实施，信息系统应采用密码技术，建立密码应用保障系统，保障网络和数据安全，且采用的密码技术应符合法律法规的规定要求</w:t>
      </w:r>
      <w:r>
        <w:rPr>
          <w:rFonts w:hint="eastAsia" w:ascii="微软雅黑" w:hAnsi="微软雅黑" w:eastAsia="微软雅黑" w:cs="微软雅黑"/>
          <w:iCs/>
          <w:sz w:val="24"/>
          <w:szCs w:val="24"/>
          <w:lang w:eastAsia="zh-CN"/>
        </w:rPr>
        <w:t>，</w:t>
      </w:r>
      <w:r>
        <w:rPr>
          <w:rFonts w:hint="eastAsia" w:ascii="微软雅黑" w:hAnsi="微软雅黑" w:eastAsia="微软雅黑" w:cs="微软雅黑"/>
          <w:iCs/>
          <w:sz w:val="24"/>
          <w:szCs w:val="24"/>
        </w:rPr>
        <w:t>确保密码应用的合规性、正确性、有效性。</w:t>
      </w:r>
    </w:p>
    <w:p w14:paraId="120CE2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（1）医院前置系统安全需求</w:t>
      </w:r>
    </w:p>
    <w:p w14:paraId="110924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lang w:eastAsia="zh-CN"/>
        </w:rPr>
        <w:t>医院前置系统通过接入院内HIS系统及医生填报等方式，汇集了大量传染病数据。</w:t>
      </w:r>
      <w:r>
        <w:rPr>
          <w:rFonts w:hint="eastAsia" w:ascii="微软雅黑" w:hAnsi="微软雅黑" w:eastAsia="微软雅黑" w:cs="微软雅黑"/>
          <w:iCs/>
          <w:sz w:val="24"/>
          <w:szCs w:val="24"/>
        </w:rPr>
        <w:t>医院前置系统是医院与上级单位上报的核心中转枢纽，疾控数据一旦泄露将对个人、医院及社会</w:t>
      </w:r>
      <w:r>
        <w:rPr>
          <w:rFonts w:hint="eastAsia" w:ascii="微软雅黑" w:hAnsi="微软雅黑" w:eastAsia="微软雅黑" w:cs="微软雅黑"/>
          <w:iCs/>
          <w:sz w:val="24"/>
          <w:szCs w:val="24"/>
          <w:lang w:eastAsia="zh-CN"/>
        </w:rPr>
        <w:t>造成</w:t>
      </w:r>
      <w:r>
        <w:rPr>
          <w:rFonts w:hint="eastAsia" w:ascii="微软雅黑" w:hAnsi="微软雅黑" w:eastAsia="微软雅黑" w:cs="微软雅黑"/>
          <w:iCs/>
          <w:sz w:val="24"/>
          <w:szCs w:val="24"/>
        </w:rPr>
        <w:t>严重危害，采用必要的技术手段保障医院前置疾控数据的真实性、完整性及机密性显得尤为重要。</w:t>
      </w:r>
    </w:p>
    <w:p w14:paraId="730254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（2）医生终端数据上报安全需求</w:t>
      </w:r>
    </w:p>
    <w:p w14:paraId="61BD47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本项目为方便医生实时在移动终端填报疾控数据，国家局中心端面向医生开放了登录填报的模式，在带来业务便捷性的同时，移动终端安全不容忽视，需要有效解决移动端医生网络身份真实性以及移动终端数据安全传输性需求。</w:t>
      </w:r>
    </w:p>
    <w:p w14:paraId="245735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（3）服务器的资质资格及性能需求</w:t>
      </w:r>
    </w:p>
    <w:p w14:paraId="44ED4E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微软雅黑" w:cs="微软雅黑"/>
          <w:iCs/>
        </w:rPr>
      </w:pPr>
      <w:r>
        <w:rPr>
          <w:rFonts w:hint="eastAsia" w:ascii="微软雅黑" w:hAnsi="微软雅黑" w:eastAsia="微软雅黑" w:cs="微软雅黑"/>
          <w:iCs/>
          <w:sz w:val="24"/>
          <w:szCs w:val="24"/>
        </w:rPr>
        <w:t>基于《云南省卫生健康委办公室关于转发监测预警与应急指挥能力提升项目工作任务清单的通知》</w:t>
      </w:r>
      <w:r>
        <w:rPr>
          <w:rFonts w:hint="eastAsia" w:ascii="微软雅黑" w:hAnsi="微软雅黑" w:eastAsia="微软雅黑" w:cs="微软雅黑"/>
          <w:iCs/>
          <w:sz w:val="24"/>
          <w:szCs w:val="24"/>
          <w:lang w:val="en-US" w:eastAsia="zh-CN"/>
        </w:rPr>
        <w:t>文件</w:t>
      </w:r>
      <w:r>
        <w:rPr>
          <w:rFonts w:hint="eastAsia" w:ascii="微软雅黑" w:hAnsi="微软雅黑" w:eastAsia="微软雅黑" w:cs="微软雅黑"/>
          <w:iCs/>
          <w:sz w:val="24"/>
          <w:szCs w:val="24"/>
        </w:rPr>
        <w:t>要求，针对有部署任务的全省二级及以上医院要按照《国家传染病智能监测预警前置软件服务器软硬件环境配置要求(试行)》中服务器配置要求、网络配置要求和安全相关配置要求准备软硬件资源，其中带宽要求根据云南省的实际情况，调整为医疗机构需要具备至少一个固定互联网IP地址，配备符合商用密码以及信创标准的IPSECVPN网关设备，吞吐量&gt;1Gbps。</w:t>
      </w:r>
    </w:p>
    <w:p w14:paraId="5648382D">
      <w:pPr>
        <w:pStyle w:val="2"/>
        <w:numPr>
          <w:ilvl w:val="0"/>
          <w:numId w:val="1"/>
        </w:numPr>
        <w:spacing w:before="0" w:after="0" w:line="240" w:lineRule="auto"/>
        <w:rPr>
          <w:rFonts w:ascii="微软雅黑" w:hAnsi="微软雅黑" w:eastAsia="微软雅黑" w:cs="微软雅黑"/>
          <w:sz w:val="24"/>
          <w:szCs w:val="24"/>
        </w:rPr>
      </w:pPr>
      <w:bookmarkStart w:id="6" w:name="_Toc1847"/>
      <w:r>
        <w:rPr>
          <w:rFonts w:hint="eastAsia" w:ascii="微软雅黑" w:hAnsi="微软雅黑" w:eastAsia="微软雅黑" w:cs="微软雅黑"/>
          <w:sz w:val="24"/>
          <w:szCs w:val="24"/>
        </w:rPr>
        <w:t>建设目标</w:t>
      </w:r>
      <w:bookmarkEnd w:id="4"/>
      <w:bookmarkEnd w:id="6"/>
    </w:p>
    <w:p w14:paraId="6836A8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根据云南省疾控《云南省疾控预防控制局关于做好国家传染病智能监测预警前置软件服务器软硬件环境配置的通知》云疾控规财函[2024]1号文的要求，需要在医院外网侧部署支持符合商用密码</w:t>
      </w:r>
      <w:r>
        <w:rPr>
          <w:rFonts w:hint="eastAsia" w:ascii="微软雅黑" w:hAnsi="微软雅黑" w:eastAsia="微软雅黑" w:cs="微软雅黑"/>
          <w:iCs/>
          <w:sz w:val="24"/>
          <w:szCs w:val="24"/>
          <w:highlight w:val="none"/>
        </w:rPr>
        <w:t>以及信创</w:t>
      </w:r>
      <w:r>
        <w:rPr>
          <w:rFonts w:hint="eastAsia" w:ascii="微软雅黑" w:hAnsi="微软雅黑" w:eastAsia="微软雅黑" w:cs="微软雅黑"/>
          <w:iCs/>
          <w:sz w:val="24"/>
          <w:szCs w:val="24"/>
        </w:rPr>
        <w:t>标准的IPsec VPN网关设备，实现智能监测预警系统软件的数据上报，防止疾控数据泄露的风险，确保医院传染病智能监测预警前置系统的数据安全及上报工作。</w:t>
      </w:r>
    </w:p>
    <w:p w14:paraId="0806FD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w:t>
      </w:r>
      <w:r>
        <w:rPr>
          <w:rFonts w:hint="eastAsia" w:ascii="微软雅黑" w:hAnsi="微软雅黑" w:eastAsia="微软雅黑" w:cs="微软雅黑"/>
          <w:iCs/>
          <w:sz w:val="24"/>
          <w:szCs w:val="24"/>
          <w:lang w:val="en-US" w:eastAsia="zh-CN"/>
        </w:rPr>
        <w:t>1</w:t>
      </w:r>
      <w:r>
        <w:rPr>
          <w:rFonts w:hint="eastAsia" w:ascii="微软雅黑" w:hAnsi="微软雅黑" w:eastAsia="微软雅黑" w:cs="微软雅黑"/>
          <w:iCs/>
          <w:sz w:val="24"/>
          <w:szCs w:val="24"/>
        </w:rPr>
        <w:t>）具体功能及业务目标</w:t>
      </w:r>
    </w:p>
    <w:p w14:paraId="4FBB1E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bookmarkStart w:id="7" w:name="_Toc3942"/>
      <w:r>
        <w:rPr>
          <w:rFonts w:hint="eastAsia" w:ascii="微软雅黑" w:hAnsi="微软雅黑" w:eastAsia="微软雅黑" w:cs="微软雅黑"/>
          <w:iCs/>
          <w:sz w:val="24"/>
          <w:szCs w:val="24"/>
        </w:rPr>
        <w:t>符合《国家传染病智能监测预警前置软件服务器软硬件环境配置要求(试行)》的配置要求。服务器满足《国家传染病智能监测预警前置软件服务器软硬件环境配置要求(试行)》的配置要求，CPU位于《安全可靠测评结果公告(2023年第1号)》，兼容麒麟、欧拉、统信等国产操作系统，支持部署OpenGauss数据库。</w:t>
      </w:r>
    </w:p>
    <w:p w14:paraId="0D55E8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（2）符合商用密码和信创标识</w:t>
      </w:r>
      <w:bookmarkEnd w:id="7"/>
    </w:p>
    <w:p w14:paraId="66BD65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IPSec VPN网关为国产化设备，CPU采用国产自研CPU，操作系统采用国产操作系统。设备配备硬件密码卡，支持SM1、SM2、SM3、SM4算法。</w:t>
      </w:r>
    </w:p>
    <w:p w14:paraId="5AA4CD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bookmarkStart w:id="8" w:name="_Toc19933"/>
      <w:r>
        <w:rPr>
          <w:rFonts w:hint="eastAsia" w:ascii="微软雅黑" w:hAnsi="微软雅黑" w:eastAsia="微软雅黑" w:cs="微软雅黑"/>
          <w:iCs/>
          <w:sz w:val="24"/>
          <w:szCs w:val="24"/>
        </w:rPr>
        <w:t>（3）用户身份鉴别</w:t>
      </w:r>
      <w:bookmarkEnd w:id="8"/>
    </w:p>
    <w:p w14:paraId="78E020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安全网关提供web认证、证书认证、802.1X认证、POP3认证手段，提供本地认证服务器功能，并可与第三方RADIUS、TACACS+、LDAP、Active Directory认证服务器进行联动，同步用户认证信息。通过安全网关提供的用户认证功能，配合第三方用户认证服务器</w:t>
      </w:r>
      <w:r>
        <w:rPr>
          <w:rFonts w:hint="eastAsia" w:ascii="微软雅黑" w:hAnsi="微软雅黑" w:eastAsia="微软雅黑" w:cs="微软雅黑"/>
          <w:iCs/>
          <w:sz w:val="24"/>
          <w:szCs w:val="24"/>
          <w:lang w:eastAsia="zh-CN"/>
        </w:rPr>
        <w:t>，</w:t>
      </w:r>
      <w:r>
        <w:rPr>
          <w:rFonts w:hint="eastAsia" w:ascii="微软雅黑" w:hAnsi="微软雅黑" w:eastAsia="微软雅黑" w:cs="微软雅黑"/>
          <w:iCs/>
          <w:sz w:val="24"/>
          <w:szCs w:val="24"/>
        </w:rPr>
        <w:t>实现针对用户的身份鉴别，保障接入网络的用户的真实性得到验证。</w:t>
      </w:r>
    </w:p>
    <w:p w14:paraId="61E1F9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bookmarkStart w:id="9" w:name="_Toc4884"/>
      <w:r>
        <w:rPr>
          <w:rFonts w:hint="eastAsia" w:ascii="微软雅黑" w:hAnsi="微软雅黑" w:eastAsia="微软雅黑" w:cs="微软雅黑"/>
          <w:iCs/>
          <w:sz w:val="24"/>
          <w:szCs w:val="24"/>
        </w:rPr>
        <w:t>（4）动态流量调度</w:t>
      </w:r>
      <w:bookmarkEnd w:id="9"/>
    </w:p>
    <w:p w14:paraId="6ACB99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通过安全网关提供的流量管理功能，可以实现基于业务、用户的维度实现对重点业务的带宽资源保障，对剩余带宽的动态分配，对每用户下发带宽配额。在网络资源有限的情况下，保障重点业务的服务可靠性。</w:t>
      </w:r>
    </w:p>
    <w:p w14:paraId="73C540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bookmarkStart w:id="10" w:name="_Toc9356"/>
      <w:r>
        <w:rPr>
          <w:rFonts w:hint="eastAsia" w:ascii="微软雅黑" w:hAnsi="微软雅黑" w:eastAsia="微软雅黑" w:cs="微软雅黑"/>
          <w:iCs/>
          <w:sz w:val="24"/>
          <w:szCs w:val="24"/>
        </w:rPr>
        <w:t>（5）管理员三权分立</w:t>
      </w:r>
      <w:bookmarkEnd w:id="10"/>
    </w:p>
    <w:p w14:paraId="0575BF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对于管理安全网关的运维人员，实行三权分立。通过安全管理员、审计管理员、系统管理员权限划分及管理前的身份鉴别来保证安全网关的合理规范运维及密钥安全。</w:t>
      </w:r>
    </w:p>
    <w:p w14:paraId="0AE19A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管理员的身份鉴别可采用双因素认证，基于SM2证书的方式，将证书放入智能电子钥匙中。管理员登录管理设备必须匹配上管理员身份的证书及其对应的用户名口令，方可登录管理安全网关。满足等级保护及密码测评要求。</w:t>
      </w:r>
    </w:p>
    <w:p w14:paraId="38776A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（6）兼容性</w:t>
      </w:r>
    </w:p>
    <w:p w14:paraId="68CDA8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sz w:val="24"/>
          <w:szCs w:val="24"/>
        </w:rPr>
      </w:pPr>
      <w:r>
        <w:rPr>
          <w:rFonts w:hint="eastAsia" w:ascii="微软雅黑" w:hAnsi="微软雅黑" w:eastAsia="微软雅黑" w:cs="微软雅黑"/>
          <w:iCs/>
          <w:sz w:val="24"/>
          <w:szCs w:val="24"/>
        </w:rPr>
        <w:t>通过安全网关提供的经国家密码管理部门核准的国密协商模式进行IPSec VPN方式组网，可保证对通信双方进行认证，可防截获、</w:t>
      </w:r>
      <w:r>
        <w:rPr>
          <w:rFonts w:hint="eastAsia" w:ascii="微软雅黑" w:hAnsi="微软雅黑" w:eastAsia="微软雅黑" w:cs="微软雅黑"/>
          <w:iCs/>
          <w:sz w:val="24"/>
          <w:szCs w:val="24"/>
          <w:lang w:eastAsia="zh-CN"/>
        </w:rPr>
        <w:t>防</w:t>
      </w:r>
      <w:r>
        <w:rPr>
          <w:rFonts w:hint="eastAsia" w:ascii="微软雅黑" w:hAnsi="微软雅黑" w:eastAsia="微软雅黑" w:cs="微软雅黑"/>
          <w:iCs/>
          <w:sz w:val="24"/>
          <w:szCs w:val="24"/>
        </w:rPr>
        <w:t>假冒和防重用，保证传输过程中鉴别信息的机密性和网络设备实体身份的真实性，标准协议的对接方式，解决了不同厂商设备带来的对接壁垒。</w:t>
      </w:r>
    </w:p>
    <w:p w14:paraId="14C136E3">
      <w:pPr>
        <w:pStyle w:val="2"/>
        <w:numPr>
          <w:ilvl w:val="0"/>
          <w:numId w:val="1"/>
        </w:numPr>
        <w:spacing w:before="0" w:after="0" w:line="240" w:lineRule="auto"/>
        <w:rPr>
          <w:rFonts w:ascii="微软雅黑" w:hAnsi="微软雅黑" w:eastAsia="微软雅黑" w:cs="微软雅黑"/>
          <w:sz w:val="24"/>
          <w:szCs w:val="24"/>
        </w:rPr>
      </w:pPr>
      <w:bookmarkStart w:id="11" w:name="_Toc169527867"/>
      <w:bookmarkStart w:id="12" w:name="_Toc26354"/>
      <w:r>
        <w:rPr>
          <w:rFonts w:hint="eastAsia" w:ascii="微软雅黑" w:hAnsi="微软雅黑" w:eastAsia="微软雅黑" w:cs="微软雅黑"/>
          <w:sz w:val="24"/>
          <w:szCs w:val="24"/>
        </w:rPr>
        <w:t>主要功能要求</w:t>
      </w:r>
      <w:bookmarkEnd w:id="11"/>
      <w:bookmarkEnd w:id="12"/>
    </w:p>
    <w:p w14:paraId="66EA7E9E">
      <w:pPr>
        <w:pStyle w:val="3"/>
        <w:rPr>
          <w:rFonts w:hint="eastAsia"/>
          <w:lang w:val="en-US" w:eastAsia="zh-CN"/>
        </w:rPr>
      </w:pPr>
      <w:bookmarkStart w:id="13" w:name="_Toc177035339"/>
      <w:bookmarkStart w:id="14" w:name="_Toc177035341"/>
      <w:r>
        <w:rPr>
          <w:rFonts w:hint="eastAsia"/>
          <w:lang w:val="en-US" w:eastAsia="zh-CN"/>
        </w:rPr>
        <w:t>1、应用场景及网络架构</w:t>
      </w:r>
      <w:bookmarkEnd w:id="13"/>
    </w:p>
    <w:p w14:paraId="4B100F04">
      <w:pPr>
        <w:pStyle w:val="4"/>
        <w:ind w:firstLine="720" w:firstLineChars="300"/>
        <w:rPr>
          <w:rFonts w:ascii="微软雅黑" w:hAnsi="微软雅黑" w:eastAsia="微软雅黑" w:cs="微软雅黑"/>
          <w:iCs/>
          <w:sz w:val="24"/>
        </w:rPr>
      </w:pPr>
      <w:r>
        <w:rPr>
          <w:rFonts w:ascii="微软雅黑" w:hAnsi="微软雅黑" w:eastAsia="微软雅黑" w:cs="微软雅黑"/>
          <w:iCs/>
          <w:sz w:val="24"/>
        </w:rPr>
        <w:drawing>
          <wp:inline distT="0" distB="0" distL="0" distR="0">
            <wp:extent cx="5348605" cy="2737485"/>
            <wp:effectExtent l="0" t="0" r="4445"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62881" cy="2744787"/>
                    </a:xfrm>
                    <a:prstGeom prst="rect">
                      <a:avLst/>
                    </a:prstGeom>
                    <a:noFill/>
                    <a:ln>
                      <a:noFill/>
                    </a:ln>
                  </pic:spPr>
                </pic:pic>
              </a:graphicData>
            </a:graphic>
          </wp:inline>
        </w:drawing>
      </w:r>
    </w:p>
    <w:p w14:paraId="2C6D5F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lang w:eastAsia="zh-CN"/>
        </w:rPr>
        <w:t>（</w:t>
      </w:r>
      <w:r>
        <w:rPr>
          <w:rFonts w:hint="eastAsia" w:ascii="微软雅黑" w:hAnsi="微软雅黑" w:eastAsia="微软雅黑" w:cs="微软雅黑"/>
          <w:iCs/>
          <w:sz w:val="24"/>
          <w:szCs w:val="24"/>
          <w:lang w:val="en-US" w:eastAsia="zh-CN"/>
        </w:rPr>
        <w:t>1</w:t>
      </w:r>
      <w:r>
        <w:rPr>
          <w:rFonts w:hint="eastAsia" w:ascii="微软雅黑" w:hAnsi="微软雅黑" w:eastAsia="微软雅黑" w:cs="微软雅黑"/>
          <w:iCs/>
          <w:sz w:val="24"/>
          <w:szCs w:val="24"/>
          <w:lang w:eastAsia="zh-CN"/>
        </w:rPr>
        <w:t>）</w:t>
      </w:r>
      <w:r>
        <w:rPr>
          <w:rFonts w:hint="eastAsia" w:ascii="微软雅黑" w:hAnsi="微软雅黑" w:eastAsia="微软雅黑" w:cs="微软雅黑"/>
          <w:iCs/>
          <w:sz w:val="24"/>
          <w:szCs w:val="24"/>
        </w:rPr>
        <w:t>在医院数据中心出口部署安全网关，在专线或互联网环境中建立国密协商模式的IPSec VPN隧道。</w:t>
      </w:r>
    </w:p>
    <w:p w14:paraId="01D7E4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lang w:eastAsia="zh-CN"/>
        </w:rPr>
        <w:t>（</w:t>
      </w:r>
      <w:r>
        <w:rPr>
          <w:rFonts w:hint="eastAsia" w:ascii="微软雅黑" w:hAnsi="微软雅黑" w:eastAsia="微软雅黑" w:cs="微软雅黑"/>
          <w:iCs/>
          <w:sz w:val="24"/>
          <w:szCs w:val="24"/>
          <w:lang w:val="en-US" w:eastAsia="zh-CN"/>
        </w:rPr>
        <w:t>2</w:t>
      </w:r>
      <w:r>
        <w:rPr>
          <w:rFonts w:hint="eastAsia" w:ascii="微软雅黑" w:hAnsi="微软雅黑" w:eastAsia="微软雅黑" w:cs="微软雅黑"/>
          <w:iCs/>
          <w:sz w:val="24"/>
          <w:szCs w:val="24"/>
          <w:lang w:eastAsia="zh-CN"/>
        </w:rPr>
        <w:t>）</w:t>
      </w:r>
      <w:r>
        <w:rPr>
          <w:rFonts w:hint="eastAsia" w:ascii="微软雅黑" w:hAnsi="微软雅黑" w:eastAsia="微软雅黑" w:cs="微软雅黑"/>
          <w:iCs/>
          <w:sz w:val="24"/>
          <w:szCs w:val="24"/>
        </w:rPr>
        <w:t>院内部署前置服务器，用于安装国家传染病智能监测预警前置软件，保障数据能够及时收集、上报。</w:t>
      </w:r>
      <w:bookmarkEnd w:id="14"/>
    </w:p>
    <w:p w14:paraId="706D9247">
      <w:pPr>
        <w:pStyle w:val="3"/>
      </w:pPr>
      <w:bookmarkStart w:id="15" w:name="_Toc177035342"/>
      <w:r>
        <w:rPr>
          <w:rFonts w:hint="eastAsia"/>
          <w:lang w:val="en-US" w:eastAsia="zh-CN"/>
        </w:rPr>
        <w:t>2</w:t>
      </w:r>
      <w:r>
        <w:rPr>
          <w:rFonts w:hint="eastAsia"/>
        </w:rPr>
        <w:t>、建设方案</w:t>
      </w:r>
      <w:bookmarkEnd w:id="15"/>
    </w:p>
    <w:p w14:paraId="0265D0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lang w:eastAsia="zh-CN"/>
        </w:rPr>
        <w:t>（</w:t>
      </w:r>
      <w:r>
        <w:rPr>
          <w:rFonts w:hint="eastAsia" w:ascii="微软雅黑" w:hAnsi="微软雅黑" w:eastAsia="微软雅黑" w:cs="微软雅黑"/>
          <w:iCs/>
          <w:sz w:val="24"/>
          <w:szCs w:val="24"/>
          <w:lang w:val="en-US" w:eastAsia="zh-CN"/>
        </w:rPr>
        <w:t>1</w:t>
      </w:r>
      <w:r>
        <w:rPr>
          <w:rFonts w:hint="eastAsia" w:ascii="微软雅黑" w:hAnsi="微软雅黑" w:eastAsia="微软雅黑" w:cs="微软雅黑"/>
          <w:iCs/>
          <w:sz w:val="24"/>
          <w:szCs w:val="24"/>
          <w:lang w:eastAsia="zh-CN"/>
        </w:rPr>
        <w:t>）</w:t>
      </w:r>
      <w:r>
        <w:rPr>
          <w:rFonts w:hint="eastAsia" w:ascii="微软雅黑" w:hAnsi="微软雅黑" w:eastAsia="微软雅黑" w:cs="微软雅黑"/>
          <w:iCs/>
          <w:sz w:val="24"/>
          <w:szCs w:val="24"/>
        </w:rPr>
        <w:t>总体思路</w:t>
      </w:r>
    </w:p>
    <w:p w14:paraId="47A3C7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采用国产密码算法和技术，第三方CA机构颁发的数字证书标识各相关医疗机构在数据监测采集时的网络数字身份，确保身份真实；采用数字信封技术，对采集的敏感数据进行签名、加密，确保敏感数据不被篡改和泄露。利用数字证书和数字信封技术的优势就是实现安全、高效的加密密钥管理，为医院（含移动端用户）颁发第三方合法CA机构的数字证书即可，无需管理每次采集都需要频繁使用的加密密钥，而数字证书的密钥安全性由第三方合法CA机构负责。</w:t>
      </w:r>
      <w:r>
        <w:rPr>
          <w:rFonts w:hint="eastAsia" w:ascii="微软雅黑" w:hAnsi="微软雅黑" w:eastAsia="微软雅黑" w:cs="微软雅黑"/>
          <w:iCs/>
          <w:sz w:val="24"/>
          <w:szCs w:val="24"/>
          <w:lang w:eastAsia="zh-CN"/>
        </w:rPr>
        <w:t>所选用的CA证书应当能够与现行的传染病网络直报系统所使用的CA证书实现兼容与互认。</w:t>
      </w:r>
    </w:p>
    <w:p w14:paraId="120AA9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lang w:eastAsia="zh-CN"/>
        </w:rPr>
        <w:t>（</w:t>
      </w:r>
      <w:r>
        <w:rPr>
          <w:rFonts w:hint="eastAsia" w:ascii="微软雅黑" w:hAnsi="微软雅黑" w:eastAsia="微软雅黑" w:cs="微软雅黑"/>
          <w:iCs/>
          <w:sz w:val="24"/>
          <w:szCs w:val="24"/>
          <w:lang w:val="en-US" w:eastAsia="zh-CN"/>
        </w:rPr>
        <w:t>2</w:t>
      </w:r>
      <w:r>
        <w:rPr>
          <w:rFonts w:hint="eastAsia" w:ascii="微软雅黑" w:hAnsi="微软雅黑" w:eastAsia="微软雅黑" w:cs="微软雅黑"/>
          <w:iCs/>
          <w:sz w:val="24"/>
          <w:szCs w:val="24"/>
          <w:lang w:eastAsia="zh-CN"/>
        </w:rPr>
        <w:t>）</w:t>
      </w:r>
      <w:r>
        <w:rPr>
          <w:rFonts w:hint="eastAsia" w:ascii="微软雅黑" w:hAnsi="微软雅黑" w:eastAsia="微软雅黑" w:cs="微软雅黑"/>
          <w:iCs/>
          <w:sz w:val="24"/>
          <w:szCs w:val="24"/>
        </w:rPr>
        <w:t>方案设计</w:t>
      </w:r>
    </w:p>
    <w:p w14:paraId="334F4B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保障医院传染病数据安全采集，在全国二级及以上医疗机构和统一使用区域平台开展诊疗服务的医疗机构发放标识其身份的单位数字证书；为医生颁发移动证书，用于在移动终端传染病数据上报过程中的身份鉴别及数据安全保护。</w:t>
      </w:r>
    </w:p>
    <w:p w14:paraId="241ED4CC">
      <w:pPr>
        <w:ind w:firstLine="560"/>
        <w:jc w:val="center"/>
        <w:rPr>
          <w:rFonts w:ascii="微软雅黑" w:hAnsi="微软雅黑" w:eastAsia="微软雅黑" w:cs="微软雅黑"/>
          <w:sz w:val="24"/>
          <w:szCs w:val="24"/>
        </w:rPr>
      </w:pPr>
      <w:r>
        <w:rPr>
          <w:rFonts w:ascii="微软雅黑" w:hAnsi="微软雅黑" w:eastAsia="微软雅黑" w:cs="微软雅黑"/>
          <w:sz w:val="24"/>
          <w:szCs w:val="24"/>
        </w:rPr>
        <w:drawing>
          <wp:inline distT="0" distB="0" distL="114300" distR="114300">
            <wp:extent cx="4973955" cy="2378075"/>
            <wp:effectExtent l="0" t="0" r="9525" b="146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4973955" cy="2378075"/>
                    </a:xfrm>
                    <a:prstGeom prst="rect">
                      <a:avLst/>
                    </a:prstGeom>
                    <a:noFill/>
                    <a:ln>
                      <a:noFill/>
                    </a:ln>
                  </pic:spPr>
                </pic:pic>
              </a:graphicData>
            </a:graphic>
          </wp:inline>
        </w:drawing>
      </w:r>
    </w:p>
    <w:p w14:paraId="48062F3C">
      <w:pPr>
        <w:keepNext w:val="0"/>
        <w:keepLines w:val="0"/>
        <w:pageBreakBefore w:val="0"/>
        <w:widowControl/>
        <w:kinsoku/>
        <w:wordWrap/>
        <w:overflowPunct/>
        <w:topLinePunct w:val="0"/>
        <w:autoSpaceDE/>
        <w:autoSpaceDN/>
        <w:bidi w:val="0"/>
        <w:adjustRightInd/>
        <w:snapToGrid/>
        <w:ind w:firstLine="480" w:firstLineChars="200"/>
        <w:textAlignment w:val="auto"/>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ascii="微软雅黑" w:hAnsi="微软雅黑" w:eastAsia="微软雅黑" w:cs="微软雅黑"/>
          <w:sz w:val="24"/>
          <w:szCs w:val="24"/>
        </w:rPr>
        <w:t>医院前置向国家局及省级疾控数据上报</w:t>
      </w:r>
    </w:p>
    <w:p w14:paraId="2C1EFA9A">
      <w:pPr>
        <w:keepNext w:val="0"/>
        <w:keepLines w:val="0"/>
        <w:pageBreakBefore w:val="0"/>
        <w:widowControl/>
        <w:kinsoku/>
        <w:wordWrap/>
        <w:overflowPunct/>
        <w:topLinePunct w:val="0"/>
        <w:autoSpaceDE/>
        <w:autoSpaceDN/>
        <w:bidi w:val="0"/>
        <w:adjustRightInd/>
        <w:snapToGrid/>
        <w:ind w:firstLine="480" w:firstLineChars="200"/>
        <w:textAlignment w:val="auto"/>
        <w:rPr>
          <w:rFonts w:ascii="微软雅黑" w:hAnsi="微软雅黑" w:eastAsia="微软雅黑" w:cs="微软雅黑"/>
          <w:color w:val="auto"/>
          <w:sz w:val="24"/>
          <w:szCs w:val="24"/>
        </w:rPr>
      </w:pPr>
      <w:r>
        <w:rPr>
          <w:rFonts w:hint="eastAsia" w:ascii="微软雅黑" w:hAnsi="微软雅黑" w:eastAsia="微软雅黑" w:cs="微软雅黑"/>
          <w:sz w:val="24"/>
          <w:szCs w:val="24"/>
        </w:rPr>
        <w:t>面向传染病智能监测预警前置软件服务器端颁发单位数字证书，用于解决疾控数据上报来源的真实可信，利用电子签名技术防止数据被篡改，保障采集数据的完整性；同时，为医院前置提供数据加密服务，防止疾控数据泄露的风险。为解决医院前置数据密码产品应用的可靠性、稳定性，</w:t>
      </w:r>
      <w:r>
        <w:rPr>
          <w:rFonts w:hint="eastAsia" w:ascii="微软雅黑" w:hAnsi="微软雅黑" w:eastAsia="微软雅黑" w:cs="微软雅黑"/>
          <w:color w:val="auto"/>
          <w:sz w:val="24"/>
          <w:szCs w:val="24"/>
        </w:rPr>
        <w:t>结合医院业务量情况，利旧现有密码机。</w:t>
      </w:r>
    </w:p>
    <w:p w14:paraId="36A2A102">
      <w:pPr>
        <w:keepNext w:val="0"/>
        <w:keepLines w:val="0"/>
        <w:pageBreakBefore w:val="0"/>
        <w:widowControl/>
        <w:kinsoku/>
        <w:wordWrap/>
        <w:overflowPunct/>
        <w:topLinePunct w:val="0"/>
        <w:autoSpaceDE/>
        <w:autoSpaceDN/>
        <w:bidi w:val="0"/>
        <w:adjustRightInd/>
        <w:snapToGrid/>
        <w:ind w:firstLine="480" w:firstLineChars="200"/>
        <w:textAlignment w:val="auto"/>
        <w:rPr>
          <w:rFonts w:ascii="微软雅黑" w:hAnsi="微软雅黑" w:eastAsia="微软雅黑" w:cs="微软雅黑"/>
          <w:color w:val="auto"/>
          <w:sz w:val="24"/>
          <w:szCs w:val="24"/>
        </w:rPr>
      </w:pPr>
      <w:r>
        <w:rPr>
          <w:rFonts w:ascii="微软雅黑" w:hAnsi="微软雅黑" w:eastAsia="微软雅黑" w:cs="微软雅黑"/>
          <w:color w:val="auto"/>
          <w:sz w:val="24"/>
          <w:szCs w:val="24"/>
        </w:rPr>
        <w:t>2）医院前置服务密码应用保护</w:t>
      </w:r>
    </w:p>
    <w:p w14:paraId="421CA561">
      <w:pPr>
        <w:keepNext w:val="0"/>
        <w:keepLines w:val="0"/>
        <w:pageBreakBefore w:val="0"/>
        <w:widowControl/>
        <w:kinsoku/>
        <w:wordWrap/>
        <w:overflowPunct/>
        <w:topLinePunct w:val="0"/>
        <w:autoSpaceDE/>
        <w:autoSpaceDN/>
        <w:bidi w:val="0"/>
        <w:adjustRightInd/>
        <w:snapToGrid/>
        <w:ind w:firstLine="480" w:firstLineChars="200"/>
        <w:textAlignment w:val="auto"/>
        <w:rPr>
          <w:rFonts w:ascii="微软雅黑" w:hAnsi="微软雅黑" w:eastAsia="微软雅黑" w:cs="微软雅黑"/>
          <w:sz w:val="24"/>
          <w:szCs w:val="24"/>
        </w:rPr>
      </w:pPr>
      <w:r>
        <w:rPr>
          <w:rFonts w:hint="eastAsia" w:ascii="微软雅黑" w:hAnsi="微软雅黑" w:eastAsia="微软雅黑" w:cs="微软雅黑"/>
          <w:color w:val="auto"/>
          <w:sz w:val="24"/>
          <w:szCs w:val="24"/>
        </w:rPr>
        <w:t>采用国产自研CPU，整机物理核数≥64核</w:t>
      </w:r>
      <w:r>
        <w:rPr>
          <w:rFonts w:ascii="微软雅黑" w:hAnsi="微软雅黑" w:eastAsia="微软雅黑" w:cs="微软雅黑"/>
          <w:color w:val="auto"/>
          <w:sz w:val="24"/>
          <w:szCs w:val="24"/>
        </w:rPr>
        <w:t>，</w:t>
      </w:r>
      <w:r>
        <w:rPr>
          <w:rFonts w:ascii="微软雅黑" w:hAnsi="微软雅黑" w:eastAsia="微软雅黑" w:cs="微软雅黑"/>
          <w:sz w:val="24"/>
          <w:szCs w:val="24"/>
        </w:rPr>
        <w:t>实现传染病智能监测预警前置软件的部署。该服务器面向互联网、分布式存储、云计算、大数据、企业业务等领域，具有高性能计算、大容量存储、低能耗、易管理、易部署等优点。</w:t>
      </w:r>
    </w:p>
    <w:p w14:paraId="308D2F3E">
      <w:pPr>
        <w:ind w:firstLine="560"/>
        <w:rPr>
          <w:rFonts w:ascii="微软雅黑" w:hAnsi="微软雅黑" w:eastAsia="微软雅黑" w:cs="微软雅黑"/>
          <w:sz w:val="24"/>
          <w:szCs w:val="24"/>
        </w:rPr>
      </w:pPr>
      <w:r>
        <w:rPr>
          <w:rFonts w:ascii="微软雅黑" w:hAnsi="微软雅黑" w:eastAsia="微软雅黑" w:cs="微软雅黑"/>
          <w:sz w:val="24"/>
          <w:szCs w:val="24"/>
        </w:rPr>
        <w:drawing>
          <wp:inline distT="0" distB="0" distL="0" distR="0">
            <wp:extent cx="5274310" cy="3483610"/>
            <wp:effectExtent l="0" t="0" r="2540" b="2540"/>
            <wp:docPr id="19359073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907377"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483610"/>
                    </a:xfrm>
                    <a:prstGeom prst="rect">
                      <a:avLst/>
                    </a:prstGeom>
                    <a:noFill/>
                    <a:ln>
                      <a:noFill/>
                    </a:ln>
                  </pic:spPr>
                </pic:pic>
              </a:graphicData>
            </a:graphic>
          </wp:inline>
        </w:drawing>
      </w:r>
    </w:p>
    <w:p w14:paraId="4D3E7CA0">
      <w:pPr>
        <w:ind w:firstLine="560"/>
        <w:rPr>
          <w:rFonts w:ascii="微软雅黑" w:hAnsi="微软雅黑" w:eastAsia="微软雅黑" w:cs="微软雅黑"/>
          <w:sz w:val="24"/>
          <w:szCs w:val="24"/>
        </w:rPr>
        <w:sectPr>
          <w:footerReference r:id="rId3" w:type="default"/>
          <w:pgSz w:w="11906" w:h="16838"/>
          <w:pgMar w:top="1191" w:right="907" w:bottom="1191" w:left="907" w:header="851" w:footer="992" w:gutter="0"/>
          <w:cols w:space="425" w:num="1"/>
          <w:docGrid w:type="lines" w:linePitch="312" w:charSpace="0"/>
        </w:sectPr>
      </w:pPr>
      <w:r>
        <w:rPr>
          <w:rFonts w:ascii="微软雅黑" w:hAnsi="微软雅黑" w:eastAsia="微软雅黑" w:cs="微软雅黑"/>
          <w:sz w:val="24"/>
          <w:szCs w:val="24"/>
        </w:rPr>
        <w:t>疾控医院前置加密机实现与疾控业务深度融合，支持数据加/解密运算、签名验签、完整性校验、密钥管理等服务，支持导入与现有传染病网络直报系统兼容互认的单位证书，能够有效确保医院前置数据的机密性、完整性与不可否认性，为医院前置服务提供更加安全可靠的应用环境。</w:t>
      </w:r>
      <w:r>
        <w:tab/>
      </w:r>
    </w:p>
    <w:p w14:paraId="21C1A1CA">
      <w:pPr>
        <w:ind w:firstLine="561"/>
        <w:outlineLvl w:val="2"/>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宋体"/>
          <w:b/>
          <w:bCs/>
          <w:sz w:val="22"/>
          <w:szCs w:val="22"/>
        </w:rPr>
        <w:t>主要功能参数及要求</w:t>
      </w:r>
    </w:p>
    <w:tbl>
      <w:tblPr>
        <w:tblStyle w:val="12"/>
        <w:tblW w:w="4946" w:type="pct"/>
        <w:tblInd w:w="0" w:type="dxa"/>
        <w:tblLayout w:type="fixed"/>
        <w:tblCellMar>
          <w:top w:w="0" w:type="dxa"/>
          <w:left w:w="108" w:type="dxa"/>
          <w:bottom w:w="0" w:type="dxa"/>
          <w:right w:w="108" w:type="dxa"/>
        </w:tblCellMar>
      </w:tblPr>
      <w:tblGrid>
        <w:gridCol w:w="880"/>
        <w:gridCol w:w="1011"/>
        <w:gridCol w:w="12623"/>
      </w:tblGrid>
      <w:tr w14:paraId="70342D9C">
        <w:tblPrEx>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13CE6A3B">
            <w:pPr>
              <w:spacing w:line="140" w:lineRule="atLeast"/>
              <w:jc w:val="center"/>
              <w:rPr>
                <w:rFonts w:ascii="微软雅黑" w:hAnsi="微软雅黑" w:eastAsia="微软雅黑" w:cs="宋体"/>
                <w:b/>
                <w:bCs/>
                <w:sz w:val="22"/>
                <w:szCs w:val="22"/>
              </w:rPr>
            </w:pPr>
            <w:r>
              <w:rPr>
                <w:rFonts w:hint="eastAsia" w:ascii="微软雅黑" w:hAnsi="微软雅黑" w:eastAsia="微软雅黑" w:cs="宋体"/>
                <w:b/>
                <w:bCs/>
                <w:sz w:val="22"/>
                <w:szCs w:val="22"/>
              </w:rPr>
              <w:t>序号</w:t>
            </w:r>
          </w:p>
        </w:tc>
        <w:tc>
          <w:tcPr>
            <w:tcW w:w="348"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4F2E196F">
            <w:pPr>
              <w:spacing w:line="140" w:lineRule="atLeast"/>
              <w:jc w:val="center"/>
              <w:rPr>
                <w:rFonts w:ascii="微软雅黑" w:hAnsi="微软雅黑" w:eastAsia="微软雅黑" w:cs="宋体"/>
                <w:b/>
                <w:bCs/>
                <w:sz w:val="22"/>
                <w:szCs w:val="22"/>
              </w:rPr>
            </w:pPr>
            <w:r>
              <w:rPr>
                <w:rFonts w:hint="eastAsia" w:ascii="微软雅黑" w:hAnsi="微软雅黑" w:eastAsia="微软雅黑" w:cs="宋体"/>
                <w:b/>
                <w:bCs/>
                <w:sz w:val="22"/>
                <w:szCs w:val="22"/>
              </w:rPr>
              <w:t>名称</w:t>
            </w:r>
          </w:p>
        </w:tc>
        <w:tc>
          <w:tcPr>
            <w:tcW w:w="4348"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2821A580">
            <w:pPr>
              <w:spacing w:line="140" w:lineRule="atLeast"/>
              <w:jc w:val="center"/>
              <w:rPr>
                <w:rFonts w:ascii="微软雅黑" w:hAnsi="微软雅黑" w:eastAsia="微软雅黑" w:cs="宋体"/>
                <w:b/>
                <w:bCs/>
                <w:sz w:val="22"/>
                <w:szCs w:val="22"/>
              </w:rPr>
            </w:pPr>
            <w:r>
              <w:rPr>
                <w:rFonts w:hint="eastAsia" w:ascii="微软雅黑" w:hAnsi="微软雅黑" w:eastAsia="微软雅黑" w:cs="宋体"/>
                <w:b/>
                <w:bCs/>
                <w:sz w:val="22"/>
                <w:szCs w:val="22"/>
              </w:rPr>
              <w:t>主要功能参数及要求</w:t>
            </w:r>
          </w:p>
        </w:tc>
      </w:tr>
      <w:tr w14:paraId="04005C1D">
        <w:tblPrEx>
          <w:tblCellMar>
            <w:top w:w="0" w:type="dxa"/>
            <w:left w:w="108" w:type="dxa"/>
            <w:bottom w:w="0" w:type="dxa"/>
            <w:right w:w="108" w:type="dxa"/>
          </w:tblCellMar>
        </w:tblPrEx>
        <w:trPr>
          <w:trHeight w:val="26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AB13">
            <w:pPr>
              <w:spacing w:line="140" w:lineRule="atLeast"/>
              <w:jc w:val="center"/>
              <w:rPr>
                <w:rFonts w:ascii="微软雅黑" w:hAnsi="微软雅黑" w:eastAsia="微软雅黑" w:cs="宋体"/>
                <w:sz w:val="22"/>
                <w:szCs w:val="22"/>
              </w:rPr>
            </w:pPr>
            <w:r>
              <w:rPr>
                <w:rFonts w:hint="eastAsia" w:ascii="微软雅黑" w:hAnsi="微软雅黑" w:eastAsia="微软雅黑" w:cs="宋体"/>
                <w:sz w:val="22"/>
                <w:szCs w:val="22"/>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3167">
            <w:pPr>
              <w:spacing w:line="140" w:lineRule="atLeast"/>
              <w:jc w:val="center"/>
              <w:rPr>
                <w:rFonts w:ascii="微软雅黑" w:hAnsi="微软雅黑" w:eastAsia="微软雅黑" w:cs="宋体"/>
                <w:sz w:val="22"/>
                <w:szCs w:val="22"/>
              </w:rPr>
            </w:pPr>
            <w:r>
              <w:rPr>
                <w:rFonts w:hint="eastAsia" w:ascii="微软雅黑" w:hAnsi="微软雅黑" w:eastAsia="微软雅黑" w:cs="微软雅黑"/>
                <w:sz w:val="24"/>
                <w:szCs w:val="24"/>
              </w:rPr>
              <w:t>传染病智能监测预警前置软件服务器</w:t>
            </w:r>
          </w:p>
        </w:tc>
        <w:tc>
          <w:tcPr>
            <w:tcW w:w="4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3787">
            <w:pPr>
              <w:spacing w:line="140" w:lineRule="atLeast"/>
              <w:rPr>
                <w:rFonts w:ascii="微软雅黑" w:hAnsi="微软雅黑" w:eastAsia="微软雅黑" w:cs="宋体"/>
                <w:sz w:val="22"/>
                <w:szCs w:val="22"/>
              </w:rPr>
            </w:pPr>
            <w:r>
              <w:rPr>
                <w:rFonts w:hint="eastAsia" w:ascii="微软雅黑" w:hAnsi="微软雅黑" w:eastAsia="微软雅黑" w:cs="宋体"/>
                <w:sz w:val="22"/>
                <w:szCs w:val="22"/>
              </w:rPr>
              <w:t>1. 机型：2U机架式服务器，配置导轨；</w:t>
            </w:r>
            <w:r>
              <w:rPr>
                <w:rFonts w:hint="eastAsia" w:ascii="微软雅黑" w:hAnsi="微软雅黑" w:eastAsia="微软雅黑" w:cs="宋体"/>
                <w:sz w:val="22"/>
                <w:szCs w:val="22"/>
              </w:rPr>
              <w:br w:type="textWrapping"/>
            </w:r>
            <w:r>
              <w:rPr>
                <w:rFonts w:hint="eastAsia" w:ascii="微软雅黑" w:hAnsi="微软雅黑" w:eastAsia="微软雅黑" w:cs="宋体"/>
                <w:sz w:val="22"/>
                <w:szCs w:val="22"/>
              </w:rPr>
              <w:t>▲2. CPU：≥2颗国产自研CPU，单颗CPU核心数≥32核，单颗CPU主频≥2.6GHz；</w:t>
            </w:r>
            <w:r>
              <w:rPr>
                <w:rFonts w:hint="eastAsia" w:ascii="微软雅黑" w:hAnsi="微软雅黑" w:eastAsia="微软雅黑" w:cs="宋体"/>
                <w:sz w:val="22"/>
                <w:szCs w:val="22"/>
              </w:rPr>
              <w:br w:type="textWrapping"/>
            </w:r>
            <w:r>
              <w:rPr>
                <w:rFonts w:hint="eastAsia" w:ascii="微软雅黑" w:hAnsi="微软雅黑" w:eastAsia="微软雅黑" w:cs="宋体"/>
                <w:sz w:val="22"/>
                <w:szCs w:val="22"/>
              </w:rPr>
              <w:t>3. 内存：≥256GB</w:t>
            </w:r>
            <w:r>
              <w:rPr>
                <w:rFonts w:ascii="微软雅黑" w:hAnsi="微软雅黑" w:eastAsia="微软雅黑" w:cs="宋体"/>
                <w:sz w:val="22"/>
                <w:szCs w:val="22"/>
              </w:rPr>
              <w:t xml:space="preserve"> 3200</w:t>
            </w:r>
            <w:r>
              <w:rPr>
                <w:rFonts w:hint="eastAsia" w:ascii="微软雅黑" w:hAnsi="微软雅黑" w:eastAsia="微软雅黑" w:cs="宋体"/>
                <w:sz w:val="22"/>
                <w:szCs w:val="22"/>
              </w:rPr>
              <w:t>MH</w:t>
            </w:r>
            <w:r>
              <w:rPr>
                <w:rFonts w:ascii="微软雅黑" w:hAnsi="微软雅黑" w:eastAsia="微软雅黑" w:cs="宋体"/>
                <w:sz w:val="22"/>
                <w:szCs w:val="22"/>
              </w:rPr>
              <w:t xml:space="preserve">z </w:t>
            </w:r>
            <w:r>
              <w:rPr>
                <w:rFonts w:hint="eastAsia" w:ascii="微软雅黑" w:hAnsi="微软雅黑" w:eastAsia="微软雅黑" w:cs="宋体"/>
                <w:sz w:val="22"/>
                <w:szCs w:val="22"/>
              </w:rPr>
              <w:t>DDR</w:t>
            </w:r>
            <w:r>
              <w:rPr>
                <w:rFonts w:ascii="微软雅黑" w:hAnsi="微软雅黑" w:eastAsia="微软雅黑" w:cs="宋体"/>
                <w:sz w:val="22"/>
                <w:szCs w:val="22"/>
              </w:rPr>
              <w:t xml:space="preserve">4 </w:t>
            </w:r>
            <w:r>
              <w:rPr>
                <w:rFonts w:hint="eastAsia" w:ascii="微软雅黑" w:hAnsi="微软雅黑" w:eastAsia="微软雅黑" w:cs="宋体"/>
                <w:sz w:val="22"/>
                <w:szCs w:val="22"/>
              </w:rPr>
              <w:t>内存；</w:t>
            </w:r>
            <w:r>
              <w:rPr>
                <w:rFonts w:hint="eastAsia" w:ascii="微软雅黑" w:hAnsi="微软雅黑" w:eastAsia="微软雅黑" w:cs="宋体"/>
                <w:sz w:val="22"/>
                <w:szCs w:val="22"/>
              </w:rPr>
              <w:br w:type="textWrapping"/>
            </w:r>
            <w:r>
              <w:rPr>
                <w:rFonts w:hint="eastAsia" w:ascii="微软雅黑" w:hAnsi="微软雅黑" w:eastAsia="微软雅黑" w:cs="宋体"/>
                <w:sz w:val="22"/>
                <w:szCs w:val="22"/>
              </w:rPr>
              <w:t>4. 存储空间：</w:t>
            </w:r>
            <w:bookmarkStart w:id="16" w:name="OLE_LINK9"/>
            <w:r>
              <w:rPr>
                <w:rFonts w:hint="eastAsia" w:ascii="微软雅黑" w:hAnsi="微软雅黑" w:eastAsia="微软雅黑" w:cs="宋体"/>
                <w:sz w:val="22"/>
                <w:szCs w:val="22"/>
              </w:rPr>
              <w:t>≥2块1.92TB SATA SSD；</w:t>
            </w:r>
            <w:bookmarkEnd w:id="16"/>
            <w:r>
              <w:rPr>
                <w:rFonts w:hint="eastAsia" w:ascii="微软雅黑" w:hAnsi="微软雅黑" w:eastAsia="微软雅黑" w:cs="宋体"/>
                <w:sz w:val="22"/>
                <w:szCs w:val="22"/>
              </w:rPr>
              <w:br w:type="textWrapping"/>
            </w:r>
            <w:r>
              <w:rPr>
                <w:rFonts w:hint="eastAsia" w:ascii="微软雅黑" w:hAnsi="微软雅黑" w:eastAsia="微软雅黑" w:cs="宋体"/>
                <w:sz w:val="22"/>
                <w:szCs w:val="22"/>
              </w:rPr>
              <w:t>5. 网口：≥1块四口千兆网卡，≥1块双口万兆网卡（带多模光模块），方便连接院内网络环境和外部网络；</w:t>
            </w:r>
            <w:r>
              <w:rPr>
                <w:rFonts w:hint="eastAsia" w:ascii="微软雅黑" w:hAnsi="微软雅黑" w:eastAsia="微软雅黑" w:cs="宋体"/>
                <w:sz w:val="22"/>
                <w:szCs w:val="22"/>
              </w:rPr>
              <w:br w:type="textWrapping"/>
            </w:r>
            <w:r>
              <w:rPr>
                <w:rFonts w:hint="eastAsia" w:ascii="微软雅黑" w:hAnsi="微软雅黑" w:eastAsia="微软雅黑" w:cs="宋体"/>
                <w:sz w:val="22"/>
                <w:szCs w:val="22"/>
              </w:rPr>
              <w:t>6.产品认证：提供第三方认证的MTBF时间≥40万小时证书及检测报告，投标产品须通过节能认证证书、环境认证证书并、3C认证证书</w:t>
            </w:r>
            <w:r>
              <w:rPr>
                <w:rFonts w:hint="eastAsia" w:ascii="微软雅黑" w:hAnsi="微软雅黑" w:eastAsia="微软雅黑" w:cs="宋体"/>
                <w:sz w:val="22"/>
                <w:szCs w:val="22"/>
                <w:lang w:eastAsia="zh-CN"/>
              </w:rPr>
              <w:t>，</w:t>
            </w:r>
            <w:r>
              <w:rPr>
                <w:rFonts w:hint="eastAsia" w:ascii="微软雅黑" w:hAnsi="微软雅黑" w:eastAsia="微软雅黑" w:cs="宋体"/>
                <w:sz w:val="22"/>
                <w:szCs w:val="22"/>
              </w:rPr>
              <w:t>并提供证书复印件等；</w:t>
            </w:r>
            <w:r>
              <w:rPr>
                <w:rFonts w:hint="eastAsia" w:ascii="微软雅黑" w:hAnsi="微软雅黑" w:eastAsia="微软雅黑" w:cs="宋体"/>
                <w:sz w:val="22"/>
                <w:szCs w:val="22"/>
              </w:rPr>
              <w:br w:type="textWrapping"/>
            </w:r>
            <w:r>
              <w:rPr>
                <w:rFonts w:hint="eastAsia" w:ascii="微软雅黑" w:hAnsi="微软雅黑" w:eastAsia="微软雅黑" w:cs="宋体"/>
                <w:sz w:val="22"/>
                <w:szCs w:val="22"/>
              </w:rPr>
              <w:t>7.厂商资质：设备制造商应通过静电防护的标准认证 ANSI/ESD S20.20和IEC61340-5-1 两项认证标准，提供相关证书；为保障信息安全，并有效地降低用户隐私安全风险，要求产品厂商具备ISO27001信息安全管理体系认证、服务器领域ISO27701隐私信息管理体系认证，提供相关证书；</w:t>
            </w:r>
            <w:r>
              <w:rPr>
                <w:rFonts w:hint="eastAsia" w:ascii="微软雅黑" w:hAnsi="微软雅黑" w:eastAsia="微软雅黑" w:cs="宋体"/>
                <w:sz w:val="22"/>
                <w:szCs w:val="22"/>
              </w:rPr>
              <w:br w:type="textWrapping"/>
            </w:r>
            <w:r>
              <w:rPr>
                <w:rFonts w:hint="eastAsia" w:ascii="微软雅黑" w:hAnsi="微软雅黑" w:eastAsia="微软雅黑" w:cs="宋体"/>
                <w:sz w:val="22"/>
                <w:szCs w:val="22"/>
              </w:rPr>
              <w:t>8. 电源：配置≥2个900W热插拔冗余电源模块；</w:t>
            </w:r>
          </w:p>
          <w:p w14:paraId="2E0786E5">
            <w:pPr>
              <w:spacing w:line="140" w:lineRule="atLeast"/>
              <w:rPr>
                <w:rFonts w:ascii="微软雅黑" w:hAnsi="微软雅黑" w:eastAsia="微软雅黑" w:cs="宋体"/>
                <w:sz w:val="22"/>
                <w:szCs w:val="22"/>
              </w:rPr>
            </w:pPr>
            <w:r>
              <w:rPr>
                <w:rFonts w:hint="eastAsia" w:ascii="微软雅黑" w:hAnsi="微软雅黑" w:eastAsia="微软雅黑" w:cs="宋体"/>
                <w:sz w:val="22"/>
                <w:szCs w:val="22"/>
              </w:rPr>
              <w:t>9.GPU卡或NPU支持：可选配备GPU或NPU卡，便于提高AI算法计算速度和准确性，推荐传染病病例数量多的医院选配；</w:t>
            </w:r>
          </w:p>
          <w:p w14:paraId="7946F08D">
            <w:pPr>
              <w:spacing w:line="140" w:lineRule="atLeast"/>
              <w:rPr>
                <w:rFonts w:ascii="微软雅黑" w:hAnsi="微软雅黑" w:eastAsia="微软雅黑" w:cs="宋体"/>
                <w:sz w:val="22"/>
                <w:szCs w:val="22"/>
                <w:highlight w:val="none"/>
              </w:rPr>
            </w:pPr>
            <w:r>
              <w:rPr>
                <w:rFonts w:hint="eastAsia" w:ascii="微软雅黑" w:hAnsi="微软雅黑" w:eastAsia="微软雅黑" w:cs="宋体"/>
                <w:sz w:val="22"/>
                <w:szCs w:val="22"/>
                <w:highlight w:val="none"/>
              </w:rPr>
              <w:t>10.操作系统：使用麒麟、欧拉、统信等国产操作系统的服务器版，</w:t>
            </w:r>
            <w:r>
              <w:rPr>
                <w:rFonts w:hint="eastAsia" w:ascii="微软雅黑" w:hAnsi="微软雅黑" w:eastAsia="微软雅黑" w:cs="宋体"/>
                <w:sz w:val="22"/>
                <w:szCs w:val="22"/>
                <w:highlight w:val="none"/>
                <w:lang w:val="en-US" w:eastAsia="zh-CN"/>
              </w:rPr>
              <w:t>包含</w:t>
            </w:r>
            <w:r>
              <w:rPr>
                <w:rFonts w:hint="eastAsia" w:ascii="微软雅黑" w:hAnsi="微软雅黑" w:eastAsia="微软雅黑" w:cs="宋体"/>
                <w:sz w:val="22"/>
                <w:szCs w:val="22"/>
                <w:highlight w:val="none"/>
              </w:rPr>
              <w:t>安装</w:t>
            </w:r>
            <w:r>
              <w:rPr>
                <w:rFonts w:hint="eastAsia" w:ascii="微软雅黑" w:hAnsi="微软雅黑" w:eastAsia="微软雅黑" w:cs="宋体"/>
                <w:sz w:val="22"/>
                <w:szCs w:val="22"/>
                <w:highlight w:val="none"/>
                <w:lang w:val="en-US" w:eastAsia="zh-CN"/>
              </w:rPr>
              <w:t>授权许可的</w:t>
            </w:r>
            <w:r>
              <w:rPr>
                <w:rFonts w:hint="eastAsia" w:ascii="微软雅黑" w:hAnsi="微软雅黑" w:eastAsia="微软雅黑" w:cs="宋体"/>
                <w:sz w:val="22"/>
                <w:szCs w:val="22"/>
                <w:highlight w:val="none"/>
              </w:rPr>
              <w:t>欧拉openEuler 22.03 LTS版本操作系统；</w:t>
            </w:r>
          </w:p>
          <w:p w14:paraId="71BDD805">
            <w:pPr>
              <w:spacing w:line="140" w:lineRule="atLeast"/>
              <w:rPr>
                <w:rFonts w:ascii="微软雅黑" w:hAnsi="微软雅黑" w:eastAsia="微软雅黑" w:cs="宋体"/>
                <w:sz w:val="22"/>
                <w:szCs w:val="22"/>
              </w:rPr>
            </w:pPr>
            <w:r>
              <w:rPr>
                <w:rFonts w:hint="eastAsia" w:ascii="微软雅黑" w:hAnsi="微软雅黑" w:eastAsia="微软雅黑" w:cs="宋体"/>
                <w:sz w:val="22"/>
                <w:szCs w:val="22"/>
                <w:highlight w:val="none"/>
              </w:rPr>
              <w:t>11.数据库支持：配备OpenGauss或同等架构的数据库，服务器需支持运行此架构数据库，</w:t>
            </w:r>
            <w:r>
              <w:rPr>
                <w:rFonts w:hint="eastAsia" w:ascii="微软雅黑" w:hAnsi="微软雅黑" w:eastAsia="微软雅黑" w:cs="宋体"/>
                <w:sz w:val="22"/>
                <w:szCs w:val="22"/>
                <w:highlight w:val="none"/>
                <w:lang w:val="en-US" w:eastAsia="zh-CN"/>
              </w:rPr>
              <w:t>包含</w:t>
            </w:r>
            <w:r>
              <w:rPr>
                <w:rFonts w:hint="eastAsia" w:ascii="微软雅黑" w:hAnsi="微软雅黑" w:eastAsia="微软雅黑" w:cs="宋体"/>
                <w:sz w:val="22"/>
                <w:szCs w:val="22"/>
                <w:highlight w:val="none"/>
              </w:rPr>
              <w:t>安装</w:t>
            </w:r>
            <w:r>
              <w:rPr>
                <w:rFonts w:hint="eastAsia" w:ascii="微软雅黑" w:hAnsi="微软雅黑" w:eastAsia="微软雅黑" w:cs="宋体"/>
                <w:sz w:val="22"/>
                <w:szCs w:val="22"/>
                <w:highlight w:val="none"/>
                <w:lang w:val="en-US" w:eastAsia="zh-CN"/>
              </w:rPr>
              <w:t>授权许可的</w:t>
            </w:r>
            <w:r>
              <w:rPr>
                <w:rFonts w:hint="eastAsia" w:ascii="微软雅黑" w:hAnsi="微软雅黑" w:eastAsia="微软雅黑" w:cs="宋体"/>
                <w:sz w:val="22"/>
                <w:szCs w:val="22"/>
                <w:highlight w:val="none"/>
              </w:rPr>
              <w:t>OpenGauss 5.0.0 及以上版本数据库。</w:t>
            </w:r>
            <w:r>
              <w:rPr>
                <w:rFonts w:hint="eastAsia" w:ascii="微软雅黑" w:hAnsi="微软雅黑" w:eastAsia="微软雅黑" w:cs="宋体"/>
                <w:sz w:val="22"/>
                <w:szCs w:val="22"/>
              </w:rPr>
              <w:br w:type="textWrapping"/>
            </w:r>
            <w:r>
              <w:rPr>
                <w:rFonts w:hint="eastAsia" w:ascii="微软雅黑" w:hAnsi="微软雅黑" w:eastAsia="微软雅黑" w:cs="宋体"/>
                <w:sz w:val="22"/>
                <w:szCs w:val="22"/>
              </w:rPr>
              <w:t>▲12. 服务：3年原厂整机质保，3年原厂免费上门服务，提供服务承诺函加盖公章；</w:t>
            </w:r>
          </w:p>
          <w:p w14:paraId="7F5B0768">
            <w:pPr>
              <w:spacing w:line="140" w:lineRule="atLeast"/>
              <w:rPr>
                <w:rFonts w:ascii="微软雅黑" w:hAnsi="微软雅黑" w:eastAsia="微软雅黑" w:cs="宋体"/>
                <w:sz w:val="22"/>
                <w:szCs w:val="22"/>
              </w:rPr>
            </w:pPr>
            <w:r>
              <w:rPr>
                <w:rFonts w:hint="eastAsia" w:ascii="微软雅黑" w:hAnsi="微软雅黑" w:eastAsia="微软雅黑" w:cs="宋体"/>
                <w:sz w:val="22"/>
                <w:szCs w:val="22"/>
              </w:rPr>
              <w:t>13、为保障本次项目服务质量，要求设备厂商具备并提供NECAS售后服务体系完善程度认证证书，具备并提供售后服务标准CCCS符合客户联络中心服务认证和全国商品售后服务达标认证，产品服务符合信息技术服务运行维护标准并提供证书。</w:t>
            </w:r>
          </w:p>
          <w:p w14:paraId="693A061A">
            <w:pPr>
              <w:spacing w:line="140" w:lineRule="atLeast"/>
              <w:rPr>
                <w:rFonts w:ascii="微软雅黑" w:hAnsi="微软雅黑" w:eastAsia="微软雅黑" w:cs="宋体"/>
                <w:color w:val="auto"/>
                <w:sz w:val="22"/>
                <w:szCs w:val="22"/>
              </w:rPr>
            </w:pPr>
            <w:r>
              <w:rPr>
                <w:rFonts w:hint="eastAsia" w:ascii="微软雅黑" w:hAnsi="微软雅黑" w:eastAsia="微软雅黑" w:cs="宋体"/>
                <w:sz w:val="22"/>
                <w:szCs w:val="22"/>
              </w:rPr>
              <w:t>▲</w:t>
            </w:r>
            <w:r>
              <w:rPr>
                <w:rFonts w:hint="eastAsia" w:ascii="微软雅黑" w:hAnsi="微软雅黑" w:eastAsia="微软雅黑" w:cs="宋体"/>
                <w:color w:val="auto"/>
                <w:sz w:val="22"/>
                <w:szCs w:val="22"/>
              </w:rPr>
              <w:t>14、提供国家传染病智能监测预警前置软件的安装实施服务，供应商提供承诺函；</w:t>
            </w:r>
          </w:p>
          <w:p w14:paraId="64CCC963">
            <w:pPr>
              <w:spacing w:line="140" w:lineRule="atLeast"/>
              <w:rPr>
                <w:rFonts w:ascii="微软雅黑" w:hAnsi="微软雅黑" w:eastAsia="微软雅黑" w:cs="宋体"/>
                <w:color w:val="auto"/>
                <w:sz w:val="22"/>
                <w:szCs w:val="22"/>
              </w:rPr>
            </w:pPr>
            <w:r>
              <w:rPr>
                <w:rFonts w:hint="eastAsia" w:ascii="微软雅黑" w:hAnsi="微软雅黑" w:eastAsia="微软雅黑" w:cs="宋体"/>
                <w:sz w:val="22"/>
                <w:szCs w:val="22"/>
              </w:rPr>
              <w:t>▲</w:t>
            </w:r>
            <w:r>
              <w:rPr>
                <w:rFonts w:hint="eastAsia" w:ascii="微软雅黑" w:hAnsi="微软雅黑" w:eastAsia="微软雅黑" w:cs="宋体"/>
                <w:color w:val="auto"/>
                <w:sz w:val="22"/>
                <w:szCs w:val="22"/>
              </w:rPr>
              <w:t>1</w:t>
            </w:r>
            <w:r>
              <w:rPr>
                <w:rFonts w:ascii="微软雅黑" w:hAnsi="微软雅黑" w:eastAsia="微软雅黑" w:cs="宋体"/>
                <w:color w:val="auto"/>
                <w:sz w:val="22"/>
                <w:szCs w:val="22"/>
              </w:rPr>
              <w:t>5</w:t>
            </w:r>
            <w:r>
              <w:rPr>
                <w:rFonts w:hint="eastAsia" w:ascii="微软雅黑" w:hAnsi="微软雅黑" w:eastAsia="微软雅黑" w:cs="宋体"/>
                <w:color w:val="auto"/>
                <w:sz w:val="22"/>
                <w:szCs w:val="22"/>
              </w:rPr>
              <w:t>、为保障系统的兼容性及适配性，要求本次采购服务器能够兼容医院现有密码机，供应商提供承诺函；</w:t>
            </w:r>
          </w:p>
          <w:p w14:paraId="2D099EAB">
            <w:pPr>
              <w:spacing w:line="140" w:lineRule="atLeast"/>
              <w:rPr>
                <w:rFonts w:hint="eastAsia" w:ascii="微软雅黑" w:hAnsi="微软雅黑" w:eastAsia="微软雅黑" w:cs="宋体"/>
                <w:sz w:val="22"/>
                <w:szCs w:val="22"/>
              </w:rPr>
            </w:pPr>
            <w:r>
              <w:rPr>
                <w:rFonts w:hint="eastAsia" w:ascii="微软雅黑" w:hAnsi="微软雅黑" w:eastAsia="微软雅黑" w:cs="宋体"/>
                <w:sz w:val="22"/>
                <w:szCs w:val="22"/>
              </w:rPr>
              <w:t>▲</w:t>
            </w:r>
            <w:r>
              <w:rPr>
                <w:rFonts w:hint="eastAsia" w:ascii="微软雅黑" w:hAnsi="微软雅黑" w:eastAsia="微软雅黑" w:cs="宋体"/>
                <w:color w:val="auto"/>
                <w:sz w:val="22"/>
                <w:szCs w:val="22"/>
              </w:rPr>
              <w:t>1</w:t>
            </w:r>
            <w:r>
              <w:rPr>
                <w:rFonts w:ascii="微软雅黑" w:hAnsi="微软雅黑" w:eastAsia="微软雅黑" w:cs="宋体"/>
                <w:color w:val="auto"/>
                <w:sz w:val="22"/>
                <w:szCs w:val="22"/>
              </w:rPr>
              <w:t>6</w:t>
            </w:r>
            <w:r>
              <w:rPr>
                <w:rFonts w:hint="eastAsia" w:ascii="微软雅黑" w:hAnsi="微软雅黑" w:eastAsia="微软雅黑" w:cs="宋体"/>
                <w:color w:val="auto"/>
                <w:sz w:val="22"/>
                <w:szCs w:val="22"/>
              </w:rPr>
              <w:t>、使用CA证书完成服务器身份认证，CA证书应与现有传染病网络直报系统采用的CA证书兼容互认。</w:t>
            </w:r>
          </w:p>
        </w:tc>
      </w:tr>
    </w:tbl>
    <w:p w14:paraId="5957562B">
      <w:pPr>
        <w:pStyle w:val="4"/>
        <w:sectPr>
          <w:pgSz w:w="16838" w:h="11906" w:orient="landscape"/>
          <w:pgMar w:top="907" w:right="1191" w:bottom="907" w:left="1191" w:header="851" w:footer="992" w:gutter="0"/>
          <w:cols w:space="425" w:num="1"/>
          <w:docGrid w:type="lines" w:linePitch="312" w:charSpace="0"/>
        </w:sectPr>
      </w:pPr>
    </w:p>
    <w:p w14:paraId="71E93283">
      <w:pPr>
        <w:pStyle w:val="2"/>
        <w:numPr>
          <w:ilvl w:val="0"/>
          <w:numId w:val="1"/>
        </w:numPr>
        <w:spacing w:before="0" w:after="0" w:line="240" w:lineRule="auto"/>
        <w:rPr>
          <w:rFonts w:ascii="微软雅黑" w:hAnsi="微软雅黑" w:eastAsia="微软雅黑" w:cs="微软雅黑"/>
          <w:sz w:val="24"/>
          <w:szCs w:val="24"/>
        </w:rPr>
      </w:pPr>
      <w:bookmarkStart w:id="17" w:name="_Toc5438"/>
      <w:bookmarkStart w:id="18" w:name="_Toc169527868"/>
      <w:r>
        <w:rPr>
          <w:rFonts w:hint="eastAsia" w:ascii="微软雅黑" w:hAnsi="微软雅黑" w:eastAsia="微软雅黑" w:cs="微软雅黑"/>
          <w:sz w:val="24"/>
          <w:szCs w:val="24"/>
        </w:rPr>
        <w:t>系统集成及服务</w:t>
      </w:r>
      <w:bookmarkEnd w:id="17"/>
      <w:bookmarkEnd w:id="18"/>
      <w:bookmarkStart w:id="19" w:name="_Toc22375"/>
      <w:bookmarkStart w:id="20" w:name="_Toc1740"/>
      <w:bookmarkStart w:id="21" w:name="_Toc22058"/>
    </w:p>
    <w:bookmarkEnd w:id="19"/>
    <w:bookmarkEnd w:id="20"/>
    <w:bookmarkEnd w:id="21"/>
    <w:p w14:paraId="3A103F31">
      <w:pPr>
        <w:numPr>
          <w:ilvl w:val="0"/>
          <w:numId w:val="2"/>
        </w:numPr>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包含项目所有产品的安装调试，包含openEuler操作系统，openGauss数据库安装，国家传染病智能监测预警前置软件安装服务，含系统重装修复服务。包含单位CA证书，用于标识医疗机构网络身份。满足医院传染病监测上报的业务和管理要求，支持与医院现有系统的数据对接，包括但不限于自主完成与HIS、电子病历和院感等系统的接口集成等费用，并自主完成各项传染病监测数据的匹配工作。</w:t>
      </w:r>
    </w:p>
    <w:p w14:paraId="54037019">
      <w:pPr>
        <w:numPr>
          <w:ilvl w:val="0"/>
          <w:numId w:val="2"/>
        </w:numPr>
        <w:ind w:firstLine="560"/>
        <w:rPr>
          <w:rFonts w:ascii="微软雅黑" w:hAnsi="微软雅黑" w:eastAsia="微软雅黑" w:cs="微软雅黑"/>
          <w:sz w:val="24"/>
          <w:szCs w:val="24"/>
        </w:rPr>
      </w:pPr>
      <w:r>
        <w:rPr>
          <w:rFonts w:hint="eastAsia" w:ascii="微软雅黑" w:hAnsi="微软雅黑" w:eastAsia="微软雅黑" w:cs="微软雅黑"/>
          <w:sz w:val="24"/>
          <w:szCs w:val="24"/>
        </w:rPr>
        <w:t>有专业维修工程师及技术人员，能提供及时的技术支持及售后服务。设备发生故障、缺陷电话报修时，或接到采购人提出的技术服务要求后0.5小时内予以答复，如采购人有要求或必要时，应在1小时内到达现场免费维修和提供现场指导。接到维修通知后8小时仍不能现场解决问题时，应提供同一型号的备用机使用，直到设备</w:t>
      </w:r>
      <w:r>
        <w:rPr>
          <w:rFonts w:hint="eastAsia" w:ascii="微软雅黑" w:hAnsi="微软雅黑" w:eastAsia="微软雅黑" w:cs="微软雅黑"/>
          <w:sz w:val="24"/>
          <w:szCs w:val="24"/>
          <w:lang w:eastAsia="zh-CN"/>
        </w:rPr>
        <w:t>恢复</w:t>
      </w:r>
      <w:r>
        <w:rPr>
          <w:rFonts w:hint="eastAsia" w:ascii="微软雅黑" w:hAnsi="微软雅黑" w:eastAsia="微软雅黑" w:cs="微软雅黑"/>
          <w:sz w:val="24"/>
          <w:szCs w:val="24"/>
        </w:rPr>
        <w:t>使用。</w:t>
      </w:r>
    </w:p>
    <w:p w14:paraId="6EB11441">
      <w:pPr>
        <w:ind w:firstLine="560"/>
        <w:rPr>
          <w:rFonts w:ascii="微软雅黑" w:hAnsi="微软雅黑" w:eastAsia="微软雅黑" w:cs="微软雅黑"/>
          <w:sz w:val="24"/>
          <w:szCs w:val="24"/>
        </w:rPr>
      </w:pPr>
      <w:r>
        <w:rPr>
          <w:rFonts w:hint="eastAsia" w:ascii="微软雅黑" w:hAnsi="微软雅黑" w:eastAsia="微软雅黑" w:cs="微软雅黑"/>
          <w:sz w:val="24"/>
          <w:szCs w:val="24"/>
        </w:rPr>
        <w:t>3、若在接到采购人提出的技术服务要求或维修通知后2小时内没有响应、拒绝或没有派员到达买方提供技术服务、修理或退换货物，采购人有权委托第三方对合同货物进行维修或提供技术服务，因此产生的相关费用由卖方承担。</w:t>
      </w:r>
    </w:p>
    <w:p w14:paraId="4AC41D54">
      <w:pPr>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4、质量保修期为验收合格之日起≥36个月。质量保修期内，免费提供合同货物的技术指导和维修服务。在合同货物保修期届满后，如果因合同货物硬件或软件的固有缺陷和瑕疵出现紧急故障和事故，中标人应在接到采购人通知之后2小时内到达现场。</w:t>
      </w:r>
    </w:p>
    <w:p w14:paraId="4BDAC726">
      <w:pPr>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5、提供本次项目中所有设备的优化、巡检、培训等服务，培训医院技术人员熟练使用设备。</w:t>
      </w:r>
    </w:p>
    <w:p w14:paraId="2540BA2F">
      <w:pPr>
        <w:ind w:firstLine="56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6、</w:t>
      </w:r>
      <w:r>
        <w:rPr>
          <w:rFonts w:hint="eastAsia" w:ascii="微软雅黑" w:hAnsi="微软雅黑" w:eastAsia="微软雅黑" w:cs="微软雅黑"/>
          <w:sz w:val="24"/>
          <w:szCs w:val="24"/>
          <w:lang w:val="en-US" w:eastAsia="zh-CN"/>
        </w:rPr>
        <w:t>质保期内，</w:t>
      </w:r>
      <w:r>
        <w:rPr>
          <w:rFonts w:hint="eastAsia" w:ascii="微软雅黑" w:hAnsi="微软雅黑" w:eastAsia="微软雅黑" w:cs="微软雅黑"/>
          <w:sz w:val="24"/>
          <w:szCs w:val="24"/>
        </w:rPr>
        <w:t>提供7*24小时现场、远程支持服务；可对故障问题快速响应，并及时有效的分析处理，出具故障问题处理报告，做到故障不排除，技术服务人员不撤离，需要提供服务器原厂实施服务。</w:t>
      </w:r>
      <w:r>
        <w:rPr>
          <w:rFonts w:hint="eastAsia" w:ascii="微软雅黑" w:hAnsi="微软雅黑" w:eastAsia="微软雅黑" w:cs="微软雅黑"/>
          <w:sz w:val="24"/>
          <w:szCs w:val="24"/>
          <w:lang w:val="en-US" w:eastAsia="zh-CN"/>
        </w:rPr>
        <w:t>同时，需每月及重大节假日前对设备进行巡检，保障设备的正常运行。</w:t>
      </w:r>
    </w:p>
    <w:p w14:paraId="3FFB83A8">
      <w:pPr>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7、▲包含配套设施设备、网络、系统等整合实现闭环应用，包含必要的网络铺设、整改和集成等内容，满足</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"javascript:void(0)"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昆卫便签关于印发《昆明市医</w:t>
      </w:r>
      <w:bookmarkStart w:id="22" w:name="_GoBack"/>
      <w:bookmarkEnd w:id="22"/>
      <w:r>
        <w:rPr>
          <w:rFonts w:hint="eastAsia" w:ascii="微软雅黑" w:hAnsi="微软雅黑" w:eastAsia="微软雅黑" w:cs="微软雅黑"/>
          <w:sz w:val="24"/>
          <w:szCs w:val="24"/>
        </w:rPr>
        <w:t>疗机构国家传染病智能监测预警前置软件服务器软硬件环境配置实施方案（试行）》的通知</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等通知及文件的要求。项目为整体包干含税价，包含本次项目所有系统的安装、调试、培训、系统上线、系统集成等费用，交付标准为整体交付、集成并正常使用。</w:t>
      </w:r>
    </w:p>
    <w:p w14:paraId="1517ED93">
      <w:pPr>
        <w:ind w:firstLine="560"/>
        <w:rPr>
          <w:rFonts w:ascii="微软雅黑" w:hAnsi="微软雅黑" w:eastAsia="微软雅黑" w:cs="微软雅黑"/>
          <w:b/>
          <w:bCs/>
          <w:sz w:val="24"/>
          <w:szCs w:val="24"/>
        </w:rPr>
      </w:pPr>
      <w:r>
        <w:rPr>
          <w:rFonts w:hint="eastAsia" w:ascii="微软雅黑" w:hAnsi="微软雅黑" w:eastAsia="微软雅黑" w:cs="微软雅黑"/>
          <w:b/>
          <w:bCs/>
          <w:sz w:val="24"/>
          <w:szCs w:val="24"/>
        </w:rPr>
        <w:t>备注：</w:t>
      </w:r>
    </w:p>
    <w:p w14:paraId="03DEDC9B">
      <w:pPr>
        <w:ind w:firstLine="560"/>
        <w:rPr>
          <w:rFonts w:ascii="微软雅黑" w:hAnsi="微软雅黑" w:eastAsia="微软雅黑" w:cs="微软雅黑"/>
          <w:sz w:val="24"/>
          <w:szCs w:val="24"/>
        </w:rPr>
      </w:pPr>
      <w:r>
        <w:rPr>
          <w:rFonts w:hint="eastAsia" w:ascii="微软雅黑" w:hAnsi="微软雅黑" w:eastAsia="微软雅黑" w:cs="微软雅黑"/>
          <w:sz w:val="24"/>
          <w:szCs w:val="24"/>
        </w:rPr>
        <w:t>一、标注“▲”的均为重要参数，重要功能参数必须提供证明材料，证明材料包括：招标文件技术参数内明确要求提供的证明材料，未明确的可提供所投产品制造商提供的主要功能指标、参数及性能的详细说明书或系统截图。若响应文件中技术支持资料参数与技术规格偏离表应答不符或无上述技术支持资料，视为不响应该条技术参数。响应文件中涉及的重要技术参数需在投标文件所附的证明材料内图示标注。</w:t>
      </w:r>
    </w:p>
    <w:p w14:paraId="3CC160F0">
      <w:pPr>
        <w:ind w:firstLine="560"/>
        <w:rPr>
          <w:rFonts w:ascii="微软雅黑" w:hAnsi="微软雅黑" w:eastAsia="微软雅黑" w:cs="微软雅黑"/>
          <w:sz w:val="24"/>
          <w:szCs w:val="24"/>
        </w:rPr>
      </w:pPr>
      <w:r>
        <w:rPr>
          <w:rFonts w:hint="eastAsia" w:ascii="微软雅黑" w:hAnsi="微软雅黑" w:eastAsia="微软雅黑" w:cs="微软雅黑"/>
          <w:sz w:val="24"/>
          <w:szCs w:val="24"/>
        </w:rPr>
        <w:t>二、功能参数中如出现产品名称、品牌型号，技术标准，功能等方面的描述均起到技术参照作用。供应商只需提供满足或优于相关功能参数即可，所列参数没有指向性。</w:t>
      </w:r>
    </w:p>
    <w:p w14:paraId="7C1CE333">
      <w:pPr>
        <w:ind w:firstLine="560"/>
      </w:pPr>
      <w:r>
        <w:rPr>
          <w:rFonts w:hint="eastAsia" w:ascii="微软雅黑" w:hAnsi="微软雅黑" w:eastAsia="微软雅黑" w:cs="微软雅黑"/>
          <w:sz w:val="24"/>
          <w:szCs w:val="24"/>
        </w:rPr>
        <w:t>三、验收时，对功能要求进行逐一测试验证，测试中发现虚假应标的行为将予以废标处理并保留对该供应商追究相关责任的权利，将依法依规提请相关主管部门进行处罚，并记入政府采购诚信档案等。</w:t>
      </w:r>
    </w:p>
    <w:sectPr>
      <w:pgSz w:w="11906" w:h="16838"/>
      <w:pgMar w:top="1191" w:right="907" w:bottom="1191"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670094"/>
    </w:sdtPr>
    <w:sdtContent>
      <w:p w14:paraId="5B52E1CC">
        <w:pPr>
          <w:pStyle w:val="6"/>
          <w:jc w:val="center"/>
        </w:pPr>
        <w:r>
          <w:fldChar w:fldCharType="begin"/>
        </w:r>
        <w:r>
          <w:instrText xml:space="preserve">PAGE   \* MERGEFORMAT</w:instrText>
        </w:r>
        <w:r>
          <w:fldChar w:fldCharType="separate"/>
        </w:r>
        <w:r>
          <w:rPr>
            <w:lang w:val="zh-CN"/>
          </w:rPr>
          <w:t>13</w:t>
        </w:r>
        <w:r>
          <w:fldChar w:fldCharType="end"/>
        </w:r>
      </w:p>
    </w:sdtContent>
  </w:sdt>
  <w:p w14:paraId="4892F50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4127A"/>
    <w:multiLevelType w:val="singleLevel"/>
    <w:tmpl w:val="F4A4127A"/>
    <w:lvl w:ilvl="0" w:tentative="0">
      <w:start w:val="1"/>
      <w:numFmt w:val="chineseCounting"/>
      <w:suff w:val="nothing"/>
      <w:lvlText w:val="%1、"/>
      <w:lvlJc w:val="left"/>
      <w:pPr>
        <w:ind w:left="0" w:firstLine="0"/>
      </w:pPr>
      <w:rPr>
        <w:rFonts w:hint="eastAsia"/>
      </w:rPr>
    </w:lvl>
  </w:abstractNum>
  <w:abstractNum w:abstractNumId="1">
    <w:nsid w:val="7AF897C3"/>
    <w:multiLevelType w:val="singleLevel"/>
    <w:tmpl w:val="7AF897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ZDAyNjFkMTI4YTA1MDU0OTFiZTk3Y2RmMjM1ZDQifQ=="/>
  </w:docVars>
  <w:rsids>
    <w:rsidRoot w:val="00391D81"/>
    <w:rsid w:val="00005AB9"/>
    <w:rsid w:val="0001641B"/>
    <w:rsid w:val="00042A84"/>
    <w:rsid w:val="00054379"/>
    <w:rsid w:val="00070061"/>
    <w:rsid w:val="00073B1A"/>
    <w:rsid w:val="000A12BA"/>
    <w:rsid w:val="000C13FA"/>
    <w:rsid w:val="000D4B4F"/>
    <w:rsid w:val="000F5EDC"/>
    <w:rsid w:val="00111097"/>
    <w:rsid w:val="00132BAA"/>
    <w:rsid w:val="00150EAD"/>
    <w:rsid w:val="001546C8"/>
    <w:rsid w:val="00176483"/>
    <w:rsid w:val="00181219"/>
    <w:rsid w:val="00182CD8"/>
    <w:rsid w:val="00193998"/>
    <w:rsid w:val="001A289C"/>
    <w:rsid w:val="001A3221"/>
    <w:rsid w:val="001E4D34"/>
    <w:rsid w:val="002008EB"/>
    <w:rsid w:val="002014BD"/>
    <w:rsid w:val="00237397"/>
    <w:rsid w:val="00240B5B"/>
    <w:rsid w:val="00247343"/>
    <w:rsid w:val="002574EB"/>
    <w:rsid w:val="002A3FCE"/>
    <w:rsid w:val="002B16BA"/>
    <w:rsid w:val="002B396E"/>
    <w:rsid w:val="002B552B"/>
    <w:rsid w:val="002C36EE"/>
    <w:rsid w:val="002F156E"/>
    <w:rsid w:val="002F270F"/>
    <w:rsid w:val="002F7DCD"/>
    <w:rsid w:val="00370F8C"/>
    <w:rsid w:val="003771E2"/>
    <w:rsid w:val="00391D81"/>
    <w:rsid w:val="003B4235"/>
    <w:rsid w:val="003C7511"/>
    <w:rsid w:val="00411025"/>
    <w:rsid w:val="0043051F"/>
    <w:rsid w:val="00483BDA"/>
    <w:rsid w:val="004B7194"/>
    <w:rsid w:val="004C6877"/>
    <w:rsid w:val="00541534"/>
    <w:rsid w:val="005433ED"/>
    <w:rsid w:val="00575F5C"/>
    <w:rsid w:val="00576B5E"/>
    <w:rsid w:val="005D6738"/>
    <w:rsid w:val="00602C04"/>
    <w:rsid w:val="00635953"/>
    <w:rsid w:val="00650CCD"/>
    <w:rsid w:val="00694D06"/>
    <w:rsid w:val="006B10E1"/>
    <w:rsid w:val="006B67E5"/>
    <w:rsid w:val="006C5149"/>
    <w:rsid w:val="006E393A"/>
    <w:rsid w:val="006F39D0"/>
    <w:rsid w:val="007112AF"/>
    <w:rsid w:val="00785464"/>
    <w:rsid w:val="00791E44"/>
    <w:rsid w:val="007B2546"/>
    <w:rsid w:val="007B4C45"/>
    <w:rsid w:val="007C0C5C"/>
    <w:rsid w:val="007D0D5C"/>
    <w:rsid w:val="007E279B"/>
    <w:rsid w:val="008120A6"/>
    <w:rsid w:val="008233C3"/>
    <w:rsid w:val="00833363"/>
    <w:rsid w:val="008725CC"/>
    <w:rsid w:val="0088355D"/>
    <w:rsid w:val="00954011"/>
    <w:rsid w:val="00964F4F"/>
    <w:rsid w:val="009653FD"/>
    <w:rsid w:val="009B1719"/>
    <w:rsid w:val="009D77B6"/>
    <w:rsid w:val="00A045D8"/>
    <w:rsid w:val="00A732BE"/>
    <w:rsid w:val="00A85841"/>
    <w:rsid w:val="00AD2366"/>
    <w:rsid w:val="00AF1D4B"/>
    <w:rsid w:val="00B125AD"/>
    <w:rsid w:val="00B30A0D"/>
    <w:rsid w:val="00B46BC5"/>
    <w:rsid w:val="00B54405"/>
    <w:rsid w:val="00B56765"/>
    <w:rsid w:val="00B621DD"/>
    <w:rsid w:val="00B63CAC"/>
    <w:rsid w:val="00B70F31"/>
    <w:rsid w:val="00B800AB"/>
    <w:rsid w:val="00B868AD"/>
    <w:rsid w:val="00B94973"/>
    <w:rsid w:val="00BC1F4D"/>
    <w:rsid w:val="00BC5686"/>
    <w:rsid w:val="00BD0867"/>
    <w:rsid w:val="00C04F8A"/>
    <w:rsid w:val="00C06491"/>
    <w:rsid w:val="00C2004C"/>
    <w:rsid w:val="00C57844"/>
    <w:rsid w:val="00C64A6E"/>
    <w:rsid w:val="00CB7CFD"/>
    <w:rsid w:val="00CD2F23"/>
    <w:rsid w:val="00CE5326"/>
    <w:rsid w:val="00D108C5"/>
    <w:rsid w:val="00D40AE4"/>
    <w:rsid w:val="00D65161"/>
    <w:rsid w:val="00D95AD4"/>
    <w:rsid w:val="00D97FD5"/>
    <w:rsid w:val="00DB137D"/>
    <w:rsid w:val="00DB1F43"/>
    <w:rsid w:val="00DE4704"/>
    <w:rsid w:val="00E104D2"/>
    <w:rsid w:val="00E32C21"/>
    <w:rsid w:val="00E3772C"/>
    <w:rsid w:val="00E90E5C"/>
    <w:rsid w:val="00EC288F"/>
    <w:rsid w:val="00EE6F6F"/>
    <w:rsid w:val="00EF1F3E"/>
    <w:rsid w:val="00F0336B"/>
    <w:rsid w:val="00F120E2"/>
    <w:rsid w:val="00F22D03"/>
    <w:rsid w:val="00F46B13"/>
    <w:rsid w:val="00F632BC"/>
    <w:rsid w:val="00F64D58"/>
    <w:rsid w:val="00F96AB3"/>
    <w:rsid w:val="00FC4C04"/>
    <w:rsid w:val="00FD2B2A"/>
    <w:rsid w:val="00FF6F78"/>
    <w:rsid w:val="01916C5A"/>
    <w:rsid w:val="022A446B"/>
    <w:rsid w:val="02A869CC"/>
    <w:rsid w:val="02B16677"/>
    <w:rsid w:val="02B80216"/>
    <w:rsid w:val="02EE05EE"/>
    <w:rsid w:val="043D4E77"/>
    <w:rsid w:val="057C552B"/>
    <w:rsid w:val="057D4BCA"/>
    <w:rsid w:val="05AF3B52"/>
    <w:rsid w:val="06A50AB1"/>
    <w:rsid w:val="07B64FC8"/>
    <w:rsid w:val="09886B94"/>
    <w:rsid w:val="0ABC33BC"/>
    <w:rsid w:val="0AFD2C6A"/>
    <w:rsid w:val="0DBD2367"/>
    <w:rsid w:val="0E176739"/>
    <w:rsid w:val="0EE77EB9"/>
    <w:rsid w:val="0EF06FF0"/>
    <w:rsid w:val="123918E8"/>
    <w:rsid w:val="12550D68"/>
    <w:rsid w:val="136D7E05"/>
    <w:rsid w:val="15195B0F"/>
    <w:rsid w:val="16D8567D"/>
    <w:rsid w:val="18C1177B"/>
    <w:rsid w:val="18ED431E"/>
    <w:rsid w:val="19BB08C0"/>
    <w:rsid w:val="1A3B37AF"/>
    <w:rsid w:val="1B0B4F2F"/>
    <w:rsid w:val="1B5C1C2F"/>
    <w:rsid w:val="1B6D1746"/>
    <w:rsid w:val="1C6C40F3"/>
    <w:rsid w:val="1CC47A8B"/>
    <w:rsid w:val="1CDC2461"/>
    <w:rsid w:val="1D832BF0"/>
    <w:rsid w:val="1E264B94"/>
    <w:rsid w:val="20C0517F"/>
    <w:rsid w:val="210B1847"/>
    <w:rsid w:val="21C455F6"/>
    <w:rsid w:val="21ED1832"/>
    <w:rsid w:val="227B1877"/>
    <w:rsid w:val="22B5351E"/>
    <w:rsid w:val="22FF583D"/>
    <w:rsid w:val="2418246B"/>
    <w:rsid w:val="25CB28DB"/>
    <w:rsid w:val="25DC4098"/>
    <w:rsid w:val="28996270"/>
    <w:rsid w:val="293253E8"/>
    <w:rsid w:val="296543A4"/>
    <w:rsid w:val="29AF73CD"/>
    <w:rsid w:val="29CE3CF8"/>
    <w:rsid w:val="2A0072C4"/>
    <w:rsid w:val="2C73502A"/>
    <w:rsid w:val="2E2B796A"/>
    <w:rsid w:val="2E7B3D22"/>
    <w:rsid w:val="2EA9088F"/>
    <w:rsid w:val="31A53061"/>
    <w:rsid w:val="335C2374"/>
    <w:rsid w:val="33957634"/>
    <w:rsid w:val="34314B3D"/>
    <w:rsid w:val="35831E3A"/>
    <w:rsid w:val="36873BAC"/>
    <w:rsid w:val="38D66725"/>
    <w:rsid w:val="394C0FA5"/>
    <w:rsid w:val="3AA765CB"/>
    <w:rsid w:val="3B363C0B"/>
    <w:rsid w:val="3E18158D"/>
    <w:rsid w:val="3E9F580B"/>
    <w:rsid w:val="3FF658D7"/>
    <w:rsid w:val="404C3770"/>
    <w:rsid w:val="409749EB"/>
    <w:rsid w:val="41126768"/>
    <w:rsid w:val="42B23D5F"/>
    <w:rsid w:val="43454BD3"/>
    <w:rsid w:val="43506458"/>
    <w:rsid w:val="462C02CC"/>
    <w:rsid w:val="46FA36B3"/>
    <w:rsid w:val="47951367"/>
    <w:rsid w:val="47A24060"/>
    <w:rsid w:val="47E36768"/>
    <w:rsid w:val="48147269"/>
    <w:rsid w:val="488066AD"/>
    <w:rsid w:val="48850CA6"/>
    <w:rsid w:val="48E14185"/>
    <w:rsid w:val="4B906C07"/>
    <w:rsid w:val="4BF939C9"/>
    <w:rsid w:val="4C235CCD"/>
    <w:rsid w:val="4CDF7E46"/>
    <w:rsid w:val="4D296A95"/>
    <w:rsid w:val="4E7B76FB"/>
    <w:rsid w:val="4EDA3002"/>
    <w:rsid w:val="4F367AC5"/>
    <w:rsid w:val="50382E5C"/>
    <w:rsid w:val="506F7733"/>
    <w:rsid w:val="50BE4216"/>
    <w:rsid w:val="523C0E33"/>
    <w:rsid w:val="52D82877"/>
    <w:rsid w:val="52E75090"/>
    <w:rsid w:val="53C778AD"/>
    <w:rsid w:val="54B32948"/>
    <w:rsid w:val="55342CF9"/>
    <w:rsid w:val="56786C15"/>
    <w:rsid w:val="56D26326"/>
    <w:rsid w:val="575C6FD9"/>
    <w:rsid w:val="57655F03"/>
    <w:rsid w:val="582D2E88"/>
    <w:rsid w:val="584274DB"/>
    <w:rsid w:val="58A9083B"/>
    <w:rsid w:val="598F04FE"/>
    <w:rsid w:val="5AA004E9"/>
    <w:rsid w:val="5C711D97"/>
    <w:rsid w:val="5CE9704D"/>
    <w:rsid w:val="5D047455"/>
    <w:rsid w:val="5D706898"/>
    <w:rsid w:val="5D9A631E"/>
    <w:rsid w:val="5DE30E18"/>
    <w:rsid w:val="5E48511F"/>
    <w:rsid w:val="6005776C"/>
    <w:rsid w:val="602B6AA7"/>
    <w:rsid w:val="6173641B"/>
    <w:rsid w:val="620662A2"/>
    <w:rsid w:val="6252656D"/>
    <w:rsid w:val="625B7B17"/>
    <w:rsid w:val="626568C0"/>
    <w:rsid w:val="62E73159"/>
    <w:rsid w:val="630E6A38"/>
    <w:rsid w:val="646B7DB9"/>
    <w:rsid w:val="64DE67DD"/>
    <w:rsid w:val="64EC4A56"/>
    <w:rsid w:val="65363F24"/>
    <w:rsid w:val="672B1F86"/>
    <w:rsid w:val="68120C78"/>
    <w:rsid w:val="681A7B2C"/>
    <w:rsid w:val="6A24144C"/>
    <w:rsid w:val="6B1C3BBC"/>
    <w:rsid w:val="6BE734D8"/>
    <w:rsid w:val="6C621AA2"/>
    <w:rsid w:val="6CF65855"/>
    <w:rsid w:val="6E027099"/>
    <w:rsid w:val="6FAC7C04"/>
    <w:rsid w:val="70095C1F"/>
    <w:rsid w:val="70945A88"/>
    <w:rsid w:val="711C47FF"/>
    <w:rsid w:val="718801FD"/>
    <w:rsid w:val="732B52E4"/>
    <w:rsid w:val="74D85EC1"/>
    <w:rsid w:val="75DE31F0"/>
    <w:rsid w:val="769E4528"/>
    <w:rsid w:val="77CF052E"/>
    <w:rsid w:val="77EA1FCC"/>
    <w:rsid w:val="77ED700C"/>
    <w:rsid w:val="789F5190"/>
    <w:rsid w:val="78EE6B97"/>
    <w:rsid w:val="7A2572F7"/>
    <w:rsid w:val="7AA82B94"/>
    <w:rsid w:val="7B034450"/>
    <w:rsid w:val="7C43544C"/>
    <w:rsid w:val="7C662EE9"/>
    <w:rsid w:val="7D1B0177"/>
    <w:rsid w:val="7D68124E"/>
    <w:rsid w:val="7D913F95"/>
    <w:rsid w:val="7DD547CA"/>
    <w:rsid w:val="7DDA593C"/>
    <w:rsid w:val="7DE23C75"/>
    <w:rsid w:val="7E9212CA"/>
    <w:rsid w:val="7EDE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szCs w:val="21"/>
      <w:lang w:val="en-US" w:eastAsia="zh-CN" w:bidi="ar-SA"/>
    </w:rPr>
  </w:style>
  <w:style w:type="paragraph" w:styleId="2">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4"/>
    <w:qFormat/>
    <w:uiPriority w:val="0"/>
    <w:pPr>
      <w:widowControl w:val="0"/>
      <w:spacing w:before="100" w:beforeAutospacing="1" w:after="100" w:afterAutospacing="1" w:line="360" w:lineRule="auto"/>
      <w:jc w:val="both"/>
      <w:outlineLvl w:val="2"/>
    </w:pPr>
    <w:rPr>
      <w:rFonts w:ascii="宋体" w:hAnsi="宋体"/>
      <w:b/>
      <w:bCs/>
      <w:kern w:val="2"/>
      <w:sz w:val="28"/>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line="360" w:lineRule="auto"/>
    </w:pPr>
    <w:rPr>
      <w:rFonts w:ascii="Times New Roman" w:hAnsi="Times New Roman"/>
      <w:kern w:val="2"/>
      <w:szCs w:val="24"/>
    </w:rPr>
  </w:style>
  <w:style w:type="paragraph" w:styleId="5">
    <w:name w:val="toc 5"/>
    <w:basedOn w:val="1"/>
    <w:next w:val="1"/>
    <w:unhideWhenUsed/>
    <w:qFormat/>
    <w:uiPriority w:val="39"/>
    <w:pPr>
      <w:ind w:left="840"/>
    </w:pPr>
    <w:rPr>
      <w:sz w:val="18"/>
      <w:szCs w:val="18"/>
    </w:rPr>
  </w:style>
  <w:style w:type="paragraph" w:styleId="6">
    <w:name w:val="footer"/>
    <w:basedOn w:val="1"/>
    <w:link w:val="27"/>
    <w:unhideWhenUsed/>
    <w:qFormat/>
    <w:uiPriority w:val="99"/>
    <w:pPr>
      <w:tabs>
        <w:tab w:val="center" w:pos="4153"/>
        <w:tab w:val="right" w:pos="8306"/>
      </w:tabs>
      <w:snapToGrid w:val="0"/>
    </w:pPr>
    <w:rPr>
      <w:sz w:val="18"/>
      <w:szCs w:val="18"/>
    </w:rPr>
  </w:style>
  <w:style w:type="paragraph" w:styleId="7">
    <w:name w:val="header"/>
    <w:basedOn w:val="1"/>
    <w:link w:val="20"/>
    <w:qFormat/>
    <w:uiPriority w:val="0"/>
    <w:pP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qFormat/>
    <w:uiPriority w:val="39"/>
    <w:pPr>
      <w:widowControl w:val="0"/>
      <w:tabs>
        <w:tab w:val="right" w:leader="dot" w:pos="9344"/>
      </w:tabs>
      <w:ind w:left="200" w:leftChars="200"/>
    </w:pPr>
    <w:rPr>
      <w:rFonts w:ascii="Times New Roman" w:hAnsi="Times New Roman"/>
      <w:smallCaps/>
      <w:kern w:val="2"/>
      <w:szCs w:val="20"/>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szCs w:val="24"/>
    </w:rPr>
  </w:style>
  <w:style w:type="paragraph" w:styleId="11">
    <w:name w:val="Normal (Web)"/>
    <w:basedOn w:val="1"/>
    <w:qFormat/>
    <w:uiPriority w:val="0"/>
    <w:pPr>
      <w:spacing w:beforeAutospacing="1" w:afterAutospacing="1"/>
    </w:pPr>
    <w:rPr>
      <w:sz w:val="24"/>
    </w:rPr>
  </w:style>
  <w:style w:type="character" w:styleId="14">
    <w:name w:val="Strong"/>
    <w:basedOn w:val="13"/>
    <w:qFormat/>
    <w:uiPriority w:val="0"/>
    <w:rPr>
      <w:b/>
    </w:rPr>
  </w:style>
  <w:style w:type="character" w:styleId="15">
    <w:name w:val="Hyperlink"/>
    <w:qFormat/>
    <w:uiPriority w:val="99"/>
    <w:rPr>
      <w:rFonts w:ascii="Times New Roman" w:hAnsi="Times New Roman" w:eastAsia="宋体" w:cs="Times New Roman"/>
      <w:color w:val="555555"/>
      <w:u w:val="none"/>
    </w:rPr>
  </w:style>
  <w:style w:type="paragraph" w:customStyle="1" w:styleId="16">
    <w:name w:val="正文样式"/>
    <w:basedOn w:val="1"/>
    <w:autoRedefine/>
    <w:qFormat/>
    <w:uiPriority w:val="0"/>
    <w:pPr>
      <w:spacing w:line="360" w:lineRule="auto"/>
      <w:ind w:firstLine="480" w:firstLineChars="200"/>
      <w:jc w:val="both"/>
      <w:textAlignment w:val="baseline"/>
    </w:pPr>
    <w:rPr>
      <w:rFonts w:ascii="宋体" w:hAnsi="宋体" w:cs="黑体"/>
      <w:iCs/>
      <w:color w:val="FF0000"/>
      <w:kern w:val="2"/>
      <w:sz w:val="24"/>
      <w:szCs w:val="32"/>
    </w:rPr>
  </w:style>
  <w:style w:type="paragraph" w:styleId="17">
    <w:name w:val="List Paragraph"/>
    <w:basedOn w:val="1"/>
    <w:qFormat/>
    <w:uiPriority w:val="34"/>
    <w:pPr>
      <w:ind w:firstLine="420" w:firstLineChars="200"/>
    </w:pPr>
  </w:style>
  <w:style w:type="paragraph" w:customStyle="1" w:styleId="18">
    <w:name w:val="0"/>
    <w:basedOn w:val="1"/>
    <w:next w:val="1"/>
    <w:qFormat/>
    <w:uiPriority w:val="99"/>
    <w:pPr>
      <w:ind w:firstLine="480"/>
    </w:pPr>
  </w:style>
  <w:style w:type="paragraph" w:customStyle="1" w:styleId="19">
    <w:name w:val="HZ.正文"/>
    <w:basedOn w:val="1"/>
    <w:qFormat/>
    <w:uiPriority w:val="0"/>
    <w:pPr>
      <w:spacing w:line="360" w:lineRule="auto"/>
      <w:ind w:firstLine="480" w:firstLineChars="200"/>
    </w:pPr>
    <w:rPr>
      <w:rFonts w:ascii="宋体" w:hAnsi="宋体" w:eastAsiaTheme="minorEastAsia"/>
      <w:sz w:val="24"/>
    </w:rPr>
  </w:style>
  <w:style w:type="character" w:customStyle="1" w:styleId="20">
    <w:name w:val="页眉 字符"/>
    <w:basedOn w:val="13"/>
    <w:link w:val="7"/>
    <w:qFormat/>
    <w:uiPriority w:val="0"/>
    <w:rPr>
      <w:rFonts w:ascii="Calibri" w:hAnsi="Calibri"/>
      <w:sz w:val="18"/>
      <w:szCs w:val="18"/>
    </w:rPr>
  </w:style>
  <w:style w:type="paragraph" w:customStyle="1" w:styleId="21">
    <w:name w:val="修订1"/>
    <w:hidden/>
    <w:unhideWhenUsed/>
    <w:qFormat/>
    <w:uiPriority w:val="99"/>
    <w:rPr>
      <w:rFonts w:ascii="Calibri" w:hAnsi="Calibri" w:eastAsia="宋体" w:cs="Times New Roman"/>
      <w:sz w:val="21"/>
      <w:szCs w:val="21"/>
      <w:lang w:val="en-US" w:eastAsia="zh-CN" w:bidi="ar-SA"/>
    </w:rPr>
  </w:style>
  <w:style w:type="paragraph" w:customStyle="1" w:styleId="22">
    <w:name w:val="操作系统"/>
    <w:basedOn w:val="1"/>
    <w:qFormat/>
    <w:uiPriority w:val="0"/>
    <w:rPr>
      <w:rFonts w:ascii="微软雅黑" w:hAnsi="微软雅黑" w:eastAsia="微软雅黑" w:cs="微软雅黑"/>
      <w:sz w:val="24"/>
      <w:szCs w:val="24"/>
    </w:rPr>
  </w:style>
  <w:style w:type="character" w:customStyle="1" w:styleId="23">
    <w:name w:val="标题 2 字符"/>
    <w:basedOn w:val="13"/>
    <w:link w:val="2"/>
    <w:qFormat/>
    <w:uiPriority w:val="9"/>
    <w:rPr>
      <w:rFonts w:asciiTheme="majorHAnsi" w:hAnsiTheme="majorHAnsi" w:eastAsiaTheme="majorEastAsia" w:cstheme="majorBidi"/>
      <w:b/>
      <w:bCs/>
      <w:sz w:val="32"/>
      <w:szCs w:val="32"/>
    </w:rPr>
  </w:style>
  <w:style w:type="character" w:customStyle="1" w:styleId="24">
    <w:name w:val="标题 3 字符"/>
    <w:basedOn w:val="13"/>
    <w:link w:val="3"/>
    <w:qFormat/>
    <w:uiPriority w:val="0"/>
    <w:rPr>
      <w:rFonts w:ascii="宋体" w:hAnsi="宋体"/>
      <w:b/>
      <w:bCs/>
      <w:kern w:val="2"/>
      <w:sz w:val="28"/>
      <w:szCs w:val="27"/>
    </w:rPr>
  </w:style>
  <w:style w:type="character" w:customStyle="1" w:styleId="25">
    <w:name w:val="font31"/>
    <w:basedOn w:val="13"/>
    <w:qFormat/>
    <w:uiPriority w:val="0"/>
    <w:rPr>
      <w:rFonts w:hint="eastAsia" w:ascii="等线" w:hAnsi="等线" w:eastAsia="等线"/>
      <w:color w:val="000000"/>
      <w:sz w:val="24"/>
      <w:szCs w:val="24"/>
      <w:u w:val="none"/>
    </w:rPr>
  </w:style>
  <w:style w:type="character" w:customStyle="1" w:styleId="26">
    <w:name w:val="font41"/>
    <w:basedOn w:val="13"/>
    <w:qFormat/>
    <w:uiPriority w:val="0"/>
    <w:rPr>
      <w:rFonts w:hint="eastAsia" w:ascii="等线" w:hAnsi="等线" w:eastAsia="等线"/>
      <w:color w:val="000000"/>
      <w:sz w:val="24"/>
      <w:szCs w:val="24"/>
      <w:u w:val="none"/>
    </w:rPr>
  </w:style>
  <w:style w:type="character" w:customStyle="1" w:styleId="27">
    <w:name w:val="页脚 字符"/>
    <w:basedOn w:val="13"/>
    <w:link w:val="6"/>
    <w:qFormat/>
    <w:uiPriority w:val="99"/>
    <w:rPr>
      <w:rFonts w:ascii="Calibri" w:hAnsi="Calibri"/>
      <w:sz w:val="18"/>
      <w:szCs w:val="18"/>
    </w:rPr>
  </w:style>
  <w:style w:type="table" w:customStyle="1" w:styleId="28">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7872-403E-4602-B18B-DDDF969F5D5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6374</Words>
  <Characters>7002</Characters>
  <Lines>52</Lines>
  <Paragraphs>14</Paragraphs>
  <TotalTime>15</TotalTime>
  <ScaleCrop>false</ScaleCrop>
  <LinksUpToDate>false</LinksUpToDate>
  <CharactersWithSpaces>7100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2024-09-19T13:40:00Z</dcterms:created>
  <dc:creator>hp</dc:creator>
  <cp:lastModifiedBy>飞机</cp:lastModifiedBy>
  <dcterms:modified xsi:type="dcterms:W3CDTF">2024-10-11T07:16:03Z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475FF0A1A3A24C4288EC1A0AB2EBC0A1_13</vt:lpwstr>
  </property>
</Properties>
</file>