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9A802" w14:textId="77777777" w:rsidR="00AA6492" w:rsidRDefault="00AA6492" w:rsidP="00AA6492">
      <w:pPr>
        <w:spacing w:line="360" w:lineRule="auto"/>
        <w:jc w:val="center"/>
        <w:rPr>
          <w:rFonts w:ascii="宋体" w:eastAsia="宋体" w:hAnsi="宋体"/>
          <w:b/>
          <w:bCs/>
          <w:sz w:val="32"/>
          <w:szCs w:val="32"/>
        </w:rPr>
      </w:pPr>
      <w:r>
        <w:rPr>
          <w:rFonts w:ascii="宋体" w:eastAsia="宋体" w:hAnsi="宋体" w:hint="eastAsia"/>
          <w:b/>
          <w:bCs/>
          <w:sz w:val="32"/>
          <w:szCs w:val="32"/>
        </w:rPr>
        <w:t>昆明市官渡区</w:t>
      </w:r>
      <w:r w:rsidRPr="009879D8">
        <w:rPr>
          <w:rFonts w:ascii="宋体" w:eastAsia="宋体" w:hAnsi="宋体" w:hint="eastAsia"/>
          <w:b/>
          <w:bCs/>
          <w:sz w:val="32"/>
          <w:szCs w:val="32"/>
        </w:rPr>
        <w:t>人民医院</w:t>
      </w:r>
      <w:r>
        <w:rPr>
          <w:rFonts w:ascii="宋体" w:eastAsia="宋体" w:hAnsi="宋体" w:hint="eastAsia"/>
          <w:b/>
          <w:bCs/>
          <w:sz w:val="32"/>
          <w:szCs w:val="32"/>
        </w:rPr>
        <w:t>紧密型城市医疗集团</w:t>
      </w:r>
    </w:p>
    <w:p w14:paraId="50C0CEDA" w14:textId="77777777" w:rsidR="001669FE" w:rsidRDefault="00AA6492" w:rsidP="00AA6492">
      <w:pPr>
        <w:spacing w:line="360" w:lineRule="auto"/>
        <w:jc w:val="center"/>
        <w:rPr>
          <w:rFonts w:ascii="宋体" w:eastAsia="宋体" w:hAnsi="宋体"/>
          <w:b/>
          <w:bCs/>
          <w:sz w:val="32"/>
          <w:szCs w:val="32"/>
        </w:rPr>
      </w:pPr>
      <w:r>
        <w:rPr>
          <w:rFonts w:ascii="宋体" w:eastAsia="宋体" w:hAnsi="宋体" w:hint="eastAsia"/>
          <w:b/>
          <w:bCs/>
          <w:sz w:val="32"/>
          <w:szCs w:val="32"/>
        </w:rPr>
        <w:t>互联互通信息系统改造项目（硬件设备）</w:t>
      </w:r>
    </w:p>
    <w:p w14:paraId="2A8F2A25" w14:textId="2DEF4F45" w:rsidR="00AA6492" w:rsidRDefault="00AA6492" w:rsidP="00AA6492">
      <w:pPr>
        <w:spacing w:line="360" w:lineRule="auto"/>
        <w:jc w:val="center"/>
        <w:rPr>
          <w:rFonts w:ascii="宋体" w:eastAsia="宋体" w:hAnsi="宋体"/>
          <w:b/>
          <w:bCs/>
          <w:sz w:val="32"/>
          <w:szCs w:val="32"/>
        </w:rPr>
      </w:pPr>
      <w:r w:rsidRPr="009879D8">
        <w:rPr>
          <w:rFonts w:ascii="宋体" w:eastAsia="宋体" w:hAnsi="宋体" w:hint="eastAsia"/>
          <w:b/>
          <w:bCs/>
          <w:sz w:val="32"/>
          <w:szCs w:val="32"/>
        </w:rPr>
        <w:t>参数</w:t>
      </w:r>
    </w:p>
    <w:p w14:paraId="6BC05441" w14:textId="77777777" w:rsidR="00AB1D8E" w:rsidRPr="009879D8" w:rsidRDefault="00AB1D8E" w:rsidP="00AA6492">
      <w:pPr>
        <w:spacing w:line="360" w:lineRule="auto"/>
        <w:jc w:val="center"/>
        <w:rPr>
          <w:rFonts w:ascii="宋体" w:eastAsia="宋体" w:hAnsi="宋体"/>
          <w:b/>
          <w:bCs/>
          <w:sz w:val="32"/>
          <w:szCs w:val="32"/>
        </w:rPr>
      </w:pPr>
    </w:p>
    <w:p w14:paraId="5150A9FA" w14:textId="77777777" w:rsidR="00AA6492" w:rsidRDefault="00AA6492" w:rsidP="00AA6492">
      <w:pPr>
        <w:jc w:val="left"/>
        <w:rPr>
          <w:b/>
          <w:sz w:val="24"/>
        </w:rPr>
      </w:pPr>
    </w:p>
    <w:p w14:paraId="1E95C22D" w14:textId="54B7A663" w:rsidR="00AA6492" w:rsidRPr="006F4DA9" w:rsidRDefault="00E405D1" w:rsidP="00AA6492">
      <w:pPr>
        <w:widowControl/>
        <w:adjustRightInd w:val="0"/>
        <w:snapToGrid w:val="0"/>
        <w:spacing w:line="360" w:lineRule="auto"/>
        <w:contextualSpacing/>
        <w:jc w:val="center"/>
        <w:outlineLvl w:val="0"/>
        <w:rPr>
          <w:rFonts w:ascii="宋体" w:eastAsia="宋体" w:hAnsi="宋体" w:cs="Adobe 宋体 Std L"/>
          <w:b/>
          <w:bCs/>
          <w:sz w:val="28"/>
          <w:szCs w:val="28"/>
        </w:rPr>
      </w:pPr>
      <w:r>
        <w:rPr>
          <w:rFonts w:ascii="宋体" w:eastAsia="宋体" w:hAnsi="宋体" w:cs="Adobe 宋体 Std L" w:hint="eastAsia"/>
          <w:b/>
          <w:bCs/>
          <w:sz w:val="28"/>
          <w:szCs w:val="28"/>
        </w:rPr>
        <w:t>一、</w:t>
      </w:r>
      <w:r w:rsidR="00AA6492" w:rsidRPr="006F4DA9">
        <w:rPr>
          <w:rFonts w:ascii="宋体" w:eastAsia="宋体" w:hAnsi="宋体" w:cs="Adobe 宋体 Std L" w:hint="eastAsia"/>
          <w:b/>
          <w:bCs/>
          <w:sz w:val="28"/>
          <w:szCs w:val="28"/>
        </w:rPr>
        <w:t>投标人资格要求</w:t>
      </w:r>
    </w:p>
    <w:p w14:paraId="7246F077" w14:textId="77777777" w:rsidR="00AA6492" w:rsidRPr="00AA6492" w:rsidRDefault="00AA6492" w:rsidP="00AA6492">
      <w:r w:rsidRPr="00AA6492">
        <w:t>1</w:t>
      </w:r>
      <w:r w:rsidRPr="00AA6492">
        <w:rPr>
          <w:rFonts w:hint="eastAsia"/>
        </w:rPr>
        <w:t>．提供有效的企业营业执照副本复印件、组织机构代码证复印件、国</w:t>
      </w:r>
      <w:r w:rsidRPr="00AA6492">
        <w:t>/</w:t>
      </w:r>
      <w:r w:rsidRPr="00AA6492">
        <w:rPr>
          <w:rFonts w:hint="eastAsia"/>
        </w:rPr>
        <w:t>地税税务登记证复印件（根据相关文件规定已办理“三证合一”登记的可不提供组织机构代码证及国</w:t>
      </w:r>
      <w:r w:rsidRPr="00AA6492">
        <w:t>/</w:t>
      </w:r>
      <w:r w:rsidRPr="00AA6492">
        <w:rPr>
          <w:rFonts w:hint="eastAsia"/>
        </w:rPr>
        <w:t>地税税务登记证复印件）。</w:t>
      </w:r>
    </w:p>
    <w:p w14:paraId="7705365F" w14:textId="77777777" w:rsidR="00AA6492" w:rsidRDefault="00AA6492">
      <w:pPr>
        <w:rPr>
          <w:b/>
          <w:bCs/>
        </w:rPr>
      </w:pPr>
    </w:p>
    <w:p w14:paraId="3288F156" w14:textId="77777777" w:rsidR="00F4378C" w:rsidRPr="00F4378C" w:rsidRDefault="00F4378C">
      <w:pPr>
        <w:rPr>
          <w:b/>
          <w:bCs/>
        </w:rPr>
      </w:pPr>
    </w:p>
    <w:p w14:paraId="1CE045B9" w14:textId="056388F5" w:rsidR="00F4378C" w:rsidRPr="00AB1D8E" w:rsidRDefault="00E405D1" w:rsidP="00AB1D8E">
      <w:pPr>
        <w:widowControl/>
        <w:adjustRightInd w:val="0"/>
        <w:snapToGrid w:val="0"/>
        <w:spacing w:line="360" w:lineRule="auto"/>
        <w:contextualSpacing/>
        <w:jc w:val="center"/>
        <w:outlineLvl w:val="0"/>
        <w:rPr>
          <w:rFonts w:ascii="宋体" w:eastAsia="宋体" w:hAnsi="宋体" w:cs="Adobe 宋体 Std L"/>
          <w:b/>
          <w:bCs/>
          <w:sz w:val="28"/>
          <w:szCs w:val="28"/>
        </w:rPr>
      </w:pPr>
      <w:r>
        <w:rPr>
          <w:rFonts w:ascii="宋体" w:eastAsia="宋体" w:hAnsi="宋体" w:cs="Adobe 宋体 Std L" w:hint="eastAsia"/>
          <w:b/>
          <w:bCs/>
          <w:sz w:val="28"/>
          <w:szCs w:val="28"/>
        </w:rPr>
        <w:t>二、</w:t>
      </w:r>
      <w:r w:rsidR="00F4378C">
        <w:rPr>
          <w:rFonts w:ascii="宋体" w:eastAsia="宋体" w:hAnsi="宋体" w:cs="Adobe 宋体 Std L" w:hint="eastAsia"/>
          <w:b/>
          <w:bCs/>
          <w:sz w:val="28"/>
          <w:szCs w:val="28"/>
        </w:rPr>
        <w:t>项目说明和要求</w:t>
      </w:r>
    </w:p>
    <w:p w14:paraId="0DF005DD" w14:textId="77777777" w:rsidR="00F4378C" w:rsidRPr="00F4378C" w:rsidRDefault="00F4378C" w:rsidP="00F4378C">
      <w:pPr>
        <w:rPr>
          <w:b/>
          <w:bCs/>
        </w:rPr>
      </w:pPr>
      <w:r w:rsidRPr="00F4378C">
        <w:rPr>
          <w:rFonts w:hint="eastAsia"/>
          <w:b/>
          <w:bCs/>
        </w:rPr>
        <w:t>（一）采购标的需实现的功能或者目标，以及为落实政府采购政策需满足的要求；</w:t>
      </w:r>
    </w:p>
    <w:p w14:paraId="4C1D9B45" w14:textId="4C63CE80" w:rsidR="00F4378C" w:rsidRDefault="00F4378C" w:rsidP="00F4378C">
      <w:r>
        <w:rPr>
          <w:rFonts w:hint="eastAsia"/>
        </w:rPr>
        <w:t>本项目采购产品为“</w:t>
      </w:r>
      <w:r w:rsidRPr="00C90ED0">
        <w:rPr>
          <w:rFonts w:hint="eastAsia"/>
        </w:rPr>
        <w:t>昆明市官渡区人民医院紧密型城市医疗集团互联互通信息系统改造项目</w:t>
      </w:r>
      <w:r>
        <w:rPr>
          <w:rFonts w:hint="eastAsia"/>
        </w:rPr>
        <w:t>”的配套硬件设备，旨在</w:t>
      </w:r>
      <w:r w:rsidRPr="00F4378C">
        <w:t>推进网格化布局建设紧密型城市医疗集团</w:t>
      </w:r>
      <w:r>
        <w:rPr>
          <w:rFonts w:hint="eastAsia"/>
        </w:rPr>
        <w:t>，</w:t>
      </w:r>
      <w:r w:rsidRPr="00F4378C">
        <w:rPr>
          <w:rFonts w:hint="eastAsia"/>
        </w:rPr>
        <w:t>开展远程会诊、移动会诊、双向转诊、病历讨论、远程查房等远程医疗业务</w:t>
      </w:r>
      <w:r>
        <w:rPr>
          <w:rFonts w:hint="eastAsia"/>
        </w:rPr>
        <w:t>，</w:t>
      </w:r>
      <w:r w:rsidRPr="00F4378C">
        <w:rPr>
          <w:rFonts w:hint="eastAsia"/>
        </w:rPr>
        <w:t>为保证</w:t>
      </w:r>
      <w:r>
        <w:rPr>
          <w:rFonts w:hint="eastAsia"/>
        </w:rPr>
        <w:t>项目</w:t>
      </w:r>
      <w:r w:rsidRPr="00F4378C">
        <w:rPr>
          <w:rFonts w:hint="eastAsia"/>
        </w:rPr>
        <w:t>顺利推进</w:t>
      </w:r>
      <w:r>
        <w:rPr>
          <w:rFonts w:hint="eastAsia"/>
        </w:rPr>
        <w:t>，满足</w:t>
      </w:r>
      <w:r w:rsidRPr="00F4378C">
        <w:rPr>
          <w:rFonts w:hint="eastAsia"/>
        </w:rPr>
        <w:t>相关重点工作</w:t>
      </w:r>
      <w:r>
        <w:rPr>
          <w:rFonts w:hint="eastAsia"/>
        </w:rPr>
        <w:t>需要</w:t>
      </w:r>
      <w:r w:rsidRPr="00F4378C">
        <w:rPr>
          <w:rFonts w:hint="eastAsia"/>
        </w:rPr>
        <w:t>，经过市场调研和技术评估，需要增加</w:t>
      </w:r>
      <w:r>
        <w:rPr>
          <w:rFonts w:hint="eastAsia"/>
        </w:rPr>
        <w:t>相关</w:t>
      </w:r>
      <w:r w:rsidRPr="00F4378C">
        <w:rPr>
          <w:rFonts w:hint="eastAsia"/>
        </w:rPr>
        <w:t>硬件</w:t>
      </w:r>
      <w:r>
        <w:rPr>
          <w:rFonts w:hint="eastAsia"/>
        </w:rPr>
        <w:t>设备</w:t>
      </w:r>
      <w:r w:rsidRPr="00F4378C">
        <w:rPr>
          <w:rFonts w:hint="eastAsia"/>
        </w:rPr>
        <w:t>。</w:t>
      </w:r>
    </w:p>
    <w:p w14:paraId="2624EF43" w14:textId="77777777" w:rsidR="00E405D1" w:rsidRDefault="00E405D1" w:rsidP="00F4378C"/>
    <w:p w14:paraId="071FDC73" w14:textId="77777777" w:rsidR="00E405D1" w:rsidRPr="00E405D1" w:rsidRDefault="00E405D1" w:rsidP="00E405D1">
      <w:pPr>
        <w:rPr>
          <w:b/>
          <w:bCs/>
        </w:rPr>
      </w:pPr>
      <w:r w:rsidRPr="00E405D1">
        <w:rPr>
          <w:rFonts w:hint="eastAsia"/>
          <w:b/>
          <w:bCs/>
        </w:rPr>
        <w:t>（二）采购标的需执行的国家相关标准、行业标准、地方标准或者其他标准、规范；</w:t>
      </w:r>
    </w:p>
    <w:p w14:paraId="6C58D076" w14:textId="77777777" w:rsidR="00E405D1" w:rsidRPr="00E405D1" w:rsidRDefault="00E405D1" w:rsidP="00E405D1">
      <w:r w:rsidRPr="00E405D1">
        <w:rPr>
          <w:rFonts w:hint="eastAsia"/>
        </w:rPr>
        <w:t>保证提供的产品是全新（包括零部件）、符合采购需求、符合国家质量检测标准和国家（行业）现行的相关质量标准。</w:t>
      </w:r>
    </w:p>
    <w:p w14:paraId="5DA1548F" w14:textId="77777777" w:rsidR="00E405D1" w:rsidRPr="00E405D1" w:rsidRDefault="00E405D1" w:rsidP="00F4378C"/>
    <w:p w14:paraId="1EFFF01B" w14:textId="77777777" w:rsidR="00E405D1" w:rsidRPr="0016699D" w:rsidRDefault="00E405D1" w:rsidP="00E405D1">
      <w:pPr>
        <w:rPr>
          <w:b/>
          <w:bCs/>
        </w:rPr>
      </w:pPr>
      <w:r w:rsidRPr="0016699D">
        <w:rPr>
          <w:rFonts w:hint="eastAsia"/>
          <w:b/>
          <w:bCs/>
        </w:rPr>
        <w:t>（三）采购标的需满足的质量、安全、技术规格、物理特性等技术参数</w:t>
      </w:r>
    </w:p>
    <w:p w14:paraId="5BAB0324" w14:textId="7A524AEC" w:rsidR="00E405D1" w:rsidRPr="00EF5977" w:rsidRDefault="00BA0598" w:rsidP="00E405D1">
      <w:r w:rsidRPr="00EF5977">
        <w:rPr>
          <w:rFonts w:hint="eastAsia"/>
        </w:rPr>
        <w:t>1</w:t>
      </w:r>
      <w:r w:rsidRPr="00EF5977">
        <w:rPr>
          <w:rFonts w:hint="eastAsia"/>
        </w:rPr>
        <w:t>、</w:t>
      </w:r>
      <w:r w:rsidR="00E405D1" w:rsidRPr="00EF5977">
        <w:rPr>
          <w:rFonts w:hint="eastAsia"/>
        </w:rPr>
        <w:t>采购标的数量：【详见</w:t>
      </w:r>
      <w:r w:rsidR="00E405D1" w:rsidRPr="00EF5977">
        <w:rPr>
          <w:rFonts w:hint="eastAsia"/>
        </w:rPr>
        <w:t xml:space="preserve"> </w:t>
      </w:r>
      <w:r w:rsidR="00E405D1" w:rsidRPr="00EF5977">
        <w:rPr>
          <w:rFonts w:hint="eastAsia"/>
        </w:rPr>
        <w:t>第</w:t>
      </w:r>
      <w:r w:rsidR="00D81382" w:rsidRPr="00EF5977">
        <w:rPr>
          <w:rFonts w:hint="eastAsia"/>
        </w:rPr>
        <w:t>三</w:t>
      </w:r>
      <w:r w:rsidR="00E405D1" w:rsidRPr="00EF5977">
        <w:rPr>
          <w:rFonts w:hint="eastAsia"/>
        </w:rPr>
        <w:t>部分</w:t>
      </w:r>
      <w:r w:rsidR="00E405D1" w:rsidRPr="00EF5977">
        <w:rPr>
          <w:rFonts w:hint="eastAsia"/>
        </w:rPr>
        <w:t xml:space="preserve"> </w:t>
      </w:r>
      <w:r w:rsidR="00D81382" w:rsidRPr="00EF5977">
        <w:rPr>
          <w:rFonts w:hint="eastAsia"/>
        </w:rPr>
        <w:t>技术要求</w:t>
      </w:r>
      <w:r w:rsidR="00E405D1" w:rsidRPr="00EF5977">
        <w:rPr>
          <w:rFonts w:hint="eastAsia"/>
        </w:rPr>
        <w:t>】</w:t>
      </w:r>
    </w:p>
    <w:p w14:paraId="4AA452EB" w14:textId="27E90D4D" w:rsidR="00E405D1" w:rsidRPr="00E405D1" w:rsidRDefault="00BA0598" w:rsidP="00E405D1">
      <w:r>
        <w:rPr>
          <w:rFonts w:hint="eastAsia"/>
        </w:rPr>
        <w:t>2</w:t>
      </w:r>
      <w:r>
        <w:rPr>
          <w:rFonts w:hint="eastAsia"/>
        </w:rPr>
        <w:t>、</w:t>
      </w:r>
      <w:r w:rsidR="00E405D1" w:rsidRPr="00E405D1">
        <w:rPr>
          <w:rFonts w:hint="eastAsia"/>
        </w:rPr>
        <w:t>采购标的参数：【详见</w:t>
      </w:r>
      <w:r w:rsidR="00E405D1" w:rsidRPr="00E405D1">
        <w:rPr>
          <w:rFonts w:hint="eastAsia"/>
        </w:rPr>
        <w:t xml:space="preserve"> </w:t>
      </w:r>
      <w:r w:rsidR="00D81382" w:rsidRPr="00E405D1">
        <w:rPr>
          <w:rFonts w:hint="eastAsia"/>
        </w:rPr>
        <w:t>第</w:t>
      </w:r>
      <w:r w:rsidR="00D81382">
        <w:rPr>
          <w:rFonts w:hint="eastAsia"/>
        </w:rPr>
        <w:t>三</w:t>
      </w:r>
      <w:r w:rsidR="00D81382" w:rsidRPr="00E405D1">
        <w:rPr>
          <w:rFonts w:hint="eastAsia"/>
        </w:rPr>
        <w:t>部分</w:t>
      </w:r>
      <w:r w:rsidR="00D81382" w:rsidRPr="00E405D1">
        <w:rPr>
          <w:rFonts w:hint="eastAsia"/>
        </w:rPr>
        <w:t xml:space="preserve"> </w:t>
      </w:r>
      <w:r w:rsidR="00D81382">
        <w:rPr>
          <w:rFonts w:hint="eastAsia"/>
        </w:rPr>
        <w:t>技术要求</w:t>
      </w:r>
      <w:r w:rsidR="00E405D1" w:rsidRPr="00E405D1">
        <w:rPr>
          <w:rFonts w:hint="eastAsia"/>
        </w:rPr>
        <w:t>】</w:t>
      </w:r>
    </w:p>
    <w:p w14:paraId="5474A806" w14:textId="555DF616" w:rsidR="00BA0598" w:rsidRDefault="00BA0598" w:rsidP="00E405D1">
      <w:r>
        <w:rPr>
          <w:rFonts w:hint="eastAsia"/>
        </w:rPr>
        <w:t>3</w:t>
      </w:r>
      <w:r>
        <w:rPr>
          <w:rFonts w:hint="eastAsia"/>
        </w:rPr>
        <w:t>、技术指标响应要求技术参数中打“★”的重要技术性能参数及软件不允许负偏离。本次产品技术参数必须全部满足或优于，否则视为无效投标。若经复核，中标产品无法满足采购人需求或拆改配，我方有权选择废标，同时将视同竞标人虚假应标，根据《政府采购质疑和投诉管理办法》拨打政</w:t>
      </w:r>
      <w:proofErr w:type="gramStart"/>
      <w:r>
        <w:rPr>
          <w:rFonts w:hint="eastAsia"/>
        </w:rPr>
        <w:t>采云</w:t>
      </w:r>
      <w:proofErr w:type="gramEnd"/>
      <w:r>
        <w:rPr>
          <w:rFonts w:hint="eastAsia"/>
        </w:rPr>
        <w:t>400-881-7190</w:t>
      </w:r>
      <w:r>
        <w:rPr>
          <w:rFonts w:hint="eastAsia"/>
        </w:rPr>
        <w:t>投诉处理，并上报云南省采购管理部门。</w:t>
      </w:r>
    </w:p>
    <w:p w14:paraId="15ACC90A" w14:textId="01EFD874" w:rsidR="00483BBA" w:rsidRPr="00BA0598" w:rsidRDefault="00483BBA" w:rsidP="00E405D1">
      <w:r>
        <w:rPr>
          <w:rFonts w:hint="eastAsia"/>
        </w:rPr>
        <w:t>4</w:t>
      </w:r>
      <w:r>
        <w:rPr>
          <w:rFonts w:hint="eastAsia"/>
        </w:rPr>
        <w:t>、所有产品资料及参数要求真实产品满足采购需求，否则按虚假应标处理，并上报采购管理部门处理。</w:t>
      </w:r>
    </w:p>
    <w:p w14:paraId="35975535" w14:textId="77777777" w:rsidR="00F4378C" w:rsidRDefault="00F4378C"/>
    <w:p w14:paraId="2E7CFFE4" w14:textId="77777777" w:rsidR="0016699D" w:rsidRPr="0016699D" w:rsidRDefault="0016699D" w:rsidP="0016699D">
      <w:pPr>
        <w:rPr>
          <w:b/>
          <w:bCs/>
        </w:rPr>
      </w:pPr>
      <w:r w:rsidRPr="0016699D">
        <w:rPr>
          <w:rFonts w:hint="eastAsia"/>
          <w:b/>
          <w:bCs/>
        </w:rPr>
        <w:t>（四）采购标的数量、采购项目交付或者实施的时间和地点；</w:t>
      </w:r>
    </w:p>
    <w:p w14:paraId="0C718B59" w14:textId="2EE28EE1" w:rsidR="0016699D" w:rsidRPr="0016699D" w:rsidRDefault="0016699D" w:rsidP="0016699D">
      <w:r w:rsidRPr="0016699D">
        <w:rPr>
          <w:rFonts w:hint="eastAsia"/>
        </w:rPr>
        <w:t>1.</w:t>
      </w:r>
      <w:r w:rsidRPr="0016699D">
        <w:rPr>
          <w:rFonts w:hint="eastAsia"/>
        </w:rPr>
        <w:t>实施的地点：昆明市</w:t>
      </w:r>
      <w:r>
        <w:rPr>
          <w:rFonts w:hint="eastAsia"/>
        </w:rPr>
        <w:t>官渡区人民医院</w:t>
      </w:r>
    </w:p>
    <w:p w14:paraId="7AFB8DAD" w14:textId="77777777" w:rsidR="0016699D" w:rsidRPr="00EF5977" w:rsidRDefault="0016699D" w:rsidP="0016699D">
      <w:r w:rsidRPr="00EF5977">
        <w:rPr>
          <w:rFonts w:hint="eastAsia"/>
        </w:rPr>
        <w:t>2.</w:t>
      </w:r>
      <w:r w:rsidRPr="00EF5977">
        <w:rPr>
          <w:rFonts w:hint="eastAsia"/>
        </w:rPr>
        <w:t>交货期：合同签订后</w:t>
      </w:r>
      <w:r w:rsidRPr="00EF5977">
        <w:rPr>
          <w:rFonts w:hint="eastAsia"/>
        </w:rPr>
        <w:t>30</w:t>
      </w:r>
      <w:r w:rsidRPr="00EF5977">
        <w:rPr>
          <w:rFonts w:hint="eastAsia"/>
        </w:rPr>
        <w:t>个</w:t>
      </w:r>
      <w:proofErr w:type="gramStart"/>
      <w:r w:rsidRPr="00EF5977">
        <w:rPr>
          <w:rFonts w:hint="eastAsia"/>
        </w:rPr>
        <w:t>日历天</w:t>
      </w:r>
      <w:proofErr w:type="gramEnd"/>
      <w:r w:rsidRPr="00EF5977">
        <w:rPr>
          <w:rFonts w:hint="eastAsia"/>
        </w:rPr>
        <w:t>内完成供货、安装调试、交付使用。</w:t>
      </w:r>
    </w:p>
    <w:p w14:paraId="1F771678" w14:textId="77777777" w:rsidR="0016699D" w:rsidRPr="00EF5977" w:rsidRDefault="0016699D" w:rsidP="0016699D">
      <w:r w:rsidRPr="00EF5977">
        <w:rPr>
          <w:rFonts w:hint="eastAsia"/>
        </w:rPr>
        <w:t>3.</w:t>
      </w:r>
      <w:r w:rsidRPr="00EF5977">
        <w:rPr>
          <w:rFonts w:hint="eastAsia"/>
        </w:rPr>
        <w:t>质保期：≥</w:t>
      </w:r>
      <w:r w:rsidRPr="00EF5977">
        <w:rPr>
          <w:rFonts w:hint="eastAsia"/>
        </w:rPr>
        <w:t>3</w:t>
      </w:r>
      <w:r w:rsidRPr="00EF5977">
        <w:rPr>
          <w:rFonts w:hint="eastAsia"/>
        </w:rPr>
        <w:t>年。</w:t>
      </w:r>
    </w:p>
    <w:p w14:paraId="4BDFFD24" w14:textId="77777777" w:rsidR="0016699D" w:rsidRDefault="0016699D"/>
    <w:p w14:paraId="726C8637" w14:textId="77777777" w:rsidR="0016699D" w:rsidRPr="0016699D" w:rsidRDefault="0016699D" w:rsidP="0016699D">
      <w:pPr>
        <w:rPr>
          <w:b/>
          <w:bCs/>
        </w:rPr>
      </w:pPr>
      <w:r w:rsidRPr="0016699D">
        <w:rPr>
          <w:rFonts w:hint="eastAsia"/>
          <w:b/>
          <w:bCs/>
        </w:rPr>
        <w:t>（五）采购标的需满足的服务标准、期限、效率等要求；</w:t>
      </w:r>
    </w:p>
    <w:p w14:paraId="4865ED15" w14:textId="74F6A55D" w:rsidR="0016699D" w:rsidRDefault="00194823" w:rsidP="0016699D">
      <w:r>
        <w:rPr>
          <w:rFonts w:hint="eastAsia"/>
        </w:rPr>
        <w:t>1</w:t>
      </w:r>
      <w:r>
        <w:rPr>
          <w:rFonts w:hint="eastAsia"/>
        </w:rPr>
        <w:t>、</w:t>
      </w:r>
      <w:r w:rsidR="0016699D" w:rsidRPr="0016699D">
        <w:rPr>
          <w:rFonts w:hint="eastAsia"/>
        </w:rPr>
        <w:t>实施要求</w:t>
      </w:r>
    </w:p>
    <w:p w14:paraId="71E60169" w14:textId="3C1A65BD" w:rsidR="00194823" w:rsidRPr="00194823" w:rsidRDefault="00A55E40" w:rsidP="0016699D">
      <w:r>
        <w:rPr>
          <w:rFonts w:hint="eastAsia"/>
        </w:rPr>
        <w:lastRenderedPageBreak/>
        <w:t>★（</w:t>
      </w:r>
      <w:r>
        <w:rPr>
          <w:rFonts w:hint="eastAsia"/>
        </w:rPr>
        <w:t>1</w:t>
      </w:r>
      <w:r>
        <w:rPr>
          <w:rFonts w:hint="eastAsia"/>
        </w:rPr>
        <w:t>）</w:t>
      </w:r>
      <w:r w:rsidR="00194823">
        <w:rPr>
          <w:rFonts w:hint="eastAsia"/>
        </w:rPr>
        <w:t>提供本地化服务证明，不接受外地供应商委托第三方本地公司提供售后服务。机器为原厂全新未拆封新机（原厂整机直发到使用单位，到货后电话查验，必须与采购规格配置相同，序列号查询指标规格相同）限本地经销商上门安装调试。供货时需现场开箱双方共同查验确认无误后收货，不接受委托第三方送货。</w:t>
      </w:r>
    </w:p>
    <w:p w14:paraId="15C772B4" w14:textId="77777777" w:rsidR="0016699D" w:rsidRPr="0016699D" w:rsidRDefault="0016699D" w:rsidP="0016699D"/>
    <w:p w14:paraId="1F881AC4" w14:textId="0716D302" w:rsidR="0016699D" w:rsidRPr="0016699D" w:rsidRDefault="00F84437" w:rsidP="0016699D">
      <w:r>
        <w:rPr>
          <w:rFonts w:hint="eastAsia"/>
        </w:rPr>
        <w:t>2</w:t>
      </w:r>
      <w:r>
        <w:rPr>
          <w:rFonts w:hint="eastAsia"/>
        </w:rPr>
        <w:t>、</w:t>
      </w:r>
      <w:r w:rsidR="0016699D" w:rsidRPr="0016699D">
        <w:rPr>
          <w:rFonts w:hint="eastAsia"/>
        </w:rPr>
        <w:t>质量要求</w:t>
      </w:r>
    </w:p>
    <w:p w14:paraId="43778D98" w14:textId="409F5412" w:rsidR="0016699D" w:rsidRPr="0016699D" w:rsidRDefault="005E01A3" w:rsidP="0016699D">
      <w:r>
        <w:rPr>
          <w:rFonts w:hint="eastAsia"/>
        </w:rPr>
        <w:t>（</w:t>
      </w:r>
      <w:r>
        <w:rPr>
          <w:rFonts w:hint="eastAsia"/>
        </w:rPr>
        <w:t>1</w:t>
      </w:r>
      <w:r>
        <w:rPr>
          <w:rFonts w:hint="eastAsia"/>
        </w:rPr>
        <w:t>）</w:t>
      </w:r>
      <w:r w:rsidR="0016699D" w:rsidRPr="0016699D">
        <w:rPr>
          <w:rFonts w:hint="eastAsia"/>
        </w:rPr>
        <w:t>投标人应保证所提供的设备、服务均能满足本项目的资质、技术、质量等要求。</w:t>
      </w:r>
    </w:p>
    <w:p w14:paraId="5C7FE97E" w14:textId="7074E642" w:rsidR="0016699D" w:rsidRPr="0016699D" w:rsidRDefault="00F57734" w:rsidP="0016699D">
      <w:r>
        <w:rPr>
          <w:rFonts w:hint="eastAsia"/>
        </w:rPr>
        <w:t>（</w:t>
      </w:r>
      <w:r>
        <w:rPr>
          <w:rFonts w:hint="eastAsia"/>
        </w:rPr>
        <w:t>2</w:t>
      </w:r>
      <w:r>
        <w:rPr>
          <w:rFonts w:hint="eastAsia"/>
        </w:rPr>
        <w:t>）</w:t>
      </w:r>
      <w:r w:rsidR="0016699D" w:rsidRPr="0016699D">
        <w:rPr>
          <w:rFonts w:hint="eastAsia"/>
        </w:rPr>
        <w:t>项目所提交的文档资料内容准确、来源可靠。设备供货后，招标人组织现场技术测试验证，将对功能及技术参数要求所应答内容进行逐条测试验证。投标人提供的设备在技术测试期间若不满足功能及技术参数要求，投标人免费更换符合要求的设备。</w:t>
      </w:r>
    </w:p>
    <w:p w14:paraId="322D687B" w14:textId="77777777" w:rsidR="0016699D" w:rsidRPr="0016699D" w:rsidRDefault="0016699D" w:rsidP="0016699D"/>
    <w:p w14:paraId="6CAC5262" w14:textId="4D0E137B" w:rsidR="00C0587E" w:rsidRDefault="00EC2BDF" w:rsidP="00EC2BDF">
      <w:r>
        <w:rPr>
          <w:rFonts w:hint="eastAsia"/>
        </w:rPr>
        <w:t>3</w:t>
      </w:r>
      <w:r>
        <w:rPr>
          <w:rFonts w:hint="eastAsia"/>
        </w:rPr>
        <w:t>、售后服务</w:t>
      </w:r>
    </w:p>
    <w:p w14:paraId="70F6BEAE" w14:textId="3890DFB5" w:rsidR="00EC2BDF" w:rsidRDefault="00A55E40" w:rsidP="00EC2BDF">
      <w:r>
        <w:rPr>
          <w:rFonts w:hint="eastAsia"/>
        </w:rPr>
        <w:t>★（</w:t>
      </w:r>
      <w:r>
        <w:rPr>
          <w:rFonts w:hint="eastAsia"/>
        </w:rPr>
        <w:t>1</w:t>
      </w:r>
      <w:r>
        <w:rPr>
          <w:rFonts w:hint="eastAsia"/>
        </w:rPr>
        <w:t>）</w:t>
      </w:r>
      <w:r w:rsidR="00EC2BDF">
        <w:rPr>
          <w:rFonts w:hint="eastAsia"/>
        </w:rPr>
        <w:t>提供</w:t>
      </w:r>
      <w:r w:rsidR="00EC2BDF">
        <w:rPr>
          <w:rFonts w:hint="eastAsia"/>
        </w:rPr>
        <w:t>7</w:t>
      </w:r>
      <w:r w:rsidR="00EC2BDF">
        <w:rPr>
          <w:rFonts w:hint="eastAsia"/>
        </w:rPr>
        <w:t>天</w:t>
      </w:r>
      <w:r w:rsidR="00EC2BDF">
        <w:rPr>
          <w:rFonts w:hint="eastAsia"/>
        </w:rPr>
        <w:t>*24</w:t>
      </w:r>
      <w:r w:rsidR="00EC2BDF">
        <w:rPr>
          <w:rFonts w:hint="eastAsia"/>
        </w:rPr>
        <w:t>小时响应服务。产品报修后需</w:t>
      </w:r>
      <w:r w:rsidR="00EC2BDF">
        <w:rPr>
          <w:rFonts w:hint="eastAsia"/>
        </w:rPr>
        <w:t>30</w:t>
      </w:r>
      <w:r w:rsidR="00EC2BDF">
        <w:rPr>
          <w:rFonts w:hint="eastAsia"/>
        </w:rPr>
        <w:t>分钟内赶到现场进行处理；若当天未能解决需提供备用机使用；若货物发生故障，收到采购人通知后，供应商必须在</w:t>
      </w:r>
      <w:r w:rsidR="00EC2BDF">
        <w:rPr>
          <w:rFonts w:hint="eastAsia"/>
        </w:rPr>
        <w:t>30</w:t>
      </w:r>
      <w:r w:rsidR="00EC2BDF">
        <w:rPr>
          <w:rFonts w:hint="eastAsia"/>
        </w:rPr>
        <w:t>分钟内派维修人员上门修理，为保证售后服务，报价供应商必须在响应报价时提供具有本地化服务能力的证明，应当是在昆明市内注册的供应商并在昆明市有服务点的供应商，响应报价时必须提供营业执照扫描件、售后联系人、联系电话。本次采购的产品不接受</w:t>
      </w:r>
      <w:proofErr w:type="gramStart"/>
      <w:r w:rsidR="00EC2BDF">
        <w:rPr>
          <w:rFonts w:hint="eastAsia"/>
        </w:rPr>
        <w:t>非建议</w:t>
      </w:r>
      <w:proofErr w:type="gramEnd"/>
      <w:r w:rsidR="00EC2BDF">
        <w:rPr>
          <w:rFonts w:hint="eastAsia"/>
        </w:rPr>
        <w:t>品牌报价。</w:t>
      </w:r>
    </w:p>
    <w:p w14:paraId="6BD8A8DA" w14:textId="77777777" w:rsidR="0016699D" w:rsidRPr="0016699D" w:rsidRDefault="0016699D" w:rsidP="0016699D"/>
    <w:p w14:paraId="71D29C04" w14:textId="77777777" w:rsidR="0016699D" w:rsidRPr="0016699D" w:rsidRDefault="0016699D" w:rsidP="0016699D">
      <w:pPr>
        <w:rPr>
          <w:b/>
          <w:bCs/>
        </w:rPr>
      </w:pPr>
      <w:r w:rsidRPr="0016699D">
        <w:rPr>
          <w:rFonts w:hint="eastAsia"/>
          <w:b/>
          <w:bCs/>
        </w:rPr>
        <w:t>（六）采购标的</w:t>
      </w:r>
      <w:proofErr w:type="gramStart"/>
      <w:r w:rsidRPr="0016699D">
        <w:rPr>
          <w:rFonts w:hint="eastAsia"/>
          <w:b/>
          <w:bCs/>
        </w:rPr>
        <w:t>的</w:t>
      </w:r>
      <w:proofErr w:type="gramEnd"/>
      <w:r w:rsidRPr="0016699D">
        <w:rPr>
          <w:rFonts w:hint="eastAsia"/>
          <w:b/>
          <w:bCs/>
        </w:rPr>
        <w:t>验收标准</w:t>
      </w:r>
    </w:p>
    <w:p w14:paraId="37B84A27" w14:textId="77777777" w:rsidR="0016699D" w:rsidRPr="0016699D" w:rsidRDefault="0016699D" w:rsidP="0016699D">
      <w:r w:rsidRPr="0016699D">
        <w:rPr>
          <w:rFonts w:hint="eastAsia"/>
        </w:rPr>
        <w:t>本项目所供设备全部到货运行测试正常后。</w:t>
      </w:r>
    </w:p>
    <w:p w14:paraId="34018805" w14:textId="77777777" w:rsidR="0016699D" w:rsidRPr="0016699D" w:rsidRDefault="0016699D" w:rsidP="0016699D"/>
    <w:p w14:paraId="39CBF717" w14:textId="77777777" w:rsidR="0016699D" w:rsidRPr="0016699D" w:rsidRDefault="0016699D" w:rsidP="0016699D">
      <w:pPr>
        <w:rPr>
          <w:b/>
          <w:bCs/>
        </w:rPr>
      </w:pPr>
      <w:r w:rsidRPr="0016699D">
        <w:rPr>
          <w:rFonts w:hint="eastAsia"/>
          <w:b/>
          <w:bCs/>
        </w:rPr>
        <w:t>（七）采购标的其他技术、服务等要求。</w:t>
      </w:r>
    </w:p>
    <w:p w14:paraId="72A1D507" w14:textId="0A14101C" w:rsidR="0016699D" w:rsidRPr="0016699D" w:rsidRDefault="009D6F53" w:rsidP="0016699D">
      <w:r>
        <w:rPr>
          <w:rFonts w:hint="eastAsia"/>
        </w:rPr>
        <w:t>1</w:t>
      </w:r>
      <w:r>
        <w:rPr>
          <w:rFonts w:hint="eastAsia"/>
        </w:rPr>
        <w:t>、</w:t>
      </w:r>
      <w:r w:rsidR="0016699D" w:rsidRPr="0016699D">
        <w:rPr>
          <w:rFonts w:hint="eastAsia"/>
        </w:rPr>
        <w:t>安全管理要求</w:t>
      </w:r>
    </w:p>
    <w:p w14:paraId="45766C79" w14:textId="1F7C2A21" w:rsidR="0016699D" w:rsidRPr="0016699D" w:rsidRDefault="009D6F53" w:rsidP="0016699D">
      <w:r>
        <w:rPr>
          <w:rFonts w:hint="eastAsia"/>
        </w:rPr>
        <w:t>（</w:t>
      </w:r>
      <w:r>
        <w:rPr>
          <w:rFonts w:hint="eastAsia"/>
        </w:rPr>
        <w:t>1</w:t>
      </w:r>
      <w:r>
        <w:rPr>
          <w:rFonts w:hint="eastAsia"/>
        </w:rPr>
        <w:t>）</w:t>
      </w:r>
      <w:r w:rsidR="0016699D" w:rsidRPr="0016699D">
        <w:rPr>
          <w:rFonts w:hint="eastAsia"/>
        </w:rPr>
        <w:t>投标人现场技术人员需遵守国家及招标人相关安全管理规定。</w:t>
      </w:r>
    </w:p>
    <w:p w14:paraId="6B2C2C68" w14:textId="3D8492B2" w:rsidR="0016699D" w:rsidRPr="0016699D" w:rsidRDefault="009D6F53" w:rsidP="0016699D">
      <w:r>
        <w:rPr>
          <w:rFonts w:hint="eastAsia"/>
        </w:rPr>
        <w:t>（</w:t>
      </w:r>
      <w:r>
        <w:rPr>
          <w:rFonts w:hint="eastAsia"/>
        </w:rPr>
        <w:t>2</w:t>
      </w:r>
      <w:r>
        <w:rPr>
          <w:rFonts w:hint="eastAsia"/>
        </w:rPr>
        <w:t>）</w:t>
      </w:r>
      <w:r w:rsidR="0016699D" w:rsidRPr="0016699D">
        <w:rPr>
          <w:rFonts w:hint="eastAsia"/>
        </w:rPr>
        <w:t>投标人需加强项目实施过程中的风险管控，做好安全风险控制措施，可能影响系统正常运行时应提前通知招标人。</w:t>
      </w:r>
    </w:p>
    <w:p w14:paraId="18B07271" w14:textId="397552EA" w:rsidR="0016699D" w:rsidRPr="0016699D" w:rsidRDefault="009D6F53" w:rsidP="0016699D">
      <w:r>
        <w:rPr>
          <w:rFonts w:hint="eastAsia"/>
        </w:rPr>
        <w:t>（</w:t>
      </w:r>
      <w:r>
        <w:rPr>
          <w:rFonts w:hint="eastAsia"/>
        </w:rPr>
        <w:t>3</w:t>
      </w:r>
      <w:r>
        <w:rPr>
          <w:rFonts w:hint="eastAsia"/>
        </w:rPr>
        <w:t>）</w:t>
      </w:r>
      <w:r w:rsidR="0016699D" w:rsidRPr="0016699D">
        <w:rPr>
          <w:rFonts w:hint="eastAsia"/>
        </w:rPr>
        <w:t>现场服务过程中发现问题，投标人应立即停止工作，提出建议和措施，招标人员确认后方可继续。</w:t>
      </w:r>
    </w:p>
    <w:p w14:paraId="442318D1" w14:textId="77777777" w:rsidR="0016699D" w:rsidRPr="0016699D" w:rsidRDefault="0016699D" w:rsidP="0016699D"/>
    <w:p w14:paraId="117BD382" w14:textId="63A38EF6" w:rsidR="0016699D" w:rsidRPr="0016699D" w:rsidRDefault="00813D2D" w:rsidP="0016699D">
      <w:r>
        <w:rPr>
          <w:rFonts w:hint="eastAsia"/>
        </w:rPr>
        <w:t>2</w:t>
      </w:r>
      <w:r>
        <w:rPr>
          <w:rFonts w:hint="eastAsia"/>
        </w:rPr>
        <w:t>、</w:t>
      </w:r>
      <w:r w:rsidR="0016699D" w:rsidRPr="0016699D">
        <w:rPr>
          <w:rFonts w:hint="eastAsia"/>
        </w:rPr>
        <w:t>保密要求</w:t>
      </w:r>
    </w:p>
    <w:p w14:paraId="566DE3F0" w14:textId="5FC2619E" w:rsidR="0016699D" w:rsidRPr="0016699D" w:rsidRDefault="00813D2D" w:rsidP="0016699D">
      <w:r>
        <w:rPr>
          <w:rFonts w:hint="eastAsia"/>
        </w:rPr>
        <w:t>（</w:t>
      </w:r>
      <w:r>
        <w:rPr>
          <w:rFonts w:hint="eastAsia"/>
        </w:rPr>
        <w:t>1</w:t>
      </w:r>
      <w:r>
        <w:rPr>
          <w:rFonts w:hint="eastAsia"/>
        </w:rPr>
        <w:t>）</w:t>
      </w:r>
      <w:r w:rsidR="0016699D" w:rsidRPr="0016699D">
        <w:rPr>
          <w:rFonts w:hint="eastAsia"/>
        </w:rPr>
        <w:t>保密信息指投标人在工作中接触到的一切属于招标人的信息和资料。投标人须确保在实施过程中不发生人为原因造成的硬件损坏、软件故障、用户数据丢失等事件，不发生有责任的信息安全事件，且不得将保密信息泄露给第三方，如违反将承担相关费用和责任。</w:t>
      </w:r>
    </w:p>
    <w:p w14:paraId="50CE537D" w14:textId="022D1539" w:rsidR="0016699D" w:rsidRPr="0016699D" w:rsidRDefault="00813D2D" w:rsidP="0016699D">
      <w:r>
        <w:rPr>
          <w:rFonts w:hint="eastAsia"/>
        </w:rPr>
        <w:t>（</w:t>
      </w:r>
      <w:r>
        <w:rPr>
          <w:rFonts w:hint="eastAsia"/>
        </w:rPr>
        <w:t>2</w:t>
      </w:r>
      <w:r>
        <w:rPr>
          <w:rFonts w:hint="eastAsia"/>
        </w:rPr>
        <w:t>）</w:t>
      </w:r>
      <w:r w:rsidR="0016699D" w:rsidRPr="0016699D">
        <w:rPr>
          <w:rFonts w:hint="eastAsia"/>
        </w:rPr>
        <w:t>投标人的管理人员、技术人员以及其他受投标人委托、聘用等直接或间接接触保密信息的人员均应恪尽保密义务，不因人员的流动而免责。</w:t>
      </w:r>
    </w:p>
    <w:p w14:paraId="1665D26E" w14:textId="743B4075" w:rsidR="0016699D" w:rsidRPr="0016699D" w:rsidRDefault="00813D2D" w:rsidP="0016699D">
      <w:r>
        <w:rPr>
          <w:rFonts w:hint="eastAsia"/>
        </w:rPr>
        <w:t>（</w:t>
      </w:r>
      <w:r>
        <w:rPr>
          <w:rFonts w:hint="eastAsia"/>
        </w:rPr>
        <w:t>3</w:t>
      </w:r>
      <w:r>
        <w:rPr>
          <w:rFonts w:hint="eastAsia"/>
        </w:rPr>
        <w:t>）</w:t>
      </w:r>
      <w:r w:rsidR="0016699D" w:rsidRPr="0016699D">
        <w:rPr>
          <w:rFonts w:hint="eastAsia"/>
        </w:rPr>
        <w:t>投标人有义务妥善保管保密信息，投标人对于从招标人得到的保密信息，安全管理要求不得低于国家、行业和招标人相关的安全管理要求。</w:t>
      </w:r>
    </w:p>
    <w:p w14:paraId="5B468EA4" w14:textId="29A23B6C" w:rsidR="0016699D" w:rsidRPr="0016699D" w:rsidRDefault="00813D2D" w:rsidP="0016699D">
      <w:r>
        <w:rPr>
          <w:rFonts w:hint="eastAsia"/>
        </w:rPr>
        <w:t>（</w:t>
      </w:r>
      <w:r>
        <w:rPr>
          <w:rFonts w:hint="eastAsia"/>
        </w:rPr>
        <w:t>4</w:t>
      </w:r>
      <w:r>
        <w:rPr>
          <w:rFonts w:hint="eastAsia"/>
        </w:rPr>
        <w:t>）</w:t>
      </w:r>
      <w:r w:rsidR="0016699D" w:rsidRPr="0016699D">
        <w:rPr>
          <w:rFonts w:hint="eastAsia"/>
        </w:rPr>
        <w:t>投标人技术人员在工作期间形成的工作文档归招标人所有。</w:t>
      </w:r>
    </w:p>
    <w:p w14:paraId="3CDB0AC3" w14:textId="68D5D2C9" w:rsidR="0016699D" w:rsidRDefault="007769BE" w:rsidP="0016699D">
      <w:r>
        <w:rPr>
          <w:rFonts w:hint="eastAsia"/>
        </w:rPr>
        <w:t>（</w:t>
      </w:r>
      <w:r>
        <w:rPr>
          <w:rFonts w:hint="eastAsia"/>
        </w:rPr>
        <w:t>5</w:t>
      </w:r>
      <w:r>
        <w:rPr>
          <w:rFonts w:hint="eastAsia"/>
        </w:rPr>
        <w:t>）</w:t>
      </w:r>
      <w:r w:rsidR="0016699D" w:rsidRPr="0016699D">
        <w:rPr>
          <w:rFonts w:hint="eastAsia"/>
        </w:rPr>
        <w:t>投标人技术人员在项目实施结束后，应归还并删除在项目期间接触所涉及的招标人敏感信息资料。</w:t>
      </w:r>
    </w:p>
    <w:p w14:paraId="26ED749A" w14:textId="77777777" w:rsidR="00661FF9" w:rsidRDefault="00661FF9" w:rsidP="0016699D"/>
    <w:p w14:paraId="538AD5EC" w14:textId="77777777" w:rsidR="00BF3F17" w:rsidRDefault="00BF3F17" w:rsidP="0016699D"/>
    <w:p w14:paraId="05475CA4" w14:textId="77777777" w:rsidR="00065D0D" w:rsidRDefault="00065D0D" w:rsidP="0016699D"/>
    <w:p w14:paraId="288894C1" w14:textId="77777777" w:rsidR="00BF3F17" w:rsidRDefault="00BF3F17" w:rsidP="0016699D"/>
    <w:p w14:paraId="6B1FB5B9" w14:textId="01BB3A95" w:rsidR="002C6E64" w:rsidRDefault="00E405D1" w:rsidP="00AB1D8E">
      <w:pPr>
        <w:widowControl/>
        <w:adjustRightInd w:val="0"/>
        <w:snapToGrid w:val="0"/>
        <w:spacing w:line="360" w:lineRule="auto"/>
        <w:contextualSpacing/>
        <w:jc w:val="center"/>
        <w:outlineLvl w:val="0"/>
        <w:rPr>
          <w:rFonts w:ascii="宋体" w:eastAsia="宋体" w:hAnsi="宋体" w:cs="Adobe 宋体 Std L"/>
          <w:b/>
          <w:bCs/>
          <w:sz w:val="28"/>
          <w:szCs w:val="28"/>
        </w:rPr>
      </w:pPr>
      <w:r>
        <w:rPr>
          <w:rFonts w:ascii="宋体" w:eastAsia="宋体" w:hAnsi="宋体" w:cs="Adobe 宋体 Std L" w:hint="eastAsia"/>
          <w:b/>
          <w:bCs/>
          <w:sz w:val="28"/>
          <w:szCs w:val="28"/>
        </w:rPr>
        <w:lastRenderedPageBreak/>
        <w:t>三、</w:t>
      </w:r>
      <w:r w:rsidRPr="00AB1D8E">
        <w:rPr>
          <w:rFonts w:ascii="宋体" w:eastAsia="宋体" w:hAnsi="宋体" w:cs="Adobe 宋体 Std L" w:hint="eastAsia"/>
          <w:b/>
          <w:bCs/>
          <w:sz w:val="28"/>
          <w:szCs w:val="28"/>
        </w:rPr>
        <w:t>技术</w:t>
      </w:r>
      <w:r w:rsidR="00AB1D8E">
        <w:rPr>
          <w:rFonts w:ascii="宋体" w:eastAsia="宋体" w:hAnsi="宋体" w:cs="Adobe 宋体 Std L" w:hint="eastAsia"/>
          <w:b/>
          <w:bCs/>
          <w:sz w:val="28"/>
          <w:szCs w:val="28"/>
        </w:rPr>
        <w:t>要求</w:t>
      </w:r>
    </w:p>
    <w:p w14:paraId="172A96AA" w14:textId="77777777" w:rsidR="00065D0D" w:rsidRDefault="00065D0D" w:rsidP="00AB1D8E">
      <w:pPr>
        <w:widowControl/>
        <w:adjustRightInd w:val="0"/>
        <w:snapToGrid w:val="0"/>
        <w:spacing w:line="360" w:lineRule="auto"/>
        <w:contextualSpacing/>
        <w:jc w:val="center"/>
        <w:outlineLvl w:val="0"/>
        <w:rPr>
          <w:rFonts w:ascii="宋体" w:eastAsia="宋体" w:hAnsi="宋体" w:cs="Adobe 宋体 Std L"/>
          <w:b/>
          <w:bCs/>
          <w:sz w:val="28"/>
          <w:szCs w:val="28"/>
        </w:rPr>
      </w:pPr>
    </w:p>
    <w:tbl>
      <w:tblPr>
        <w:tblW w:w="7026" w:type="dxa"/>
        <w:jc w:val="center"/>
        <w:tblLook w:val="04A0" w:firstRow="1" w:lastRow="0" w:firstColumn="1" w:lastColumn="0" w:noHBand="0" w:noVBand="1"/>
      </w:tblPr>
      <w:tblGrid>
        <w:gridCol w:w="758"/>
        <w:gridCol w:w="4907"/>
        <w:gridCol w:w="1361"/>
      </w:tblGrid>
      <w:tr w:rsidR="00065D0D" w:rsidRPr="00734863" w14:paraId="41C7D09B" w14:textId="77777777" w:rsidTr="003E604A">
        <w:trPr>
          <w:trHeight w:val="388"/>
          <w:jc w:val="center"/>
        </w:trPr>
        <w:tc>
          <w:tcPr>
            <w:tcW w:w="758" w:type="dxa"/>
            <w:tcBorders>
              <w:top w:val="single" w:sz="4" w:space="0" w:color="auto"/>
              <w:left w:val="single" w:sz="4" w:space="0" w:color="auto"/>
              <w:bottom w:val="single" w:sz="4" w:space="0" w:color="auto"/>
              <w:right w:val="single" w:sz="4" w:space="0" w:color="auto"/>
            </w:tcBorders>
            <w:shd w:val="clear" w:color="000000" w:fill="E6E6E6"/>
            <w:vAlign w:val="center"/>
          </w:tcPr>
          <w:p w14:paraId="2C336B7F" w14:textId="77777777" w:rsidR="00065D0D" w:rsidRPr="00734863" w:rsidRDefault="00065D0D" w:rsidP="003E604A">
            <w:pPr>
              <w:widowControl/>
              <w:jc w:val="center"/>
              <w:rPr>
                <w:rFonts w:ascii="宋体" w:eastAsia="宋体" w:hAnsi="宋体"/>
                <w:b/>
                <w:bCs/>
                <w:color w:val="000000"/>
                <w:kern w:val="0"/>
                <w:sz w:val="24"/>
              </w:rPr>
            </w:pPr>
            <w:r w:rsidRPr="00734863">
              <w:rPr>
                <w:rFonts w:ascii="宋体" w:eastAsia="宋体" w:hAnsi="宋体" w:hint="eastAsia"/>
                <w:b/>
                <w:bCs/>
                <w:color w:val="000000"/>
                <w:kern w:val="0"/>
                <w:sz w:val="24"/>
              </w:rPr>
              <w:t>序号</w:t>
            </w:r>
          </w:p>
        </w:tc>
        <w:tc>
          <w:tcPr>
            <w:tcW w:w="4907" w:type="dxa"/>
            <w:tcBorders>
              <w:top w:val="single" w:sz="4" w:space="0" w:color="auto"/>
              <w:left w:val="nil"/>
              <w:bottom w:val="single" w:sz="4" w:space="0" w:color="auto"/>
              <w:right w:val="single" w:sz="4" w:space="0" w:color="auto"/>
            </w:tcBorders>
            <w:shd w:val="clear" w:color="000000" w:fill="E6E6E6"/>
            <w:vAlign w:val="center"/>
          </w:tcPr>
          <w:p w14:paraId="4BAFAE2B" w14:textId="77777777" w:rsidR="00065D0D" w:rsidRPr="00734863" w:rsidRDefault="00065D0D" w:rsidP="003E604A">
            <w:pPr>
              <w:widowControl/>
              <w:jc w:val="center"/>
              <w:rPr>
                <w:rFonts w:ascii="宋体" w:eastAsia="宋体" w:hAnsi="宋体"/>
                <w:b/>
                <w:bCs/>
                <w:color w:val="000000"/>
                <w:kern w:val="0"/>
                <w:sz w:val="24"/>
              </w:rPr>
            </w:pPr>
            <w:r w:rsidRPr="00734863">
              <w:rPr>
                <w:rFonts w:ascii="宋体" w:eastAsia="宋体" w:hAnsi="宋体" w:hint="eastAsia"/>
                <w:b/>
                <w:bCs/>
                <w:color w:val="000000"/>
                <w:kern w:val="0"/>
                <w:sz w:val="24"/>
              </w:rPr>
              <w:t>名称</w:t>
            </w:r>
          </w:p>
        </w:tc>
        <w:tc>
          <w:tcPr>
            <w:tcW w:w="1361" w:type="dxa"/>
            <w:tcBorders>
              <w:top w:val="single" w:sz="4" w:space="0" w:color="auto"/>
              <w:left w:val="nil"/>
              <w:bottom w:val="single" w:sz="4" w:space="0" w:color="auto"/>
              <w:right w:val="single" w:sz="4" w:space="0" w:color="auto"/>
            </w:tcBorders>
            <w:shd w:val="clear" w:color="000000" w:fill="E6E6E6"/>
            <w:vAlign w:val="center"/>
          </w:tcPr>
          <w:p w14:paraId="2DB988F4" w14:textId="77777777" w:rsidR="00065D0D" w:rsidRPr="00734863" w:rsidRDefault="00065D0D" w:rsidP="003E604A">
            <w:pPr>
              <w:widowControl/>
              <w:jc w:val="center"/>
              <w:rPr>
                <w:rFonts w:ascii="宋体" w:eastAsia="宋体" w:hAnsi="宋体"/>
                <w:b/>
                <w:bCs/>
                <w:color w:val="000000"/>
                <w:kern w:val="0"/>
                <w:sz w:val="24"/>
              </w:rPr>
            </w:pPr>
            <w:r w:rsidRPr="00734863">
              <w:rPr>
                <w:rFonts w:ascii="宋体" w:eastAsia="宋体" w:hAnsi="宋体" w:hint="eastAsia"/>
                <w:b/>
                <w:bCs/>
                <w:color w:val="000000"/>
                <w:kern w:val="0"/>
                <w:sz w:val="24"/>
              </w:rPr>
              <w:t>数量(套)</w:t>
            </w:r>
          </w:p>
        </w:tc>
      </w:tr>
      <w:tr w:rsidR="00065D0D" w:rsidRPr="00734863" w14:paraId="295199E5" w14:textId="77777777" w:rsidTr="003E604A">
        <w:trPr>
          <w:trHeight w:val="367"/>
          <w:jc w:val="center"/>
        </w:trPr>
        <w:tc>
          <w:tcPr>
            <w:tcW w:w="758" w:type="dxa"/>
            <w:tcBorders>
              <w:top w:val="nil"/>
              <w:left w:val="single" w:sz="4" w:space="0" w:color="auto"/>
              <w:bottom w:val="single" w:sz="4" w:space="0" w:color="auto"/>
              <w:right w:val="single" w:sz="4" w:space="0" w:color="auto"/>
            </w:tcBorders>
            <w:shd w:val="clear" w:color="000000" w:fill="FFFFFF"/>
            <w:vAlign w:val="center"/>
          </w:tcPr>
          <w:p w14:paraId="299AAD97" w14:textId="77777777" w:rsidR="00065D0D" w:rsidRPr="00734863" w:rsidRDefault="00065D0D" w:rsidP="003E604A">
            <w:pPr>
              <w:widowControl/>
              <w:jc w:val="center"/>
              <w:rPr>
                <w:rFonts w:ascii="宋体" w:eastAsia="宋体" w:hAnsi="宋体"/>
                <w:color w:val="000000"/>
                <w:kern w:val="0"/>
                <w:sz w:val="24"/>
              </w:rPr>
            </w:pPr>
            <w:r w:rsidRPr="00734863">
              <w:rPr>
                <w:rFonts w:ascii="宋体" w:eastAsia="宋体" w:hAnsi="宋体" w:hint="eastAsia"/>
                <w:color w:val="000000"/>
                <w:kern w:val="0"/>
                <w:sz w:val="24"/>
              </w:rPr>
              <w:t>1</w:t>
            </w:r>
          </w:p>
        </w:tc>
        <w:tc>
          <w:tcPr>
            <w:tcW w:w="4907" w:type="dxa"/>
            <w:tcBorders>
              <w:top w:val="nil"/>
              <w:left w:val="single" w:sz="4" w:space="0" w:color="auto"/>
              <w:bottom w:val="single" w:sz="4" w:space="0" w:color="000000"/>
              <w:right w:val="single" w:sz="4" w:space="0" w:color="auto"/>
            </w:tcBorders>
            <w:shd w:val="clear" w:color="000000" w:fill="FFFFFF"/>
            <w:vAlign w:val="center"/>
          </w:tcPr>
          <w:p w14:paraId="2E02472F" w14:textId="31CDBAC5" w:rsidR="00065D0D" w:rsidRPr="00E3749A" w:rsidRDefault="00065D0D" w:rsidP="00E3749A">
            <w:r>
              <w:rPr>
                <w:rFonts w:hint="eastAsia"/>
              </w:rPr>
              <w:t>互联互通信息系统数据平台</w:t>
            </w:r>
          </w:p>
        </w:tc>
        <w:tc>
          <w:tcPr>
            <w:tcW w:w="1361" w:type="dxa"/>
            <w:tcBorders>
              <w:top w:val="nil"/>
              <w:left w:val="single" w:sz="4" w:space="0" w:color="auto"/>
              <w:bottom w:val="single" w:sz="4" w:space="0" w:color="auto"/>
              <w:right w:val="single" w:sz="4" w:space="0" w:color="auto"/>
            </w:tcBorders>
            <w:shd w:val="clear" w:color="000000" w:fill="FFFFFF"/>
            <w:vAlign w:val="center"/>
          </w:tcPr>
          <w:p w14:paraId="28719AEF" w14:textId="77777777" w:rsidR="00065D0D" w:rsidRPr="00734863" w:rsidRDefault="00065D0D" w:rsidP="003E604A">
            <w:pPr>
              <w:widowControl/>
              <w:jc w:val="center"/>
              <w:rPr>
                <w:rFonts w:ascii="宋体" w:eastAsia="宋体" w:hAnsi="宋体"/>
                <w:color w:val="000000"/>
                <w:kern w:val="0"/>
                <w:sz w:val="24"/>
              </w:rPr>
            </w:pPr>
            <w:r w:rsidRPr="00734863">
              <w:rPr>
                <w:rFonts w:ascii="宋体" w:eastAsia="宋体" w:hAnsi="宋体" w:hint="eastAsia"/>
                <w:color w:val="000000"/>
                <w:kern w:val="0"/>
                <w:sz w:val="24"/>
              </w:rPr>
              <w:t>1</w:t>
            </w:r>
          </w:p>
        </w:tc>
      </w:tr>
      <w:tr w:rsidR="00065D0D" w:rsidRPr="00734863" w14:paraId="16FE7AD6" w14:textId="77777777" w:rsidTr="003E604A">
        <w:trPr>
          <w:trHeight w:val="367"/>
          <w:jc w:val="center"/>
        </w:trPr>
        <w:tc>
          <w:tcPr>
            <w:tcW w:w="758" w:type="dxa"/>
            <w:tcBorders>
              <w:top w:val="nil"/>
              <w:left w:val="single" w:sz="4" w:space="0" w:color="auto"/>
              <w:bottom w:val="single" w:sz="4" w:space="0" w:color="auto"/>
              <w:right w:val="single" w:sz="4" w:space="0" w:color="auto"/>
            </w:tcBorders>
            <w:shd w:val="clear" w:color="000000" w:fill="FFFFFF"/>
            <w:vAlign w:val="center"/>
          </w:tcPr>
          <w:p w14:paraId="3A899C37" w14:textId="77777777" w:rsidR="00065D0D" w:rsidRPr="00734863" w:rsidRDefault="00065D0D" w:rsidP="003E604A">
            <w:pPr>
              <w:widowControl/>
              <w:jc w:val="center"/>
              <w:rPr>
                <w:rFonts w:ascii="宋体" w:eastAsia="宋体" w:hAnsi="宋体"/>
                <w:color w:val="000000"/>
                <w:kern w:val="0"/>
                <w:sz w:val="24"/>
              </w:rPr>
            </w:pPr>
            <w:r w:rsidRPr="00734863">
              <w:rPr>
                <w:rFonts w:ascii="宋体" w:eastAsia="宋体" w:hAnsi="宋体" w:hint="eastAsia"/>
                <w:color w:val="000000"/>
                <w:kern w:val="0"/>
                <w:sz w:val="24"/>
              </w:rPr>
              <w:t>2</w:t>
            </w:r>
          </w:p>
        </w:tc>
        <w:tc>
          <w:tcPr>
            <w:tcW w:w="4907" w:type="dxa"/>
            <w:tcBorders>
              <w:top w:val="nil"/>
              <w:left w:val="single" w:sz="4" w:space="0" w:color="auto"/>
              <w:bottom w:val="single" w:sz="4" w:space="0" w:color="auto"/>
              <w:right w:val="single" w:sz="4" w:space="0" w:color="auto"/>
            </w:tcBorders>
            <w:shd w:val="clear" w:color="000000" w:fill="FFFFFF"/>
            <w:vAlign w:val="center"/>
          </w:tcPr>
          <w:p w14:paraId="4C3AC265" w14:textId="554C389D" w:rsidR="00065D0D" w:rsidRPr="00734863" w:rsidRDefault="00E3749A" w:rsidP="003E604A">
            <w:pPr>
              <w:widowControl/>
              <w:rPr>
                <w:rFonts w:ascii="宋体" w:eastAsia="宋体" w:hAnsi="宋体"/>
                <w:color w:val="000000"/>
                <w:kern w:val="0"/>
                <w:sz w:val="24"/>
              </w:rPr>
            </w:pPr>
            <w:r>
              <w:rPr>
                <w:rFonts w:hint="eastAsia"/>
              </w:rPr>
              <w:t>互联互通信息系统应用平台</w:t>
            </w:r>
          </w:p>
        </w:tc>
        <w:tc>
          <w:tcPr>
            <w:tcW w:w="1361" w:type="dxa"/>
            <w:tcBorders>
              <w:top w:val="nil"/>
              <w:left w:val="single" w:sz="4" w:space="0" w:color="auto"/>
              <w:bottom w:val="single" w:sz="4" w:space="0" w:color="auto"/>
              <w:right w:val="single" w:sz="4" w:space="0" w:color="auto"/>
            </w:tcBorders>
            <w:shd w:val="clear" w:color="000000" w:fill="FFFFFF"/>
            <w:vAlign w:val="center"/>
          </w:tcPr>
          <w:p w14:paraId="0540836C" w14:textId="77777777" w:rsidR="00065D0D" w:rsidRPr="00734863" w:rsidRDefault="00065D0D" w:rsidP="003E604A">
            <w:pPr>
              <w:widowControl/>
              <w:jc w:val="center"/>
              <w:rPr>
                <w:rFonts w:ascii="宋体" w:eastAsia="宋体" w:hAnsi="宋体"/>
                <w:color w:val="000000"/>
                <w:kern w:val="0"/>
                <w:sz w:val="24"/>
              </w:rPr>
            </w:pPr>
            <w:r w:rsidRPr="00734863">
              <w:rPr>
                <w:rFonts w:ascii="宋体" w:eastAsia="宋体" w:hAnsi="宋体" w:hint="eastAsia"/>
                <w:color w:val="000000"/>
                <w:kern w:val="0"/>
                <w:sz w:val="24"/>
              </w:rPr>
              <w:t>1</w:t>
            </w:r>
          </w:p>
        </w:tc>
      </w:tr>
    </w:tbl>
    <w:p w14:paraId="799C0569" w14:textId="77777777" w:rsidR="00707832" w:rsidRDefault="00707832" w:rsidP="00707832"/>
    <w:p w14:paraId="73F523BA" w14:textId="77777777" w:rsidR="00707832" w:rsidRDefault="00707832" w:rsidP="00707832">
      <w:pPr>
        <w:numPr>
          <w:ilvl w:val="0"/>
          <w:numId w:val="1"/>
        </w:numPr>
      </w:pPr>
      <w:r>
        <w:rPr>
          <w:rFonts w:hint="eastAsia"/>
        </w:rPr>
        <w:t>互联互通信息系统数据平台</w:t>
      </w:r>
    </w:p>
    <w:p w14:paraId="7188804E" w14:textId="77777777" w:rsidR="00707832" w:rsidRDefault="00707832" w:rsidP="00707832"/>
    <w:p w14:paraId="1E6884CB" w14:textId="77777777" w:rsidR="00707832" w:rsidRDefault="00707832" w:rsidP="00707832">
      <w:r>
        <w:rPr>
          <w:rFonts w:hint="eastAsia"/>
        </w:rPr>
        <w:t>★</w:t>
      </w:r>
      <w:r>
        <w:rPr>
          <w:rFonts w:hint="eastAsia"/>
        </w:rPr>
        <w:t>1.</w:t>
      </w:r>
      <w:r>
        <w:rPr>
          <w:rFonts w:hint="eastAsia"/>
        </w:rPr>
        <w:t>为保障系统平滑运行，要求本平台与互联互通信息系统兼容。</w:t>
      </w:r>
    </w:p>
    <w:p w14:paraId="2ABB1AB7" w14:textId="77777777" w:rsidR="00707832" w:rsidRDefault="00707832" w:rsidP="00707832">
      <w:r>
        <w:rPr>
          <w:rFonts w:hint="eastAsia"/>
        </w:rPr>
        <w:t>2.</w:t>
      </w:r>
      <w:r>
        <w:rPr>
          <w:rFonts w:hint="eastAsia"/>
        </w:rPr>
        <w:t>规格：机架式≥</w:t>
      </w:r>
      <w:r>
        <w:rPr>
          <w:rFonts w:hint="eastAsia"/>
        </w:rPr>
        <w:t>2U</w:t>
      </w:r>
      <w:r>
        <w:rPr>
          <w:rFonts w:hint="eastAsia"/>
        </w:rPr>
        <w:t>，</w:t>
      </w:r>
      <w:proofErr w:type="gramStart"/>
      <w:r>
        <w:rPr>
          <w:rFonts w:hint="eastAsia"/>
        </w:rPr>
        <w:t>标配原厂</w:t>
      </w:r>
      <w:proofErr w:type="gramEnd"/>
      <w:r>
        <w:rPr>
          <w:rFonts w:hint="eastAsia"/>
        </w:rPr>
        <w:t>导轨。本次配置</w:t>
      </w:r>
      <w:r>
        <w:rPr>
          <w:rFonts w:hint="eastAsia"/>
        </w:rPr>
        <w:t xml:space="preserve"> </w:t>
      </w:r>
      <w:r>
        <w:t>≥2</w:t>
      </w:r>
      <w:r>
        <w:t>颗</w:t>
      </w:r>
      <w:r>
        <w:rPr>
          <w:rFonts w:hint="eastAsia"/>
        </w:rPr>
        <w:t>Intel Xeon 4314</w:t>
      </w:r>
      <w:r>
        <w:t>处理器</w:t>
      </w:r>
      <w:r>
        <w:rPr>
          <w:rFonts w:hint="eastAsia"/>
        </w:rPr>
        <w:t>，</w:t>
      </w:r>
      <w:r>
        <w:t>主频</w:t>
      </w:r>
      <w:r>
        <w:rPr>
          <w:rFonts w:hint="eastAsia"/>
        </w:rPr>
        <w:t xml:space="preserve"> </w:t>
      </w:r>
      <w:r>
        <w:t>≥</w:t>
      </w:r>
      <w:r>
        <w:rPr>
          <w:rFonts w:hint="eastAsia"/>
        </w:rPr>
        <w:t xml:space="preserve"> </w:t>
      </w:r>
      <w:r>
        <w:t>2.</w:t>
      </w:r>
      <w:r>
        <w:rPr>
          <w:rFonts w:hint="eastAsia"/>
        </w:rPr>
        <w:t>4</w:t>
      </w:r>
      <w:r>
        <w:t>GHz</w:t>
      </w:r>
      <w:r>
        <w:t>，核数</w:t>
      </w:r>
      <w:r>
        <w:rPr>
          <w:rFonts w:hint="eastAsia"/>
        </w:rPr>
        <w:t xml:space="preserve"> </w:t>
      </w:r>
      <w:r>
        <w:t>≥</w:t>
      </w:r>
      <w:r>
        <w:rPr>
          <w:rFonts w:hint="eastAsia"/>
        </w:rPr>
        <w:t xml:space="preserve"> 16</w:t>
      </w:r>
      <w:r>
        <w:t>核</w:t>
      </w:r>
      <w:r>
        <w:rPr>
          <w:rFonts w:hint="eastAsia"/>
        </w:rPr>
        <w:t>；</w:t>
      </w:r>
    </w:p>
    <w:p w14:paraId="66FCB672" w14:textId="77777777" w:rsidR="00707832" w:rsidRDefault="00707832" w:rsidP="00707832">
      <w:r>
        <w:rPr>
          <w:rFonts w:hint="eastAsia"/>
        </w:rPr>
        <w:t>3.</w:t>
      </w:r>
      <w:proofErr w:type="gramStart"/>
      <w:r>
        <w:rPr>
          <w:rFonts w:hint="eastAsia"/>
        </w:rPr>
        <w:t>内存实配规格</w:t>
      </w:r>
      <w:proofErr w:type="gramEnd"/>
      <w:r>
        <w:rPr>
          <w:rFonts w:hint="eastAsia"/>
        </w:rPr>
        <w:t>≥</w:t>
      </w:r>
      <w:r>
        <w:rPr>
          <w:rFonts w:hint="eastAsia"/>
        </w:rPr>
        <w:t>512GB 3200MHz DDR4</w:t>
      </w:r>
      <w:r>
        <w:rPr>
          <w:rFonts w:hint="eastAsia"/>
        </w:rPr>
        <w:t>内存，可扩展数量：最大支持</w:t>
      </w:r>
      <w:r>
        <w:rPr>
          <w:rFonts w:hint="eastAsia"/>
        </w:rPr>
        <w:t>32</w:t>
      </w:r>
      <w:r>
        <w:rPr>
          <w:rFonts w:hint="eastAsia"/>
        </w:rPr>
        <w:t>根</w:t>
      </w:r>
      <w:r>
        <w:rPr>
          <w:rFonts w:hint="eastAsia"/>
        </w:rPr>
        <w:t>DDR4</w:t>
      </w:r>
      <w:r>
        <w:rPr>
          <w:rFonts w:hint="eastAsia"/>
        </w:rPr>
        <w:t>内存，最高速率。</w:t>
      </w:r>
      <w:r>
        <w:rPr>
          <w:rFonts w:hint="eastAsia"/>
        </w:rPr>
        <w:t>3200MT/s</w:t>
      </w:r>
      <w:r>
        <w:rPr>
          <w:rFonts w:hint="eastAsia"/>
        </w:rPr>
        <w:t>，支持</w:t>
      </w:r>
      <w:r>
        <w:rPr>
          <w:rFonts w:hint="eastAsia"/>
        </w:rPr>
        <w:t>RDIMM</w:t>
      </w:r>
      <w:r>
        <w:rPr>
          <w:rFonts w:hint="eastAsia"/>
        </w:rPr>
        <w:t>或</w:t>
      </w:r>
      <w:r>
        <w:rPr>
          <w:rFonts w:hint="eastAsia"/>
        </w:rPr>
        <w:t>LRDIMM;</w:t>
      </w:r>
      <w:r>
        <w:rPr>
          <w:rFonts w:hint="eastAsia"/>
        </w:rPr>
        <w:t>支持</w:t>
      </w:r>
      <w:r>
        <w:rPr>
          <w:rFonts w:hint="eastAsia"/>
        </w:rPr>
        <w:t>16</w:t>
      </w:r>
      <w:r>
        <w:rPr>
          <w:rFonts w:hint="eastAsia"/>
        </w:rPr>
        <w:t>根持久内存</w:t>
      </w:r>
      <w:proofErr w:type="spellStart"/>
      <w:r>
        <w:rPr>
          <w:rFonts w:hint="eastAsia"/>
        </w:rPr>
        <w:t>PMem</w:t>
      </w:r>
      <w:proofErr w:type="spellEnd"/>
      <w:r>
        <w:rPr>
          <w:rFonts w:hint="eastAsia"/>
        </w:rPr>
        <w:t xml:space="preserve"> 200</w:t>
      </w:r>
      <w:r>
        <w:rPr>
          <w:rFonts w:hint="eastAsia"/>
        </w:rPr>
        <w:t>系列（</w:t>
      </w:r>
      <w:r>
        <w:rPr>
          <w:rFonts w:hint="eastAsia"/>
        </w:rPr>
        <w:t>Barlow Pass</w:t>
      </w:r>
      <w:r>
        <w:rPr>
          <w:rFonts w:hint="eastAsia"/>
        </w:rPr>
        <w:t>）最大可支持内存容量高达</w:t>
      </w:r>
      <w:r>
        <w:rPr>
          <w:rFonts w:hint="eastAsia"/>
        </w:rPr>
        <w:t>12TB</w:t>
      </w:r>
      <w:r>
        <w:rPr>
          <w:rFonts w:hint="eastAsia"/>
        </w:rPr>
        <w:t>，</w:t>
      </w:r>
      <w:proofErr w:type="gramStart"/>
      <w:r>
        <w:rPr>
          <w:rFonts w:hint="eastAsia"/>
        </w:rPr>
        <w:t>提供官网链接</w:t>
      </w:r>
      <w:proofErr w:type="gramEnd"/>
      <w:r>
        <w:rPr>
          <w:rFonts w:hint="eastAsia"/>
        </w:rPr>
        <w:t>及截图证明；</w:t>
      </w:r>
    </w:p>
    <w:p w14:paraId="07F016B3" w14:textId="77777777" w:rsidR="00707832" w:rsidRDefault="00707832" w:rsidP="00707832">
      <w:r>
        <w:rPr>
          <w:rFonts w:hint="eastAsia"/>
        </w:rPr>
        <w:t>4.</w:t>
      </w:r>
      <w:r>
        <w:rPr>
          <w:rFonts w:hint="eastAsia"/>
        </w:rPr>
        <w:t>支持</w:t>
      </w:r>
      <w:r>
        <w:rPr>
          <w:rFonts w:hint="eastAsia"/>
        </w:rPr>
        <w:t>SAS/SATA HDD/SSD</w:t>
      </w:r>
      <w:r>
        <w:rPr>
          <w:rFonts w:hint="eastAsia"/>
        </w:rPr>
        <w:t>热插拔硬盘，本次配置≥</w:t>
      </w:r>
      <w:r>
        <w:rPr>
          <w:rFonts w:hint="eastAsia"/>
        </w:rPr>
        <w:t>6</w:t>
      </w:r>
      <w:r>
        <w:rPr>
          <w:rFonts w:hint="eastAsia"/>
        </w:rPr>
        <w:t>块</w:t>
      </w:r>
      <w:r>
        <w:rPr>
          <w:rFonts w:hint="eastAsia"/>
        </w:rPr>
        <w:t>960GB 6G SATA SSD</w:t>
      </w:r>
      <w:r>
        <w:rPr>
          <w:rFonts w:hint="eastAsia"/>
        </w:rPr>
        <w:t>硬盘，最高支持</w:t>
      </w:r>
      <w:r>
        <w:rPr>
          <w:rFonts w:hint="eastAsia"/>
        </w:rPr>
        <w:t>41</w:t>
      </w:r>
      <w:r>
        <w:rPr>
          <w:rFonts w:hint="eastAsia"/>
        </w:rPr>
        <w:t>盘位（前</w:t>
      </w:r>
      <w:r>
        <w:rPr>
          <w:rFonts w:hint="eastAsia"/>
        </w:rPr>
        <w:t>25</w:t>
      </w:r>
      <w:r>
        <w:rPr>
          <w:rFonts w:hint="eastAsia"/>
        </w:rPr>
        <w:t>＋中</w:t>
      </w:r>
      <w:r>
        <w:rPr>
          <w:rFonts w:hint="eastAsia"/>
        </w:rPr>
        <w:t>8</w:t>
      </w:r>
      <w:r>
        <w:rPr>
          <w:rFonts w:hint="eastAsia"/>
        </w:rPr>
        <w:t>＋后</w:t>
      </w:r>
      <w:r>
        <w:rPr>
          <w:rFonts w:hint="eastAsia"/>
        </w:rPr>
        <w:t>8</w:t>
      </w:r>
      <w:r>
        <w:rPr>
          <w:rFonts w:hint="eastAsia"/>
        </w:rPr>
        <w:t>），</w:t>
      </w:r>
      <w:proofErr w:type="gramStart"/>
      <w:r>
        <w:rPr>
          <w:rFonts w:hint="eastAsia"/>
        </w:rPr>
        <w:t>提供官网链接</w:t>
      </w:r>
      <w:proofErr w:type="gramEnd"/>
      <w:r>
        <w:rPr>
          <w:rFonts w:hint="eastAsia"/>
        </w:rPr>
        <w:t>及截图证明；</w:t>
      </w:r>
    </w:p>
    <w:p w14:paraId="20A377FE" w14:textId="77777777" w:rsidR="00707832" w:rsidRDefault="00707832" w:rsidP="00707832">
      <w:r>
        <w:rPr>
          <w:rFonts w:hint="eastAsia"/>
        </w:rPr>
        <w:t>5.</w:t>
      </w:r>
      <w:r>
        <w:rPr>
          <w:rFonts w:hint="eastAsia"/>
        </w:rPr>
        <w:t>存储</w:t>
      </w:r>
      <w:r>
        <w:rPr>
          <w:rFonts w:hint="eastAsia"/>
        </w:rPr>
        <w:t>-</w:t>
      </w:r>
      <w:r>
        <w:rPr>
          <w:rFonts w:hint="eastAsia"/>
        </w:rPr>
        <w:t>阵列控制器：配置≥</w:t>
      </w:r>
      <w:r>
        <w:rPr>
          <w:rFonts w:hint="eastAsia"/>
        </w:rPr>
        <w:t>1</w:t>
      </w:r>
      <w:r>
        <w:rPr>
          <w:rFonts w:hint="eastAsia"/>
        </w:rPr>
        <w:t>块独立</w:t>
      </w:r>
      <w:r>
        <w:rPr>
          <w:rFonts w:hint="eastAsia"/>
        </w:rPr>
        <w:t>LSI 8i RAID</w:t>
      </w:r>
      <w:r>
        <w:rPr>
          <w:rFonts w:hint="eastAsia"/>
        </w:rPr>
        <w:t>卡，≥</w:t>
      </w:r>
      <w:r>
        <w:rPr>
          <w:rFonts w:hint="eastAsia"/>
        </w:rPr>
        <w:t>2G</w:t>
      </w:r>
      <w:r>
        <w:rPr>
          <w:rFonts w:hint="eastAsia"/>
        </w:rPr>
        <w:t>缓存</w:t>
      </w:r>
      <w:r>
        <w:rPr>
          <w:rFonts w:hint="eastAsia"/>
        </w:rPr>
        <w:t>,</w:t>
      </w:r>
      <w:r>
        <w:rPr>
          <w:rFonts w:hint="eastAsia"/>
        </w:rPr>
        <w:t>配置</w:t>
      </w:r>
      <w:r>
        <w:rPr>
          <w:rFonts w:hint="eastAsia"/>
        </w:rPr>
        <w:t xml:space="preserve"> Flash</w:t>
      </w:r>
      <w:r>
        <w:rPr>
          <w:rFonts w:hint="eastAsia"/>
        </w:rPr>
        <w:t>掉电保护模块，可支持</w:t>
      </w:r>
      <w:r>
        <w:rPr>
          <w:rFonts w:hint="eastAsia"/>
        </w:rPr>
        <w:t>raid 0/1/10/5/50/6/60/JBOD</w:t>
      </w:r>
      <w:r>
        <w:rPr>
          <w:rFonts w:hint="eastAsia"/>
        </w:rPr>
        <w:t>；；存储</w:t>
      </w:r>
      <w:r>
        <w:rPr>
          <w:rFonts w:hint="eastAsia"/>
        </w:rPr>
        <w:t>-</w:t>
      </w:r>
      <w:r>
        <w:rPr>
          <w:rFonts w:hint="eastAsia"/>
        </w:rPr>
        <w:t>启动盘可选项支持</w:t>
      </w:r>
      <w:r>
        <w:rPr>
          <w:rFonts w:hint="eastAsia"/>
        </w:rPr>
        <w:t>SATA</w:t>
      </w:r>
      <w:r>
        <w:rPr>
          <w:rFonts w:hint="eastAsia"/>
        </w:rPr>
        <w:t>和</w:t>
      </w:r>
      <w:proofErr w:type="spellStart"/>
      <w:r>
        <w:rPr>
          <w:rFonts w:hint="eastAsia"/>
        </w:rPr>
        <w:t>PCIe</w:t>
      </w:r>
      <w:proofErr w:type="spellEnd"/>
      <w:r>
        <w:rPr>
          <w:rFonts w:hint="eastAsia"/>
        </w:rPr>
        <w:t xml:space="preserve"> M.2</w:t>
      </w:r>
      <w:r>
        <w:rPr>
          <w:rFonts w:hint="eastAsia"/>
        </w:rPr>
        <w:t>选件，支持双</w:t>
      </w:r>
      <w:r>
        <w:rPr>
          <w:rFonts w:hint="eastAsia"/>
        </w:rPr>
        <w:t>Micro SD</w:t>
      </w:r>
      <w:r>
        <w:rPr>
          <w:rFonts w:hint="eastAsia"/>
        </w:rPr>
        <w:t>卡套件，</w:t>
      </w:r>
      <w:proofErr w:type="gramStart"/>
      <w:r>
        <w:rPr>
          <w:rFonts w:hint="eastAsia"/>
        </w:rPr>
        <w:t>提供官网链接</w:t>
      </w:r>
      <w:proofErr w:type="gramEnd"/>
      <w:r>
        <w:rPr>
          <w:rFonts w:hint="eastAsia"/>
        </w:rPr>
        <w:t>及截图证明；</w:t>
      </w:r>
    </w:p>
    <w:p w14:paraId="3A3F1022" w14:textId="77777777" w:rsidR="00707832" w:rsidRDefault="00707832" w:rsidP="00707832">
      <w:r>
        <w:rPr>
          <w:rFonts w:hint="eastAsia"/>
        </w:rPr>
        <w:t>6.PCI I/O</w:t>
      </w:r>
      <w:r>
        <w:rPr>
          <w:rFonts w:hint="eastAsia"/>
        </w:rPr>
        <w:t>插槽最多提供≥</w:t>
      </w:r>
      <w:r>
        <w:rPr>
          <w:rFonts w:hint="eastAsia"/>
        </w:rPr>
        <w:t>12</w:t>
      </w:r>
      <w:r>
        <w:rPr>
          <w:rFonts w:hint="eastAsia"/>
        </w:rPr>
        <w:t>个</w:t>
      </w:r>
      <w:r>
        <w:rPr>
          <w:rFonts w:hint="eastAsia"/>
        </w:rPr>
        <w:t>PCIE4.0</w:t>
      </w:r>
      <w:r>
        <w:rPr>
          <w:rFonts w:hint="eastAsia"/>
        </w:rPr>
        <w:t>插槽，</w:t>
      </w:r>
      <w:proofErr w:type="gramStart"/>
      <w:r>
        <w:rPr>
          <w:rFonts w:hint="eastAsia"/>
        </w:rPr>
        <w:t>提供官网链接</w:t>
      </w:r>
      <w:proofErr w:type="gramEnd"/>
      <w:r>
        <w:rPr>
          <w:rFonts w:hint="eastAsia"/>
        </w:rPr>
        <w:t>及截图证明；</w:t>
      </w:r>
    </w:p>
    <w:p w14:paraId="205ABF6C" w14:textId="77777777" w:rsidR="00707832" w:rsidRDefault="00707832" w:rsidP="00707832">
      <w:r>
        <w:rPr>
          <w:rFonts w:hint="eastAsia"/>
        </w:rPr>
        <w:t>7.</w:t>
      </w:r>
      <w:r>
        <w:rPr>
          <w:rFonts w:hint="eastAsia"/>
        </w:rPr>
        <w:t>网卡可支持</w:t>
      </w:r>
      <w:r>
        <w:rPr>
          <w:rFonts w:hint="eastAsia"/>
        </w:rPr>
        <w:t>2</w:t>
      </w:r>
      <w:r>
        <w:rPr>
          <w:rFonts w:hint="eastAsia"/>
        </w:rPr>
        <w:t>个</w:t>
      </w:r>
      <w:r>
        <w:rPr>
          <w:rFonts w:hint="eastAsia"/>
        </w:rPr>
        <w:t>x16 OCP3.0</w:t>
      </w:r>
      <w:r>
        <w:rPr>
          <w:rFonts w:hint="eastAsia"/>
        </w:rPr>
        <w:t>插槽，</w:t>
      </w:r>
      <w:proofErr w:type="gramStart"/>
      <w:r>
        <w:rPr>
          <w:rFonts w:hint="eastAsia"/>
        </w:rPr>
        <w:t>实配一个</w:t>
      </w:r>
      <w:proofErr w:type="gramEnd"/>
      <w:r>
        <w:rPr>
          <w:rFonts w:hint="eastAsia"/>
        </w:rPr>
        <w:t>OCP3.0</w:t>
      </w:r>
      <w:r>
        <w:rPr>
          <w:rFonts w:hint="eastAsia"/>
        </w:rPr>
        <w:t>插槽；配置</w:t>
      </w:r>
      <w:proofErr w:type="gramStart"/>
      <w:r>
        <w:rPr>
          <w:rFonts w:hint="eastAsia"/>
        </w:rPr>
        <w:t>万兆光口</w:t>
      </w:r>
      <w:proofErr w:type="gramEnd"/>
      <w:r>
        <w:rPr>
          <w:rFonts w:hint="eastAsia"/>
        </w:rPr>
        <w:t>≥</w:t>
      </w:r>
      <w:r>
        <w:rPr>
          <w:rFonts w:hint="eastAsia"/>
        </w:rPr>
        <w:t>2</w:t>
      </w:r>
      <w:r>
        <w:rPr>
          <w:rFonts w:hint="eastAsia"/>
        </w:rPr>
        <w:t>端口，千兆自</w:t>
      </w:r>
      <w:proofErr w:type="gramStart"/>
      <w:r>
        <w:rPr>
          <w:rFonts w:hint="eastAsia"/>
        </w:rPr>
        <w:t>适应电口</w:t>
      </w:r>
      <w:proofErr w:type="gramEnd"/>
      <w:r>
        <w:rPr>
          <w:rFonts w:hint="eastAsia"/>
        </w:rPr>
        <w:t>≥</w:t>
      </w:r>
      <w:r>
        <w:rPr>
          <w:rFonts w:hint="eastAsia"/>
        </w:rPr>
        <w:t>4</w:t>
      </w:r>
      <w:r>
        <w:rPr>
          <w:rFonts w:hint="eastAsia"/>
        </w:rPr>
        <w:t>端口，</w:t>
      </w:r>
      <w:proofErr w:type="gramStart"/>
      <w:r>
        <w:rPr>
          <w:rFonts w:hint="eastAsia"/>
        </w:rPr>
        <w:t>提供官网链接</w:t>
      </w:r>
      <w:proofErr w:type="gramEnd"/>
      <w:r>
        <w:rPr>
          <w:rFonts w:hint="eastAsia"/>
        </w:rPr>
        <w:t>及截图证明；</w:t>
      </w:r>
    </w:p>
    <w:p w14:paraId="546E4842" w14:textId="77777777" w:rsidR="00707832" w:rsidRDefault="00707832" w:rsidP="00707832">
      <w:r>
        <w:rPr>
          <w:rFonts w:hint="eastAsia"/>
        </w:rPr>
        <w:t>★</w:t>
      </w:r>
      <w:r>
        <w:rPr>
          <w:rFonts w:hint="eastAsia"/>
        </w:rPr>
        <w:t>8.</w:t>
      </w:r>
      <w:r>
        <w:rPr>
          <w:rFonts w:hint="eastAsia"/>
        </w:rPr>
        <w:t>可支持</w:t>
      </w:r>
      <w:r>
        <w:rPr>
          <w:rFonts w:hint="eastAsia"/>
        </w:rPr>
        <w:t>GPU</w:t>
      </w:r>
      <w:proofErr w:type="gramStart"/>
      <w:r>
        <w:rPr>
          <w:rFonts w:hint="eastAsia"/>
        </w:rPr>
        <w:t>双宽</w:t>
      </w:r>
      <w:r>
        <w:rPr>
          <w:rFonts w:hint="eastAsia"/>
        </w:rPr>
        <w:t>GPU</w:t>
      </w:r>
      <w:r>
        <w:rPr>
          <w:rFonts w:hint="eastAsia"/>
        </w:rPr>
        <w:t>卡最大</w:t>
      </w:r>
      <w:proofErr w:type="gramEnd"/>
      <w:r>
        <w:rPr>
          <w:rFonts w:hint="eastAsia"/>
        </w:rPr>
        <w:t>可支持</w:t>
      </w:r>
      <w:r>
        <w:rPr>
          <w:rFonts w:hint="eastAsia"/>
        </w:rPr>
        <w:t>4</w:t>
      </w:r>
      <w:r>
        <w:rPr>
          <w:rFonts w:hint="eastAsia"/>
        </w:rPr>
        <w:t>块，</w:t>
      </w:r>
      <w:proofErr w:type="gramStart"/>
      <w:r>
        <w:rPr>
          <w:rFonts w:hint="eastAsia"/>
        </w:rPr>
        <w:t>单宽</w:t>
      </w:r>
      <w:r>
        <w:rPr>
          <w:rFonts w:hint="eastAsia"/>
        </w:rPr>
        <w:t>GPU</w:t>
      </w:r>
      <w:r>
        <w:rPr>
          <w:rFonts w:hint="eastAsia"/>
        </w:rPr>
        <w:t>卡最大</w:t>
      </w:r>
      <w:proofErr w:type="gramEnd"/>
      <w:r>
        <w:rPr>
          <w:rFonts w:hint="eastAsia"/>
        </w:rPr>
        <w:t>可支持</w:t>
      </w:r>
      <w:r>
        <w:rPr>
          <w:rFonts w:hint="eastAsia"/>
        </w:rPr>
        <w:t>14</w:t>
      </w:r>
      <w:r>
        <w:rPr>
          <w:rFonts w:hint="eastAsia"/>
        </w:rPr>
        <w:t>块，</w:t>
      </w:r>
      <w:proofErr w:type="gramStart"/>
      <w:r>
        <w:rPr>
          <w:rFonts w:hint="eastAsia"/>
        </w:rPr>
        <w:t>提供官网链接</w:t>
      </w:r>
      <w:proofErr w:type="gramEnd"/>
      <w:r>
        <w:rPr>
          <w:rFonts w:hint="eastAsia"/>
        </w:rPr>
        <w:t>及截图证明；</w:t>
      </w:r>
    </w:p>
    <w:p w14:paraId="25D6E465" w14:textId="77777777" w:rsidR="00707832" w:rsidRDefault="00707832" w:rsidP="00707832">
      <w:r>
        <w:rPr>
          <w:rFonts w:hint="eastAsia"/>
        </w:rPr>
        <w:t>9.</w:t>
      </w:r>
      <w:r>
        <w:rPr>
          <w:rFonts w:hint="eastAsia"/>
        </w:rPr>
        <w:t>可用性</w:t>
      </w:r>
      <w:r>
        <w:rPr>
          <w:rFonts w:hint="eastAsia"/>
        </w:rPr>
        <w:t>-</w:t>
      </w:r>
      <w:r>
        <w:rPr>
          <w:rFonts w:hint="eastAsia"/>
        </w:rPr>
        <w:t>冗余电源：配置</w:t>
      </w:r>
      <w:r>
        <w:rPr>
          <w:rFonts w:hint="eastAsia"/>
        </w:rPr>
        <w:t>2</w:t>
      </w:r>
      <w:r>
        <w:rPr>
          <w:rFonts w:hint="eastAsia"/>
        </w:rPr>
        <w:t>个≥</w:t>
      </w:r>
      <w:r>
        <w:rPr>
          <w:rFonts w:hint="eastAsia"/>
        </w:rPr>
        <w:t>800w</w:t>
      </w:r>
      <w:r>
        <w:rPr>
          <w:rFonts w:hint="eastAsia"/>
        </w:rPr>
        <w:t>白金</w:t>
      </w:r>
      <w:proofErr w:type="gramStart"/>
      <w:r>
        <w:rPr>
          <w:rFonts w:hint="eastAsia"/>
        </w:rPr>
        <w:t>版热插拔冗</w:t>
      </w:r>
      <w:proofErr w:type="gramEnd"/>
      <w:r>
        <w:rPr>
          <w:rFonts w:hint="eastAsia"/>
        </w:rPr>
        <w:t>余电源，支持</w:t>
      </w:r>
      <w:r>
        <w:rPr>
          <w:rFonts w:hint="eastAsia"/>
        </w:rPr>
        <w:t>96%</w:t>
      </w:r>
      <w:r>
        <w:rPr>
          <w:rFonts w:hint="eastAsia"/>
        </w:rPr>
        <w:t>能效比的钛金级电源选件，配置热插</w:t>
      </w:r>
      <w:proofErr w:type="gramStart"/>
      <w:r>
        <w:rPr>
          <w:rFonts w:hint="eastAsia"/>
        </w:rPr>
        <w:t>拔冗</w:t>
      </w:r>
      <w:proofErr w:type="gramEnd"/>
      <w:r>
        <w:rPr>
          <w:rFonts w:hint="eastAsia"/>
        </w:rPr>
        <w:t>余风扇≥</w:t>
      </w:r>
      <w:r>
        <w:rPr>
          <w:rFonts w:hint="eastAsia"/>
        </w:rPr>
        <w:t>6</w:t>
      </w:r>
      <w:r>
        <w:rPr>
          <w:rFonts w:hint="eastAsia"/>
        </w:rPr>
        <w:t>个；</w:t>
      </w:r>
    </w:p>
    <w:p w14:paraId="4004B70E" w14:textId="77777777" w:rsidR="00707832" w:rsidRDefault="00707832" w:rsidP="00707832">
      <w:r>
        <w:rPr>
          <w:rFonts w:hint="eastAsia"/>
        </w:rPr>
        <w:t>10.</w:t>
      </w:r>
      <w:r>
        <w:rPr>
          <w:rFonts w:hint="eastAsia"/>
        </w:rPr>
        <w:t>支持配置虚拟</w:t>
      </w:r>
      <w:r>
        <w:rPr>
          <w:rFonts w:hint="eastAsia"/>
        </w:rPr>
        <w:t>KVM</w:t>
      </w:r>
      <w:r>
        <w:rPr>
          <w:rFonts w:hint="eastAsia"/>
        </w:rPr>
        <w:t>功能</w:t>
      </w:r>
      <w:r>
        <w:rPr>
          <w:rFonts w:hint="eastAsia"/>
        </w:rPr>
        <w:t xml:space="preserve">, </w:t>
      </w:r>
      <w:r>
        <w:rPr>
          <w:rFonts w:hint="eastAsia"/>
        </w:rPr>
        <w:t>可实现与操作系统无关的</w:t>
      </w:r>
      <w:proofErr w:type="gramStart"/>
      <w:r>
        <w:rPr>
          <w:rFonts w:hint="eastAsia"/>
        </w:rPr>
        <w:t>远程对</w:t>
      </w:r>
      <w:proofErr w:type="gramEnd"/>
      <w:r>
        <w:rPr>
          <w:rFonts w:hint="eastAsia"/>
        </w:rPr>
        <w:t>服务器的完全控制，包括远程的开机、关机、重启、更新</w:t>
      </w:r>
      <w:r>
        <w:rPr>
          <w:rFonts w:hint="eastAsia"/>
        </w:rPr>
        <w:t>Firmware</w:t>
      </w:r>
      <w:r>
        <w:rPr>
          <w:rFonts w:hint="eastAsia"/>
        </w:rPr>
        <w:t>、虚拟光驱、虚拟文件夹等操作，提供服务器健康日记、服务器控制台录屏</w:t>
      </w:r>
      <w:r>
        <w:rPr>
          <w:rFonts w:hint="eastAsia"/>
        </w:rPr>
        <w:t>/</w:t>
      </w:r>
      <w:r>
        <w:rPr>
          <w:rFonts w:hint="eastAsia"/>
        </w:rPr>
        <w:t>回放功能，能够提供电源监控，支持</w:t>
      </w:r>
      <w:r>
        <w:rPr>
          <w:rFonts w:hint="eastAsia"/>
        </w:rPr>
        <w:t>3D</w:t>
      </w:r>
      <w:r>
        <w:rPr>
          <w:rFonts w:hint="eastAsia"/>
        </w:rPr>
        <w:t>图形化的机箱内部温度拓扑图显示，可支持动态功率封顶。</w:t>
      </w:r>
    </w:p>
    <w:p w14:paraId="0FEF6F0D" w14:textId="77777777" w:rsidR="00707832" w:rsidRDefault="00707832" w:rsidP="00707832">
      <w:r>
        <w:rPr>
          <w:rFonts w:hint="eastAsia"/>
        </w:rPr>
        <w:t>11.</w:t>
      </w:r>
      <w:r>
        <w:rPr>
          <w:rFonts w:hint="eastAsia"/>
        </w:rPr>
        <w:t>安全性</w:t>
      </w:r>
      <w:r>
        <w:rPr>
          <w:rFonts w:hint="eastAsia"/>
        </w:rPr>
        <w:t>-</w:t>
      </w:r>
      <w:r>
        <w:rPr>
          <w:rFonts w:hint="eastAsia"/>
        </w:rPr>
        <w:t>管理安全：支持</w:t>
      </w:r>
      <w:r>
        <w:rPr>
          <w:rFonts w:hint="eastAsia"/>
        </w:rPr>
        <w:t>OTP(One Time Password</w:t>
      </w:r>
      <w:r>
        <w:rPr>
          <w:rFonts w:hint="eastAsia"/>
        </w:rPr>
        <w:t>一次性密码</w:t>
      </w:r>
      <w:r>
        <w:rPr>
          <w:rFonts w:hint="eastAsia"/>
        </w:rPr>
        <w:t>)</w:t>
      </w:r>
      <w:r>
        <w:rPr>
          <w:rFonts w:hint="eastAsia"/>
        </w:rPr>
        <w:t>方案的</w:t>
      </w:r>
      <w:proofErr w:type="gramStart"/>
      <w:r>
        <w:rPr>
          <w:rFonts w:hint="eastAsia"/>
        </w:rPr>
        <w:t>双因素</w:t>
      </w:r>
      <w:proofErr w:type="gramEnd"/>
      <w:r>
        <w:rPr>
          <w:rFonts w:hint="eastAsia"/>
        </w:rPr>
        <w:t>认证方案，提高系统安全性；安全性</w:t>
      </w:r>
      <w:r>
        <w:rPr>
          <w:rFonts w:hint="eastAsia"/>
        </w:rPr>
        <w:t>-</w:t>
      </w:r>
      <w:r>
        <w:rPr>
          <w:rFonts w:hint="eastAsia"/>
        </w:rPr>
        <w:t>自定义用户权限组</w:t>
      </w:r>
      <w:r>
        <w:rPr>
          <w:rFonts w:hint="eastAsia"/>
        </w:rPr>
        <w:t>:</w:t>
      </w:r>
      <w:r>
        <w:rPr>
          <w:rFonts w:hint="eastAsia"/>
        </w:rPr>
        <w:t>用户</w:t>
      </w:r>
      <w:r>
        <w:rPr>
          <w:rFonts w:hint="eastAsia"/>
        </w:rPr>
        <w:t>(</w:t>
      </w:r>
      <w:r>
        <w:rPr>
          <w:rFonts w:hint="eastAsia"/>
        </w:rPr>
        <w:t>本地、远程</w:t>
      </w:r>
      <w:r>
        <w:rPr>
          <w:rFonts w:hint="eastAsia"/>
        </w:rPr>
        <w:t>)</w:t>
      </w:r>
      <w:r>
        <w:rPr>
          <w:rFonts w:hint="eastAsia"/>
        </w:rPr>
        <w:t>统一配置到不同的角色组，用户的权限由角色组定义，提高系统安全性；安全性：支持服务器智能安全面板。</w:t>
      </w:r>
    </w:p>
    <w:p w14:paraId="37ED0951" w14:textId="7D015567" w:rsidR="00707832" w:rsidRDefault="00707832" w:rsidP="00707832">
      <w:r>
        <w:rPr>
          <w:rFonts w:hint="eastAsia"/>
        </w:rPr>
        <w:t>1</w:t>
      </w:r>
      <w:r w:rsidR="004E6E07">
        <w:rPr>
          <w:rFonts w:hint="eastAsia"/>
        </w:rPr>
        <w:t>2</w:t>
      </w:r>
      <w:r>
        <w:rPr>
          <w:rFonts w:hint="eastAsia"/>
        </w:rPr>
        <w:t>.</w:t>
      </w:r>
      <w:r>
        <w:rPr>
          <w:rFonts w:hint="eastAsia"/>
        </w:rPr>
        <w:t>投标现场提供原厂商针对本项目的授权书和售后服务承诺函；</w:t>
      </w:r>
    </w:p>
    <w:p w14:paraId="1B8B3C46" w14:textId="12B09C8C" w:rsidR="00707832" w:rsidRDefault="00707832" w:rsidP="00707832">
      <w:r>
        <w:rPr>
          <w:rFonts w:hint="eastAsia"/>
        </w:rPr>
        <w:t>★</w:t>
      </w:r>
      <w:r>
        <w:rPr>
          <w:rFonts w:hint="eastAsia"/>
        </w:rPr>
        <w:t>1</w:t>
      </w:r>
      <w:r w:rsidR="0059408A">
        <w:rPr>
          <w:rFonts w:hint="eastAsia"/>
        </w:rPr>
        <w:t>3</w:t>
      </w:r>
      <w:r>
        <w:rPr>
          <w:rFonts w:hint="eastAsia"/>
        </w:rPr>
        <w:t>.</w:t>
      </w:r>
      <w:r>
        <w:rPr>
          <w:rFonts w:hint="eastAsia"/>
        </w:rPr>
        <w:t>服务：配置设备</w:t>
      </w:r>
      <w:proofErr w:type="gramStart"/>
      <w:r>
        <w:rPr>
          <w:rFonts w:hint="eastAsia"/>
        </w:rPr>
        <w:t>原厂维保</w:t>
      </w:r>
      <w:proofErr w:type="gramEnd"/>
      <w:r>
        <w:rPr>
          <w:rFonts w:hint="eastAsia"/>
        </w:rPr>
        <w:t>≥</w:t>
      </w:r>
      <w:r>
        <w:rPr>
          <w:rFonts w:hint="eastAsia"/>
        </w:rPr>
        <w:t>3</w:t>
      </w:r>
      <w:r>
        <w:rPr>
          <w:rFonts w:hint="eastAsia"/>
        </w:rPr>
        <w:t>年。</w:t>
      </w:r>
    </w:p>
    <w:p w14:paraId="479406B9" w14:textId="77777777" w:rsidR="00707832" w:rsidRDefault="00707832" w:rsidP="00707832"/>
    <w:p w14:paraId="14D2B104" w14:textId="77777777" w:rsidR="00707832" w:rsidRDefault="00707832" w:rsidP="00707832"/>
    <w:p w14:paraId="71DD96B4" w14:textId="77777777" w:rsidR="00707832" w:rsidRDefault="00707832" w:rsidP="00707832">
      <w:r>
        <w:rPr>
          <w:rFonts w:hint="eastAsia"/>
        </w:rPr>
        <w:t>二、互联互通信息系统应用平台</w:t>
      </w:r>
    </w:p>
    <w:p w14:paraId="5CEB76B1" w14:textId="77777777" w:rsidR="00707832" w:rsidRDefault="00707832" w:rsidP="00707832">
      <w:r>
        <w:rPr>
          <w:rFonts w:hint="eastAsia"/>
        </w:rPr>
        <w:t>★</w:t>
      </w:r>
      <w:r>
        <w:rPr>
          <w:rFonts w:hint="eastAsia"/>
        </w:rPr>
        <w:t>1.</w:t>
      </w:r>
      <w:r>
        <w:rPr>
          <w:rFonts w:hint="eastAsia"/>
        </w:rPr>
        <w:t>为保障系统平滑运行，要求本平台与互联互通信息系统兼容。</w:t>
      </w:r>
    </w:p>
    <w:p w14:paraId="50355584" w14:textId="77777777" w:rsidR="00707832" w:rsidRDefault="00707832" w:rsidP="00707832">
      <w:r>
        <w:rPr>
          <w:rFonts w:hint="eastAsia"/>
        </w:rPr>
        <w:t>2.</w:t>
      </w:r>
      <w:r>
        <w:rPr>
          <w:rFonts w:hint="eastAsia"/>
        </w:rPr>
        <w:t>规格：机架式≥</w:t>
      </w:r>
      <w:r>
        <w:rPr>
          <w:rFonts w:hint="eastAsia"/>
        </w:rPr>
        <w:t>2U</w:t>
      </w:r>
      <w:r>
        <w:rPr>
          <w:rFonts w:hint="eastAsia"/>
        </w:rPr>
        <w:t>，</w:t>
      </w:r>
      <w:proofErr w:type="gramStart"/>
      <w:r>
        <w:rPr>
          <w:rFonts w:hint="eastAsia"/>
        </w:rPr>
        <w:t>标配原厂</w:t>
      </w:r>
      <w:proofErr w:type="gramEnd"/>
      <w:r>
        <w:rPr>
          <w:rFonts w:hint="eastAsia"/>
        </w:rPr>
        <w:t>导轨。本次配置</w:t>
      </w:r>
      <w:r>
        <w:rPr>
          <w:rFonts w:hint="eastAsia"/>
        </w:rPr>
        <w:t xml:space="preserve"> </w:t>
      </w:r>
      <w:r>
        <w:t>≥2</w:t>
      </w:r>
      <w:r>
        <w:t>颗</w:t>
      </w:r>
      <w:r>
        <w:rPr>
          <w:rFonts w:hint="eastAsia"/>
        </w:rPr>
        <w:t>Intel Xeon 4314</w:t>
      </w:r>
      <w:r>
        <w:t>处理器</w:t>
      </w:r>
      <w:r>
        <w:rPr>
          <w:rFonts w:hint="eastAsia"/>
        </w:rPr>
        <w:t>，</w:t>
      </w:r>
      <w:r>
        <w:t>主频</w:t>
      </w:r>
      <w:r>
        <w:rPr>
          <w:rFonts w:hint="eastAsia"/>
        </w:rPr>
        <w:t xml:space="preserve"> </w:t>
      </w:r>
      <w:r>
        <w:t>≥</w:t>
      </w:r>
      <w:r>
        <w:rPr>
          <w:rFonts w:hint="eastAsia"/>
        </w:rPr>
        <w:t xml:space="preserve"> </w:t>
      </w:r>
      <w:r>
        <w:t>2.</w:t>
      </w:r>
      <w:r>
        <w:rPr>
          <w:rFonts w:hint="eastAsia"/>
        </w:rPr>
        <w:t>4</w:t>
      </w:r>
      <w:r>
        <w:t>GHz</w:t>
      </w:r>
      <w:r>
        <w:t>，核数</w:t>
      </w:r>
      <w:r>
        <w:rPr>
          <w:rFonts w:hint="eastAsia"/>
        </w:rPr>
        <w:t xml:space="preserve"> </w:t>
      </w:r>
      <w:r>
        <w:t>≥</w:t>
      </w:r>
      <w:r>
        <w:rPr>
          <w:rFonts w:hint="eastAsia"/>
        </w:rPr>
        <w:t xml:space="preserve"> 16</w:t>
      </w:r>
      <w:r>
        <w:t>核</w:t>
      </w:r>
      <w:r>
        <w:rPr>
          <w:rFonts w:hint="eastAsia"/>
        </w:rPr>
        <w:t>；</w:t>
      </w:r>
    </w:p>
    <w:p w14:paraId="291E9467" w14:textId="77777777" w:rsidR="00707832" w:rsidRDefault="00707832" w:rsidP="00707832">
      <w:r>
        <w:rPr>
          <w:rFonts w:hint="eastAsia"/>
        </w:rPr>
        <w:t>3.</w:t>
      </w:r>
      <w:proofErr w:type="gramStart"/>
      <w:r>
        <w:rPr>
          <w:rFonts w:hint="eastAsia"/>
        </w:rPr>
        <w:t>内存实配规格</w:t>
      </w:r>
      <w:proofErr w:type="gramEnd"/>
      <w:r>
        <w:rPr>
          <w:rFonts w:hint="eastAsia"/>
        </w:rPr>
        <w:t>≥</w:t>
      </w:r>
      <w:r>
        <w:rPr>
          <w:rFonts w:hint="eastAsia"/>
        </w:rPr>
        <w:t>512GB 3200MHz DDR4</w:t>
      </w:r>
      <w:r>
        <w:rPr>
          <w:rFonts w:hint="eastAsia"/>
        </w:rPr>
        <w:t>内存，可扩展数量：最大支持</w:t>
      </w:r>
      <w:r>
        <w:rPr>
          <w:rFonts w:hint="eastAsia"/>
        </w:rPr>
        <w:t>32</w:t>
      </w:r>
      <w:r>
        <w:rPr>
          <w:rFonts w:hint="eastAsia"/>
        </w:rPr>
        <w:t>根</w:t>
      </w:r>
      <w:r>
        <w:rPr>
          <w:rFonts w:hint="eastAsia"/>
        </w:rPr>
        <w:t>DDR4</w:t>
      </w:r>
      <w:r>
        <w:rPr>
          <w:rFonts w:hint="eastAsia"/>
        </w:rPr>
        <w:t>内存，最</w:t>
      </w:r>
      <w:r>
        <w:rPr>
          <w:rFonts w:hint="eastAsia"/>
        </w:rPr>
        <w:lastRenderedPageBreak/>
        <w:t>高速率。</w:t>
      </w:r>
      <w:r>
        <w:rPr>
          <w:rFonts w:hint="eastAsia"/>
        </w:rPr>
        <w:t>3200MT/s</w:t>
      </w:r>
      <w:r>
        <w:rPr>
          <w:rFonts w:hint="eastAsia"/>
        </w:rPr>
        <w:t>，支持</w:t>
      </w:r>
      <w:r>
        <w:rPr>
          <w:rFonts w:hint="eastAsia"/>
        </w:rPr>
        <w:t>RDIMM</w:t>
      </w:r>
      <w:r>
        <w:rPr>
          <w:rFonts w:hint="eastAsia"/>
        </w:rPr>
        <w:t>或</w:t>
      </w:r>
      <w:r>
        <w:rPr>
          <w:rFonts w:hint="eastAsia"/>
        </w:rPr>
        <w:t>LRDIMM;</w:t>
      </w:r>
      <w:r>
        <w:rPr>
          <w:rFonts w:hint="eastAsia"/>
        </w:rPr>
        <w:t>支持</w:t>
      </w:r>
      <w:r>
        <w:rPr>
          <w:rFonts w:hint="eastAsia"/>
        </w:rPr>
        <w:t>16</w:t>
      </w:r>
      <w:r>
        <w:rPr>
          <w:rFonts w:hint="eastAsia"/>
        </w:rPr>
        <w:t>根持久内存</w:t>
      </w:r>
      <w:proofErr w:type="spellStart"/>
      <w:r>
        <w:rPr>
          <w:rFonts w:hint="eastAsia"/>
        </w:rPr>
        <w:t>PMem</w:t>
      </w:r>
      <w:proofErr w:type="spellEnd"/>
      <w:r>
        <w:rPr>
          <w:rFonts w:hint="eastAsia"/>
        </w:rPr>
        <w:t xml:space="preserve"> 200</w:t>
      </w:r>
      <w:r>
        <w:rPr>
          <w:rFonts w:hint="eastAsia"/>
        </w:rPr>
        <w:t>系列（</w:t>
      </w:r>
      <w:r>
        <w:rPr>
          <w:rFonts w:hint="eastAsia"/>
        </w:rPr>
        <w:t>Barlow Pass</w:t>
      </w:r>
      <w:r>
        <w:rPr>
          <w:rFonts w:hint="eastAsia"/>
        </w:rPr>
        <w:t>）最大可支持内存容量高达</w:t>
      </w:r>
      <w:r>
        <w:rPr>
          <w:rFonts w:hint="eastAsia"/>
        </w:rPr>
        <w:t>12TB</w:t>
      </w:r>
      <w:r>
        <w:rPr>
          <w:rFonts w:hint="eastAsia"/>
        </w:rPr>
        <w:t>，</w:t>
      </w:r>
      <w:proofErr w:type="gramStart"/>
      <w:r>
        <w:rPr>
          <w:rFonts w:hint="eastAsia"/>
        </w:rPr>
        <w:t>提供官网链接</w:t>
      </w:r>
      <w:proofErr w:type="gramEnd"/>
      <w:r>
        <w:rPr>
          <w:rFonts w:hint="eastAsia"/>
        </w:rPr>
        <w:t>及截图证明；</w:t>
      </w:r>
    </w:p>
    <w:p w14:paraId="152FF907" w14:textId="77777777" w:rsidR="00707832" w:rsidRDefault="00707832" w:rsidP="00707832">
      <w:r>
        <w:rPr>
          <w:rFonts w:hint="eastAsia"/>
        </w:rPr>
        <w:t>4.</w:t>
      </w:r>
      <w:r>
        <w:rPr>
          <w:rFonts w:hint="eastAsia"/>
        </w:rPr>
        <w:t>支持</w:t>
      </w:r>
      <w:r>
        <w:rPr>
          <w:rFonts w:hint="eastAsia"/>
        </w:rPr>
        <w:t>SAS/SATA HDD/SSD</w:t>
      </w:r>
      <w:r>
        <w:rPr>
          <w:rFonts w:hint="eastAsia"/>
        </w:rPr>
        <w:t>热插拔硬盘，本次配置≥</w:t>
      </w:r>
      <w:r>
        <w:rPr>
          <w:rFonts w:hint="eastAsia"/>
        </w:rPr>
        <w:t>6</w:t>
      </w:r>
      <w:r>
        <w:rPr>
          <w:rFonts w:hint="eastAsia"/>
        </w:rPr>
        <w:t>块</w:t>
      </w:r>
      <w:r>
        <w:rPr>
          <w:rFonts w:hint="eastAsia"/>
        </w:rPr>
        <w:t>960GB 6G SATA SSD</w:t>
      </w:r>
      <w:r>
        <w:rPr>
          <w:rFonts w:hint="eastAsia"/>
        </w:rPr>
        <w:t>硬盘，最高支持</w:t>
      </w:r>
      <w:r>
        <w:rPr>
          <w:rFonts w:hint="eastAsia"/>
        </w:rPr>
        <w:t>41</w:t>
      </w:r>
      <w:r>
        <w:rPr>
          <w:rFonts w:hint="eastAsia"/>
        </w:rPr>
        <w:t>盘位（前</w:t>
      </w:r>
      <w:r>
        <w:rPr>
          <w:rFonts w:hint="eastAsia"/>
        </w:rPr>
        <w:t>25</w:t>
      </w:r>
      <w:r>
        <w:rPr>
          <w:rFonts w:hint="eastAsia"/>
        </w:rPr>
        <w:t>＋中</w:t>
      </w:r>
      <w:r>
        <w:rPr>
          <w:rFonts w:hint="eastAsia"/>
        </w:rPr>
        <w:t>8</w:t>
      </w:r>
      <w:r>
        <w:rPr>
          <w:rFonts w:hint="eastAsia"/>
        </w:rPr>
        <w:t>＋后</w:t>
      </w:r>
      <w:r>
        <w:rPr>
          <w:rFonts w:hint="eastAsia"/>
        </w:rPr>
        <w:t>8</w:t>
      </w:r>
      <w:r>
        <w:rPr>
          <w:rFonts w:hint="eastAsia"/>
        </w:rPr>
        <w:t>），</w:t>
      </w:r>
      <w:proofErr w:type="gramStart"/>
      <w:r>
        <w:rPr>
          <w:rFonts w:hint="eastAsia"/>
        </w:rPr>
        <w:t>提供官网链接</w:t>
      </w:r>
      <w:proofErr w:type="gramEnd"/>
      <w:r>
        <w:rPr>
          <w:rFonts w:hint="eastAsia"/>
        </w:rPr>
        <w:t>及截图证明；</w:t>
      </w:r>
    </w:p>
    <w:p w14:paraId="6C715190" w14:textId="77777777" w:rsidR="00707832" w:rsidRDefault="00707832" w:rsidP="00707832">
      <w:r>
        <w:rPr>
          <w:rFonts w:hint="eastAsia"/>
        </w:rPr>
        <w:t>5.</w:t>
      </w:r>
      <w:r>
        <w:rPr>
          <w:rFonts w:hint="eastAsia"/>
        </w:rPr>
        <w:t>存储</w:t>
      </w:r>
      <w:r>
        <w:rPr>
          <w:rFonts w:hint="eastAsia"/>
        </w:rPr>
        <w:t>-</w:t>
      </w:r>
      <w:r>
        <w:rPr>
          <w:rFonts w:hint="eastAsia"/>
        </w:rPr>
        <w:t>阵列控制器：配置≥</w:t>
      </w:r>
      <w:r>
        <w:rPr>
          <w:rFonts w:hint="eastAsia"/>
        </w:rPr>
        <w:t>1</w:t>
      </w:r>
      <w:r>
        <w:rPr>
          <w:rFonts w:hint="eastAsia"/>
        </w:rPr>
        <w:t>块独立</w:t>
      </w:r>
      <w:r>
        <w:rPr>
          <w:rFonts w:hint="eastAsia"/>
        </w:rPr>
        <w:t>LSI 8i RAID</w:t>
      </w:r>
      <w:r>
        <w:rPr>
          <w:rFonts w:hint="eastAsia"/>
        </w:rPr>
        <w:t>卡，≥</w:t>
      </w:r>
      <w:r>
        <w:rPr>
          <w:rFonts w:hint="eastAsia"/>
        </w:rPr>
        <w:t>2G</w:t>
      </w:r>
      <w:r>
        <w:rPr>
          <w:rFonts w:hint="eastAsia"/>
        </w:rPr>
        <w:t>缓存</w:t>
      </w:r>
      <w:r>
        <w:rPr>
          <w:rFonts w:hint="eastAsia"/>
        </w:rPr>
        <w:t>,</w:t>
      </w:r>
      <w:r>
        <w:rPr>
          <w:rFonts w:hint="eastAsia"/>
        </w:rPr>
        <w:t>配置</w:t>
      </w:r>
      <w:r>
        <w:rPr>
          <w:rFonts w:hint="eastAsia"/>
        </w:rPr>
        <w:t xml:space="preserve"> Flash</w:t>
      </w:r>
      <w:r>
        <w:rPr>
          <w:rFonts w:hint="eastAsia"/>
        </w:rPr>
        <w:t>掉电保护模块，可支持</w:t>
      </w:r>
      <w:r>
        <w:rPr>
          <w:rFonts w:hint="eastAsia"/>
        </w:rPr>
        <w:t>raid 0/1/10/5/50/6/60/JBOD</w:t>
      </w:r>
      <w:r>
        <w:rPr>
          <w:rFonts w:hint="eastAsia"/>
        </w:rPr>
        <w:t>；；存储</w:t>
      </w:r>
      <w:r>
        <w:rPr>
          <w:rFonts w:hint="eastAsia"/>
        </w:rPr>
        <w:t>-</w:t>
      </w:r>
      <w:r>
        <w:rPr>
          <w:rFonts w:hint="eastAsia"/>
        </w:rPr>
        <w:t>启动盘可选项支持</w:t>
      </w:r>
      <w:r>
        <w:rPr>
          <w:rFonts w:hint="eastAsia"/>
        </w:rPr>
        <w:t>SATA</w:t>
      </w:r>
      <w:r>
        <w:rPr>
          <w:rFonts w:hint="eastAsia"/>
        </w:rPr>
        <w:t>和</w:t>
      </w:r>
      <w:proofErr w:type="spellStart"/>
      <w:r>
        <w:rPr>
          <w:rFonts w:hint="eastAsia"/>
        </w:rPr>
        <w:t>PCIe</w:t>
      </w:r>
      <w:proofErr w:type="spellEnd"/>
      <w:r>
        <w:rPr>
          <w:rFonts w:hint="eastAsia"/>
        </w:rPr>
        <w:t xml:space="preserve"> M.2</w:t>
      </w:r>
      <w:r>
        <w:rPr>
          <w:rFonts w:hint="eastAsia"/>
        </w:rPr>
        <w:t>选件，支持双</w:t>
      </w:r>
      <w:r>
        <w:rPr>
          <w:rFonts w:hint="eastAsia"/>
        </w:rPr>
        <w:t>Micro SD</w:t>
      </w:r>
      <w:r>
        <w:rPr>
          <w:rFonts w:hint="eastAsia"/>
        </w:rPr>
        <w:t>卡套件，</w:t>
      </w:r>
      <w:proofErr w:type="gramStart"/>
      <w:r>
        <w:rPr>
          <w:rFonts w:hint="eastAsia"/>
        </w:rPr>
        <w:t>提供官网链接</w:t>
      </w:r>
      <w:proofErr w:type="gramEnd"/>
      <w:r>
        <w:rPr>
          <w:rFonts w:hint="eastAsia"/>
        </w:rPr>
        <w:t>及截图证明；</w:t>
      </w:r>
    </w:p>
    <w:p w14:paraId="52530137" w14:textId="77777777" w:rsidR="00707832" w:rsidRDefault="00707832" w:rsidP="00707832">
      <w:r>
        <w:rPr>
          <w:rFonts w:hint="eastAsia"/>
        </w:rPr>
        <w:t>6.PCI I/O</w:t>
      </w:r>
      <w:r>
        <w:rPr>
          <w:rFonts w:hint="eastAsia"/>
        </w:rPr>
        <w:t>插槽最多提供≥</w:t>
      </w:r>
      <w:r>
        <w:rPr>
          <w:rFonts w:hint="eastAsia"/>
        </w:rPr>
        <w:t>12</w:t>
      </w:r>
      <w:r>
        <w:rPr>
          <w:rFonts w:hint="eastAsia"/>
        </w:rPr>
        <w:t>个</w:t>
      </w:r>
      <w:r>
        <w:rPr>
          <w:rFonts w:hint="eastAsia"/>
        </w:rPr>
        <w:t>PCIE4.0</w:t>
      </w:r>
      <w:r>
        <w:rPr>
          <w:rFonts w:hint="eastAsia"/>
        </w:rPr>
        <w:t>插槽，</w:t>
      </w:r>
      <w:proofErr w:type="gramStart"/>
      <w:r>
        <w:rPr>
          <w:rFonts w:hint="eastAsia"/>
        </w:rPr>
        <w:t>提供官网链接</w:t>
      </w:r>
      <w:proofErr w:type="gramEnd"/>
      <w:r>
        <w:rPr>
          <w:rFonts w:hint="eastAsia"/>
        </w:rPr>
        <w:t>及截图证明；</w:t>
      </w:r>
    </w:p>
    <w:p w14:paraId="55627737" w14:textId="77777777" w:rsidR="00707832" w:rsidRDefault="00707832" w:rsidP="00707832">
      <w:r>
        <w:rPr>
          <w:rFonts w:hint="eastAsia"/>
        </w:rPr>
        <w:t>7.</w:t>
      </w:r>
      <w:r>
        <w:rPr>
          <w:rFonts w:hint="eastAsia"/>
        </w:rPr>
        <w:t>网卡可支持</w:t>
      </w:r>
      <w:r>
        <w:rPr>
          <w:rFonts w:hint="eastAsia"/>
        </w:rPr>
        <w:t>2</w:t>
      </w:r>
      <w:r>
        <w:rPr>
          <w:rFonts w:hint="eastAsia"/>
        </w:rPr>
        <w:t>个</w:t>
      </w:r>
      <w:r>
        <w:rPr>
          <w:rFonts w:hint="eastAsia"/>
        </w:rPr>
        <w:t>x16 OCP3.0</w:t>
      </w:r>
      <w:r>
        <w:rPr>
          <w:rFonts w:hint="eastAsia"/>
        </w:rPr>
        <w:t>插槽，</w:t>
      </w:r>
      <w:proofErr w:type="gramStart"/>
      <w:r>
        <w:rPr>
          <w:rFonts w:hint="eastAsia"/>
        </w:rPr>
        <w:t>实配一个</w:t>
      </w:r>
      <w:proofErr w:type="gramEnd"/>
      <w:r>
        <w:rPr>
          <w:rFonts w:hint="eastAsia"/>
        </w:rPr>
        <w:t>OCP3.0</w:t>
      </w:r>
      <w:r>
        <w:rPr>
          <w:rFonts w:hint="eastAsia"/>
        </w:rPr>
        <w:t>插槽；配置</w:t>
      </w:r>
      <w:proofErr w:type="gramStart"/>
      <w:r>
        <w:rPr>
          <w:rFonts w:hint="eastAsia"/>
        </w:rPr>
        <w:t>万兆光口</w:t>
      </w:r>
      <w:proofErr w:type="gramEnd"/>
      <w:r>
        <w:rPr>
          <w:rFonts w:hint="eastAsia"/>
        </w:rPr>
        <w:t>≥</w:t>
      </w:r>
      <w:r>
        <w:rPr>
          <w:rFonts w:hint="eastAsia"/>
        </w:rPr>
        <w:t>2</w:t>
      </w:r>
      <w:r>
        <w:rPr>
          <w:rFonts w:hint="eastAsia"/>
        </w:rPr>
        <w:t>端口，千兆自</w:t>
      </w:r>
      <w:proofErr w:type="gramStart"/>
      <w:r>
        <w:rPr>
          <w:rFonts w:hint="eastAsia"/>
        </w:rPr>
        <w:t>适应电口</w:t>
      </w:r>
      <w:proofErr w:type="gramEnd"/>
      <w:r>
        <w:rPr>
          <w:rFonts w:hint="eastAsia"/>
        </w:rPr>
        <w:t>≥</w:t>
      </w:r>
      <w:r>
        <w:rPr>
          <w:rFonts w:hint="eastAsia"/>
        </w:rPr>
        <w:t>4</w:t>
      </w:r>
      <w:r>
        <w:rPr>
          <w:rFonts w:hint="eastAsia"/>
        </w:rPr>
        <w:t>端口，</w:t>
      </w:r>
      <w:proofErr w:type="gramStart"/>
      <w:r>
        <w:rPr>
          <w:rFonts w:hint="eastAsia"/>
        </w:rPr>
        <w:t>提供官网链接</w:t>
      </w:r>
      <w:proofErr w:type="gramEnd"/>
      <w:r>
        <w:rPr>
          <w:rFonts w:hint="eastAsia"/>
        </w:rPr>
        <w:t>及截图证明；</w:t>
      </w:r>
    </w:p>
    <w:p w14:paraId="3D8469D3" w14:textId="77777777" w:rsidR="00707832" w:rsidRDefault="00707832" w:rsidP="00707832">
      <w:r>
        <w:rPr>
          <w:rFonts w:hint="eastAsia"/>
        </w:rPr>
        <w:t>★</w:t>
      </w:r>
      <w:r>
        <w:rPr>
          <w:rFonts w:hint="eastAsia"/>
        </w:rPr>
        <w:t>8.</w:t>
      </w:r>
      <w:r>
        <w:rPr>
          <w:rFonts w:hint="eastAsia"/>
        </w:rPr>
        <w:t>可支持</w:t>
      </w:r>
      <w:r>
        <w:rPr>
          <w:rFonts w:hint="eastAsia"/>
        </w:rPr>
        <w:t>GPU</w:t>
      </w:r>
      <w:proofErr w:type="gramStart"/>
      <w:r>
        <w:rPr>
          <w:rFonts w:hint="eastAsia"/>
        </w:rPr>
        <w:t>双宽</w:t>
      </w:r>
      <w:r>
        <w:rPr>
          <w:rFonts w:hint="eastAsia"/>
        </w:rPr>
        <w:t>GPU</w:t>
      </w:r>
      <w:r>
        <w:rPr>
          <w:rFonts w:hint="eastAsia"/>
        </w:rPr>
        <w:t>卡最大</w:t>
      </w:r>
      <w:proofErr w:type="gramEnd"/>
      <w:r>
        <w:rPr>
          <w:rFonts w:hint="eastAsia"/>
        </w:rPr>
        <w:t>可支持</w:t>
      </w:r>
      <w:r>
        <w:rPr>
          <w:rFonts w:hint="eastAsia"/>
        </w:rPr>
        <w:t>4</w:t>
      </w:r>
      <w:r>
        <w:rPr>
          <w:rFonts w:hint="eastAsia"/>
        </w:rPr>
        <w:t>块，</w:t>
      </w:r>
      <w:proofErr w:type="gramStart"/>
      <w:r>
        <w:rPr>
          <w:rFonts w:hint="eastAsia"/>
        </w:rPr>
        <w:t>单宽</w:t>
      </w:r>
      <w:r>
        <w:rPr>
          <w:rFonts w:hint="eastAsia"/>
        </w:rPr>
        <w:t>GPU</w:t>
      </w:r>
      <w:r>
        <w:rPr>
          <w:rFonts w:hint="eastAsia"/>
        </w:rPr>
        <w:t>卡最大</w:t>
      </w:r>
      <w:proofErr w:type="gramEnd"/>
      <w:r>
        <w:rPr>
          <w:rFonts w:hint="eastAsia"/>
        </w:rPr>
        <w:t>可支持</w:t>
      </w:r>
      <w:r>
        <w:rPr>
          <w:rFonts w:hint="eastAsia"/>
        </w:rPr>
        <w:t>14</w:t>
      </w:r>
      <w:r>
        <w:rPr>
          <w:rFonts w:hint="eastAsia"/>
        </w:rPr>
        <w:t>块，</w:t>
      </w:r>
      <w:proofErr w:type="gramStart"/>
      <w:r>
        <w:rPr>
          <w:rFonts w:hint="eastAsia"/>
        </w:rPr>
        <w:t>提供官网链接</w:t>
      </w:r>
      <w:proofErr w:type="gramEnd"/>
      <w:r>
        <w:rPr>
          <w:rFonts w:hint="eastAsia"/>
        </w:rPr>
        <w:t>及截图证明；</w:t>
      </w:r>
    </w:p>
    <w:p w14:paraId="1BDC8C43" w14:textId="77777777" w:rsidR="00707832" w:rsidRDefault="00707832" w:rsidP="00707832">
      <w:r>
        <w:rPr>
          <w:rFonts w:hint="eastAsia"/>
        </w:rPr>
        <w:t>9.</w:t>
      </w:r>
      <w:r>
        <w:rPr>
          <w:rFonts w:hint="eastAsia"/>
        </w:rPr>
        <w:t>可用性</w:t>
      </w:r>
      <w:r>
        <w:rPr>
          <w:rFonts w:hint="eastAsia"/>
        </w:rPr>
        <w:t>-</w:t>
      </w:r>
      <w:r>
        <w:rPr>
          <w:rFonts w:hint="eastAsia"/>
        </w:rPr>
        <w:t>冗余电源：配置</w:t>
      </w:r>
      <w:r>
        <w:rPr>
          <w:rFonts w:hint="eastAsia"/>
        </w:rPr>
        <w:t>2</w:t>
      </w:r>
      <w:r>
        <w:rPr>
          <w:rFonts w:hint="eastAsia"/>
        </w:rPr>
        <w:t>个≥</w:t>
      </w:r>
      <w:r>
        <w:rPr>
          <w:rFonts w:hint="eastAsia"/>
        </w:rPr>
        <w:t>800w</w:t>
      </w:r>
      <w:r>
        <w:rPr>
          <w:rFonts w:hint="eastAsia"/>
        </w:rPr>
        <w:t>白金</w:t>
      </w:r>
      <w:proofErr w:type="gramStart"/>
      <w:r>
        <w:rPr>
          <w:rFonts w:hint="eastAsia"/>
        </w:rPr>
        <w:t>版热插拔冗</w:t>
      </w:r>
      <w:proofErr w:type="gramEnd"/>
      <w:r>
        <w:rPr>
          <w:rFonts w:hint="eastAsia"/>
        </w:rPr>
        <w:t>余电源，支持</w:t>
      </w:r>
      <w:r>
        <w:rPr>
          <w:rFonts w:hint="eastAsia"/>
        </w:rPr>
        <w:t>96%</w:t>
      </w:r>
      <w:r>
        <w:rPr>
          <w:rFonts w:hint="eastAsia"/>
        </w:rPr>
        <w:t>能效比的钛金级电源选件，配置热插</w:t>
      </w:r>
      <w:proofErr w:type="gramStart"/>
      <w:r>
        <w:rPr>
          <w:rFonts w:hint="eastAsia"/>
        </w:rPr>
        <w:t>拔冗</w:t>
      </w:r>
      <w:proofErr w:type="gramEnd"/>
      <w:r>
        <w:rPr>
          <w:rFonts w:hint="eastAsia"/>
        </w:rPr>
        <w:t>余风扇≥</w:t>
      </w:r>
      <w:r>
        <w:rPr>
          <w:rFonts w:hint="eastAsia"/>
        </w:rPr>
        <w:t>6</w:t>
      </w:r>
      <w:r>
        <w:rPr>
          <w:rFonts w:hint="eastAsia"/>
        </w:rPr>
        <w:t>个；</w:t>
      </w:r>
    </w:p>
    <w:p w14:paraId="76FD9A30" w14:textId="77777777" w:rsidR="00707832" w:rsidRDefault="00707832" w:rsidP="00707832">
      <w:r>
        <w:rPr>
          <w:rFonts w:hint="eastAsia"/>
        </w:rPr>
        <w:t>10.</w:t>
      </w:r>
      <w:r>
        <w:rPr>
          <w:rFonts w:hint="eastAsia"/>
        </w:rPr>
        <w:t>支持配置虚拟</w:t>
      </w:r>
      <w:r>
        <w:rPr>
          <w:rFonts w:hint="eastAsia"/>
        </w:rPr>
        <w:t>KVM</w:t>
      </w:r>
      <w:r>
        <w:rPr>
          <w:rFonts w:hint="eastAsia"/>
        </w:rPr>
        <w:t>功能</w:t>
      </w:r>
      <w:r>
        <w:rPr>
          <w:rFonts w:hint="eastAsia"/>
        </w:rPr>
        <w:t xml:space="preserve">, </w:t>
      </w:r>
      <w:r>
        <w:rPr>
          <w:rFonts w:hint="eastAsia"/>
        </w:rPr>
        <w:t>可实现与操作系统无关的</w:t>
      </w:r>
      <w:proofErr w:type="gramStart"/>
      <w:r>
        <w:rPr>
          <w:rFonts w:hint="eastAsia"/>
        </w:rPr>
        <w:t>远程对</w:t>
      </w:r>
      <w:proofErr w:type="gramEnd"/>
      <w:r>
        <w:rPr>
          <w:rFonts w:hint="eastAsia"/>
        </w:rPr>
        <w:t>服务器的完全控制，包括远程的开机、关机、重启、更新</w:t>
      </w:r>
      <w:r>
        <w:rPr>
          <w:rFonts w:hint="eastAsia"/>
        </w:rPr>
        <w:t>Firmware</w:t>
      </w:r>
      <w:r>
        <w:rPr>
          <w:rFonts w:hint="eastAsia"/>
        </w:rPr>
        <w:t>、虚拟光驱、虚拟文件夹等操作，提供服务器健康日记、服务器控制台录屏</w:t>
      </w:r>
      <w:r>
        <w:rPr>
          <w:rFonts w:hint="eastAsia"/>
        </w:rPr>
        <w:t>/</w:t>
      </w:r>
      <w:r>
        <w:rPr>
          <w:rFonts w:hint="eastAsia"/>
        </w:rPr>
        <w:t>回放功能，能够提供电源监控，支持</w:t>
      </w:r>
      <w:r>
        <w:rPr>
          <w:rFonts w:hint="eastAsia"/>
        </w:rPr>
        <w:t>3D</w:t>
      </w:r>
      <w:r>
        <w:rPr>
          <w:rFonts w:hint="eastAsia"/>
        </w:rPr>
        <w:t>图形化的机箱内部温度拓扑图显示，可支持动态功率封顶。</w:t>
      </w:r>
    </w:p>
    <w:p w14:paraId="7A1117F3" w14:textId="77777777" w:rsidR="00707832" w:rsidRDefault="00707832" w:rsidP="00707832">
      <w:r>
        <w:rPr>
          <w:rFonts w:hint="eastAsia"/>
        </w:rPr>
        <w:t>11.</w:t>
      </w:r>
      <w:r>
        <w:rPr>
          <w:rFonts w:hint="eastAsia"/>
        </w:rPr>
        <w:t>安全性</w:t>
      </w:r>
      <w:r>
        <w:rPr>
          <w:rFonts w:hint="eastAsia"/>
        </w:rPr>
        <w:t>-</w:t>
      </w:r>
      <w:r>
        <w:rPr>
          <w:rFonts w:hint="eastAsia"/>
        </w:rPr>
        <w:t>管理安全：支持</w:t>
      </w:r>
      <w:r>
        <w:rPr>
          <w:rFonts w:hint="eastAsia"/>
        </w:rPr>
        <w:t>OTP(One Time Password</w:t>
      </w:r>
      <w:r>
        <w:rPr>
          <w:rFonts w:hint="eastAsia"/>
        </w:rPr>
        <w:t>一次性密码</w:t>
      </w:r>
      <w:r>
        <w:rPr>
          <w:rFonts w:hint="eastAsia"/>
        </w:rPr>
        <w:t>)</w:t>
      </w:r>
      <w:r>
        <w:rPr>
          <w:rFonts w:hint="eastAsia"/>
        </w:rPr>
        <w:t>方案的</w:t>
      </w:r>
      <w:proofErr w:type="gramStart"/>
      <w:r>
        <w:rPr>
          <w:rFonts w:hint="eastAsia"/>
        </w:rPr>
        <w:t>双因素</w:t>
      </w:r>
      <w:proofErr w:type="gramEnd"/>
      <w:r>
        <w:rPr>
          <w:rFonts w:hint="eastAsia"/>
        </w:rPr>
        <w:t>认证方案，提高系统安全性；安全性</w:t>
      </w:r>
      <w:r>
        <w:rPr>
          <w:rFonts w:hint="eastAsia"/>
        </w:rPr>
        <w:t>-</w:t>
      </w:r>
      <w:r>
        <w:rPr>
          <w:rFonts w:hint="eastAsia"/>
        </w:rPr>
        <w:t>自定义用户权限组</w:t>
      </w:r>
      <w:r>
        <w:rPr>
          <w:rFonts w:hint="eastAsia"/>
        </w:rPr>
        <w:t>:</w:t>
      </w:r>
      <w:r>
        <w:rPr>
          <w:rFonts w:hint="eastAsia"/>
        </w:rPr>
        <w:t>用户</w:t>
      </w:r>
      <w:r>
        <w:rPr>
          <w:rFonts w:hint="eastAsia"/>
        </w:rPr>
        <w:t>(</w:t>
      </w:r>
      <w:r>
        <w:rPr>
          <w:rFonts w:hint="eastAsia"/>
        </w:rPr>
        <w:t>本地、远程</w:t>
      </w:r>
      <w:r>
        <w:rPr>
          <w:rFonts w:hint="eastAsia"/>
        </w:rPr>
        <w:t>)</w:t>
      </w:r>
      <w:r>
        <w:rPr>
          <w:rFonts w:hint="eastAsia"/>
        </w:rPr>
        <w:t>统一配置到不同的角色组，用户的权限由角色组定义，提高系统安全性；安全性：支持服务器智能安全面板。</w:t>
      </w:r>
    </w:p>
    <w:p w14:paraId="6D0FF5A4" w14:textId="502DA21C" w:rsidR="00707832" w:rsidRDefault="00707832" w:rsidP="00707832">
      <w:r>
        <w:rPr>
          <w:rFonts w:hint="eastAsia"/>
        </w:rPr>
        <w:t>1</w:t>
      </w:r>
      <w:r w:rsidR="004E6E07">
        <w:rPr>
          <w:rFonts w:hint="eastAsia"/>
        </w:rPr>
        <w:t>2</w:t>
      </w:r>
      <w:r>
        <w:rPr>
          <w:rFonts w:hint="eastAsia"/>
        </w:rPr>
        <w:t>.</w:t>
      </w:r>
      <w:r>
        <w:rPr>
          <w:rFonts w:hint="eastAsia"/>
        </w:rPr>
        <w:t>投标现场提供原厂商针对本项目的授权书和售后服务承诺函；</w:t>
      </w:r>
    </w:p>
    <w:p w14:paraId="184F7803" w14:textId="6A28A51A" w:rsidR="00707832" w:rsidRDefault="00707832" w:rsidP="00707832">
      <w:r>
        <w:rPr>
          <w:rFonts w:hint="eastAsia"/>
        </w:rPr>
        <w:t>★</w:t>
      </w:r>
      <w:r>
        <w:rPr>
          <w:rFonts w:hint="eastAsia"/>
        </w:rPr>
        <w:t>1</w:t>
      </w:r>
      <w:r w:rsidR="0059408A">
        <w:rPr>
          <w:rFonts w:hint="eastAsia"/>
        </w:rPr>
        <w:t>3</w:t>
      </w:r>
      <w:r>
        <w:rPr>
          <w:rFonts w:hint="eastAsia"/>
        </w:rPr>
        <w:t>.</w:t>
      </w:r>
      <w:r>
        <w:rPr>
          <w:rFonts w:hint="eastAsia"/>
        </w:rPr>
        <w:t>服务：配置设备原厂维保≥</w:t>
      </w:r>
      <w:r>
        <w:rPr>
          <w:rFonts w:hint="eastAsia"/>
        </w:rPr>
        <w:t>3</w:t>
      </w:r>
      <w:r>
        <w:rPr>
          <w:rFonts w:hint="eastAsia"/>
        </w:rPr>
        <w:t>年。</w:t>
      </w:r>
      <w:bookmarkStart w:id="0" w:name="_GoBack"/>
      <w:bookmarkEnd w:id="0"/>
    </w:p>
    <w:p w14:paraId="3BBBC011" w14:textId="77777777" w:rsidR="00707832" w:rsidRDefault="00707832" w:rsidP="00707832"/>
    <w:p w14:paraId="1E85CB62" w14:textId="77777777" w:rsidR="002C6E64" w:rsidRPr="00707832" w:rsidRDefault="002C6E64" w:rsidP="00707832">
      <w:pPr>
        <w:widowControl/>
        <w:adjustRightInd w:val="0"/>
        <w:snapToGrid w:val="0"/>
        <w:spacing w:line="360" w:lineRule="auto"/>
        <w:contextualSpacing/>
        <w:jc w:val="center"/>
        <w:outlineLvl w:val="0"/>
      </w:pPr>
    </w:p>
    <w:sectPr w:rsidR="002C6E64" w:rsidRPr="007078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91D4E" w14:textId="77777777" w:rsidR="0034050D" w:rsidRDefault="0034050D" w:rsidP="00AA6492">
      <w:r>
        <w:separator/>
      </w:r>
    </w:p>
  </w:endnote>
  <w:endnote w:type="continuationSeparator" w:id="0">
    <w:p w14:paraId="5E251473" w14:textId="77777777" w:rsidR="0034050D" w:rsidRDefault="0034050D" w:rsidP="00AA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dobe 宋体 Std L">
    <w:altName w:val="宋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8B5AD" w14:textId="77777777" w:rsidR="0034050D" w:rsidRDefault="0034050D" w:rsidP="00AA6492">
      <w:r>
        <w:separator/>
      </w:r>
    </w:p>
  </w:footnote>
  <w:footnote w:type="continuationSeparator" w:id="0">
    <w:p w14:paraId="5528D832" w14:textId="77777777" w:rsidR="0034050D" w:rsidRDefault="0034050D" w:rsidP="00AA6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9D4BC"/>
    <w:multiLevelType w:val="singleLevel"/>
    <w:tmpl w:val="53D9D4B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OWY2ZjM3YWE4YmEyNmQ4YWJjMzU4MDJkODhlNGUifQ=="/>
  </w:docVars>
  <w:rsids>
    <w:rsidRoot w:val="002C6E64"/>
    <w:rsid w:val="FFFFEEA9"/>
    <w:rsid w:val="00065D0D"/>
    <w:rsid w:val="0016699D"/>
    <w:rsid w:val="001669FE"/>
    <w:rsid w:val="00194823"/>
    <w:rsid w:val="001F1C52"/>
    <w:rsid w:val="001F3472"/>
    <w:rsid w:val="0021527D"/>
    <w:rsid w:val="002C6E64"/>
    <w:rsid w:val="0034050D"/>
    <w:rsid w:val="00395840"/>
    <w:rsid w:val="004706E7"/>
    <w:rsid w:val="00483BBA"/>
    <w:rsid w:val="004E6E07"/>
    <w:rsid w:val="0059408A"/>
    <w:rsid w:val="005E01A3"/>
    <w:rsid w:val="00661FF9"/>
    <w:rsid w:val="006B16E5"/>
    <w:rsid w:val="00707832"/>
    <w:rsid w:val="007769BE"/>
    <w:rsid w:val="007E30CD"/>
    <w:rsid w:val="00805B14"/>
    <w:rsid w:val="00813D2D"/>
    <w:rsid w:val="008D1ABE"/>
    <w:rsid w:val="009879BB"/>
    <w:rsid w:val="009D6F53"/>
    <w:rsid w:val="00A55E40"/>
    <w:rsid w:val="00AA6492"/>
    <w:rsid w:val="00AB1D8E"/>
    <w:rsid w:val="00AC3AFF"/>
    <w:rsid w:val="00BA0598"/>
    <w:rsid w:val="00BF3F17"/>
    <w:rsid w:val="00C0587E"/>
    <w:rsid w:val="00C90ED0"/>
    <w:rsid w:val="00D7293A"/>
    <w:rsid w:val="00D81382"/>
    <w:rsid w:val="00E05DAA"/>
    <w:rsid w:val="00E16C46"/>
    <w:rsid w:val="00E3749A"/>
    <w:rsid w:val="00E405D1"/>
    <w:rsid w:val="00EC2BDF"/>
    <w:rsid w:val="00EE36D7"/>
    <w:rsid w:val="00EF5977"/>
    <w:rsid w:val="00F12D70"/>
    <w:rsid w:val="00F4378C"/>
    <w:rsid w:val="00F54245"/>
    <w:rsid w:val="00F57734"/>
    <w:rsid w:val="00F8099C"/>
    <w:rsid w:val="00F84437"/>
    <w:rsid w:val="01325A8F"/>
    <w:rsid w:val="0A1B5312"/>
    <w:rsid w:val="0B74019B"/>
    <w:rsid w:val="0C362E9C"/>
    <w:rsid w:val="0CC954FA"/>
    <w:rsid w:val="0D9C676A"/>
    <w:rsid w:val="127557DC"/>
    <w:rsid w:val="28441A80"/>
    <w:rsid w:val="28B52AE7"/>
    <w:rsid w:val="2A047C7A"/>
    <w:rsid w:val="2A065830"/>
    <w:rsid w:val="2AD52E64"/>
    <w:rsid w:val="2E220AB6"/>
    <w:rsid w:val="2E6E7C06"/>
    <w:rsid w:val="2F4D3910"/>
    <w:rsid w:val="37361031"/>
    <w:rsid w:val="3A663703"/>
    <w:rsid w:val="45F60406"/>
    <w:rsid w:val="4B386DCB"/>
    <w:rsid w:val="4D5A127B"/>
    <w:rsid w:val="4E01203E"/>
    <w:rsid w:val="52F21C05"/>
    <w:rsid w:val="57B335BE"/>
    <w:rsid w:val="582901C7"/>
    <w:rsid w:val="5C6043D4"/>
    <w:rsid w:val="5EE75845"/>
    <w:rsid w:val="5FE307E1"/>
    <w:rsid w:val="60D809DC"/>
    <w:rsid w:val="63BD3EBA"/>
    <w:rsid w:val="69484687"/>
    <w:rsid w:val="69B813AB"/>
    <w:rsid w:val="6FB2689C"/>
    <w:rsid w:val="704424A5"/>
    <w:rsid w:val="77961105"/>
    <w:rsid w:val="7F7F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6492"/>
    <w:pPr>
      <w:tabs>
        <w:tab w:val="center" w:pos="4153"/>
        <w:tab w:val="right" w:pos="8306"/>
      </w:tabs>
      <w:snapToGrid w:val="0"/>
      <w:jc w:val="center"/>
    </w:pPr>
    <w:rPr>
      <w:sz w:val="18"/>
      <w:szCs w:val="18"/>
    </w:rPr>
  </w:style>
  <w:style w:type="character" w:customStyle="1" w:styleId="Char">
    <w:name w:val="页眉 Char"/>
    <w:basedOn w:val="a0"/>
    <w:link w:val="a3"/>
    <w:rsid w:val="00AA6492"/>
    <w:rPr>
      <w:kern w:val="2"/>
      <w:sz w:val="18"/>
      <w:szCs w:val="18"/>
    </w:rPr>
  </w:style>
  <w:style w:type="paragraph" w:styleId="a4">
    <w:name w:val="footer"/>
    <w:basedOn w:val="a"/>
    <w:link w:val="Char0"/>
    <w:rsid w:val="00AA6492"/>
    <w:pPr>
      <w:tabs>
        <w:tab w:val="center" w:pos="4153"/>
        <w:tab w:val="right" w:pos="8306"/>
      </w:tabs>
      <w:snapToGrid w:val="0"/>
      <w:jc w:val="left"/>
    </w:pPr>
    <w:rPr>
      <w:sz w:val="18"/>
      <w:szCs w:val="18"/>
    </w:rPr>
  </w:style>
  <w:style w:type="character" w:customStyle="1" w:styleId="Char0">
    <w:name w:val="页脚 Char"/>
    <w:basedOn w:val="a0"/>
    <w:link w:val="a4"/>
    <w:rsid w:val="00AA6492"/>
    <w:rPr>
      <w:kern w:val="2"/>
      <w:sz w:val="18"/>
      <w:szCs w:val="18"/>
    </w:rPr>
  </w:style>
  <w:style w:type="paragraph" w:styleId="a5">
    <w:name w:val="List Paragraph"/>
    <w:basedOn w:val="a"/>
    <w:uiPriority w:val="99"/>
    <w:unhideWhenUsed/>
    <w:rsid w:val="001669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6492"/>
    <w:pPr>
      <w:tabs>
        <w:tab w:val="center" w:pos="4153"/>
        <w:tab w:val="right" w:pos="8306"/>
      </w:tabs>
      <w:snapToGrid w:val="0"/>
      <w:jc w:val="center"/>
    </w:pPr>
    <w:rPr>
      <w:sz w:val="18"/>
      <w:szCs w:val="18"/>
    </w:rPr>
  </w:style>
  <w:style w:type="character" w:customStyle="1" w:styleId="Char">
    <w:name w:val="页眉 Char"/>
    <w:basedOn w:val="a0"/>
    <w:link w:val="a3"/>
    <w:rsid w:val="00AA6492"/>
    <w:rPr>
      <w:kern w:val="2"/>
      <w:sz w:val="18"/>
      <w:szCs w:val="18"/>
    </w:rPr>
  </w:style>
  <w:style w:type="paragraph" w:styleId="a4">
    <w:name w:val="footer"/>
    <w:basedOn w:val="a"/>
    <w:link w:val="Char0"/>
    <w:rsid w:val="00AA6492"/>
    <w:pPr>
      <w:tabs>
        <w:tab w:val="center" w:pos="4153"/>
        <w:tab w:val="right" w:pos="8306"/>
      </w:tabs>
      <w:snapToGrid w:val="0"/>
      <w:jc w:val="left"/>
    </w:pPr>
    <w:rPr>
      <w:sz w:val="18"/>
      <w:szCs w:val="18"/>
    </w:rPr>
  </w:style>
  <w:style w:type="character" w:customStyle="1" w:styleId="Char0">
    <w:name w:val="页脚 Char"/>
    <w:basedOn w:val="a0"/>
    <w:link w:val="a4"/>
    <w:rsid w:val="00AA6492"/>
    <w:rPr>
      <w:kern w:val="2"/>
      <w:sz w:val="18"/>
      <w:szCs w:val="18"/>
    </w:rPr>
  </w:style>
  <w:style w:type="paragraph" w:styleId="a5">
    <w:name w:val="List Paragraph"/>
    <w:basedOn w:val="a"/>
    <w:uiPriority w:val="99"/>
    <w:unhideWhenUsed/>
    <w:rsid w:val="001669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Windows 用户</cp:lastModifiedBy>
  <cp:revision>38</cp:revision>
  <dcterms:created xsi:type="dcterms:W3CDTF">2024-07-25T21:19:00Z</dcterms:created>
  <dcterms:modified xsi:type="dcterms:W3CDTF">2024-12-25T02:57:00Z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B3C4387312AE4D50B7CC4FBCB09E51D5_13</vt:lpwstr>
  </property>
</Properties>
</file>