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58E55">
      <w:pPr>
        <w:keepNext w:val="0"/>
        <w:keepLines w:val="0"/>
        <w:pageBreakBefore w:val="0"/>
        <w:widowControl/>
        <w:kinsoku w:val="0"/>
        <w:wordWrap/>
        <w:overflowPunct/>
        <w:topLinePunct w:val="0"/>
        <w:autoSpaceDE w:val="0"/>
        <w:autoSpaceDN w:val="0"/>
        <w:bidi w:val="0"/>
        <w:adjustRightInd w:val="0"/>
        <w:snapToGrid w:val="0"/>
        <w:spacing w:before="359" w:line="219" w:lineRule="auto"/>
        <w:ind w:left="2041"/>
        <w:jc w:val="left"/>
        <w:textAlignment w:val="baseline"/>
        <w:rPr>
          <w:rFonts w:ascii="宋体" w:hAnsi="宋体" w:eastAsia="宋体" w:cs="宋体"/>
          <w:snapToGrid w:val="0"/>
          <w:color w:val="000000"/>
          <w:kern w:val="0"/>
          <w:sz w:val="46"/>
          <w:szCs w:val="46"/>
          <w:lang w:eastAsia="en-US"/>
        </w:rPr>
      </w:pPr>
      <w:r>
        <w:rPr>
          <w:rFonts w:ascii="宋体" w:hAnsi="宋体" w:eastAsia="宋体" w:cs="宋体"/>
          <w:b/>
          <w:bCs/>
          <w:snapToGrid w:val="0"/>
          <w:color w:val="000000"/>
          <w:spacing w:val="-29"/>
          <w:kern w:val="0"/>
          <w:sz w:val="46"/>
          <w:szCs w:val="46"/>
          <w:lang w:eastAsia="en-US"/>
        </w:rPr>
        <w:t>非</w:t>
      </w:r>
      <w:r>
        <w:rPr>
          <w:rFonts w:ascii="宋体" w:hAnsi="宋体" w:eastAsia="宋体" w:cs="宋体"/>
          <w:snapToGrid w:val="0"/>
          <w:color w:val="000000"/>
          <w:spacing w:val="-29"/>
          <w:kern w:val="0"/>
          <w:sz w:val="46"/>
          <w:szCs w:val="46"/>
          <w:lang w:eastAsia="en-US"/>
        </w:rPr>
        <w:t xml:space="preserve"> </w:t>
      </w:r>
      <w:r>
        <w:rPr>
          <w:rFonts w:ascii="宋体" w:hAnsi="宋体" w:eastAsia="宋体" w:cs="宋体"/>
          <w:b/>
          <w:bCs/>
          <w:snapToGrid w:val="0"/>
          <w:color w:val="000000"/>
          <w:spacing w:val="-29"/>
          <w:kern w:val="0"/>
          <w:sz w:val="46"/>
          <w:szCs w:val="46"/>
          <w:lang w:eastAsia="en-US"/>
        </w:rPr>
        <w:t>紧</w:t>
      </w:r>
      <w:r>
        <w:rPr>
          <w:rFonts w:ascii="宋体" w:hAnsi="宋体" w:eastAsia="宋体" w:cs="宋体"/>
          <w:snapToGrid w:val="0"/>
          <w:color w:val="000000"/>
          <w:spacing w:val="-29"/>
          <w:kern w:val="0"/>
          <w:sz w:val="46"/>
          <w:szCs w:val="46"/>
          <w:lang w:eastAsia="en-US"/>
        </w:rPr>
        <w:t xml:space="preserve"> </w:t>
      </w:r>
      <w:r>
        <w:rPr>
          <w:rFonts w:ascii="宋体" w:hAnsi="宋体" w:eastAsia="宋体" w:cs="宋体"/>
          <w:b/>
          <w:bCs/>
          <w:snapToGrid w:val="0"/>
          <w:color w:val="000000"/>
          <w:spacing w:val="-29"/>
          <w:kern w:val="0"/>
          <w:sz w:val="46"/>
          <w:szCs w:val="46"/>
          <w:lang w:eastAsia="en-US"/>
        </w:rPr>
        <w:t>急</w:t>
      </w:r>
      <w:r>
        <w:rPr>
          <w:rFonts w:ascii="宋体" w:hAnsi="宋体" w:eastAsia="宋体" w:cs="宋体"/>
          <w:snapToGrid w:val="0"/>
          <w:color w:val="000000"/>
          <w:spacing w:val="-29"/>
          <w:kern w:val="0"/>
          <w:sz w:val="46"/>
          <w:szCs w:val="46"/>
          <w:lang w:eastAsia="en-US"/>
        </w:rPr>
        <w:t xml:space="preserve"> </w:t>
      </w:r>
      <w:r>
        <w:rPr>
          <w:rFonts w:ascii="宋体" w:hAnsi="宋体" w:eastAsia="宋体" w:cs="宋体"/>
          <w:b/>
          <w:bCs/>
          <w:snapToGrid w:val="0"/>
          <w:color w:val="000000"/>
          <w:spacing w:val="-29"/>
          <w:kern w:val="0"/>
          <w:sz w:val="46"/>
          <w:szCs w:val="46"/>
          <w:lang w:eastAsia="en-US"/>
        </w:rPr>
        <w:t>型</w:t>
      </w:r>
      <w:r>
        <w:rPr>
          <w:rFonts w:ascii="宋体" w:hAnsi="宋体" w:eastAsia="宋体" w:cs="宋体"/>
          <w:snapToGrid w:val="0"/>
          <w:color w:val="000000"/>
          <w:spacing w:val="63"/>
          <w:kern w:val="0"/>
          <w:sz w:val="46"/>
          <w:szCs w:val="46"/>
          <w:lang w:eastAsia="en-US"/>
        </w:rPr>
        <w:t xml:space="preserve"> </w:t>
      </w:r>
      <w:r>
        <w:rPr>
          <w:rFonts w:ascii="宋体" w:hAnsi="宋体" w:eastAsia="宋体" w:cs="宋体"/>
          <w:b/>
          <w:bCs/>
          <w:snapToGrid w:val="0"/>
          <w:color w:val="000000"/>
          <w:spacing w:val="-29"/>
          <w:kern w:val="0"/>
          <w:sz w:val="46"/>
          <w:szCs w:val="46"/>
          <w:lang w:eastAsia="en-US"/>
        </w:rPr>
        <w:t>(</w:t>
      </w:r>
      <w:r>
        <w:rPr>
          <w:rFonts w:ascii="宋体" w:hAnsi="宋体" w:eastAsia="宋体" w:cs="宋体"/>
          <w:snapToGrid w:val="0"/>
          <w:color w:val="000000"/>
          <w:spacing w:val="-29"/>
          <w:kern w:val="0"/>
          <w:sz w:val="46"/>
          <w:szCs w:val="46"/>
          <w:lang w:eastAsia="en-US"/>
        </w:rPr>
        <w:t xml:space="preserve"> </w:t>
      </w:r>
      <w:r>
        <w:rPr>
          <w:rFonts w:ascii="宋体" w:hAnsi="宋体" w:eastAsia="宋体" w:cs="宋体"/>
          <w:b/>
          <w:bCs/>
          <w:snapToGrid w:val="0"/>
          <w:color w:val="000000"/>
          <w:spacing w:val="-29"/>
          <w:kern w:val="0"/>
          <w:sz w:val="46"/>
          <w:szCs w:val="46"/>
          <w:lang w:eastAsia="en-US"/>
        </w:rPr>
        <w:t>竞</w:t>
      </w:r>
      <w:r>
        <w:rPr>
          <w:rFonts w:ascii="宋体" w:hAnsi="宋体" w:eastAsia="宋体" w:cs="宋体"/>
          <w:snapToGrid w:val="0"/>
          <w:color w:val="000000"/>
          <w:spacing w:val="-29"/>
          <w:kern w:val="0"/>
          <w:sz w:val="46"/>
          <w:szCs w:val="46"/>
          <w:lang w:eastAsia="en-US"/>
        </w:rPr>
        <w:t xml:space="preserve"> </w:t>
      </w:r>
      <w:r>
        <w:rPr>
          <w:rFonts w:ascii="宋体" w:hAnsi="宋体" w:eastAsia="宋体" w:cs="宋体"/>
          <w:b/>
          <w:bCs/>
          <w:snapToGrid w:val="0"/>
          <w:color w:val="000000"/>
          <w:spacing w:val="-29"/>
          <w:kern w:val="0"/>
          <w:sz w:val="46"/>
          <w:szCs w:val="46"/>
          <w:lang w:eastAsia="en-US"/>
        </w:rPr>
        <w:t>采</w:t>
      </w:r>
      <w:r>
        <w:rPr>
          <w:rFonts w:ascii="宋体" w:hAnsi="宋体" w:eastAsia="宋体" w:cs="宋体"/>
          <w:snapToGrid w:val="0"/>
          <w:color w:val="000000"/>
          <w:spacing w:val="-29"/>
          <w:kern w:val="0"/>
          <w:sz w:val="46"/>
          <w:szCs w:val="46"/>
          <w:lang w:eastAsia="en-US"/>
        </w:rPr>
        <w:t xml:space="preserve"> </w:t>
      </w:r>
      <w:r>
        <w:rPr>
          <w:rFonts w:ascii="宋体" w:hAnsi="宋体" w:eastAsia="宋体" w:cs="宋体"/>
          <w:b/>
          <w:bCs/>
          <w:snapToGrid w:val="0"/>
          <w:color w:val="000000"/>
          <w:spacing w:val="-29"/>
          <w:kern w:val="0"/>
          <w:sz w:val="46"/>
          <w:szCs w:val="46"/>
          <w:lang w:eastAsia="en-US"/>
        </w:rPr>
        <w:t>)</w:t>
      </w:r>
    </w:p>
    <w:p w14:paraId="375C141A">
      <w:pPr>
        <w:keepNext w:val="0"/>
        <w:keepLines w:val="0"/>
        <w:pageBreakBefore w:val="0"/>
        <w:kinsoku w:val="0"/>
        <w:wordWrap/>
        <w:overflowPunct/>
        <w:topLinePunct w:val="0"/>
        <w:autoSpaceDE w:val="0"/>
        <w:autoSpaceDN w:val="0"/>
        <w:bidi w:val="0"/>
        <w:adjustRightInd w:val="0"/>
        <w:snapToGrid w:val="0"/>
        <w:spacing w:line="249" w:lineRule="auto"/>
        <w:jc w:val="left"/>
        <w:textAlignment w:val="baseline"/>
        <w:rPr>
          <w:rFonts w:ascii="Arial" w:hAnsi="Arial" w:eastAsia="Arial" w:cs="Arial"/>
          <w:snapToGrid w:val="0"/>
          <w:color w:val="000000"/>
          <w:kern w:val="0"/>
          <w:sz w:val="21"/>
          <w:szCs w:val="21"/>
          <w:lang w:val="en-US" w:eastAsia="en-US" w:bidi="ar-SA"/>
        </w:rPr>
      </w:pPr>
    </w:p>
    <w:p w14:paraId="4A74A5EE">
      <w:pPr>
        <w:keepNext w:val="0"/>
        <w:keepLines w:val="0"/>
        <w:pageBreakBefore w:val="0"/>
        <w:widowControl/>
        <w:kinsoku w:val="0"/>
        <w:wordWrap/>
        <w:overflowPunct/>
        <w:topLinePunct w:val="0"/>
        <w:autoSpaceDE w:val="0"/>
        <w:autoSpaceDN w:val="0"/>
        <w:bidi w:val="0"/>
        <w:adjustRightInd w:val="0"/>
        <w:snapToGrid w:val="0"/>
        <w:spacing w:before="91" w:line="222" w:lineRule="auto"/>
        <w:ind w:left="799"/>
        <w:jc w:val="left"/>
        <w:textAlignment w:val="baseline"/>
        <w:outlineLvl w:val="2"/>
        <w:rPr>
          <w:rFonts w:ascii="黑体" w:hAnsi="黑体" w:eastAsia="黑体" w:cs="黑体"/>
          <w:snapToGrid w:val="0"/>
          <w:color w:val="000000"/>
          <w:kern w:val="0"/>
          <w:sz w:val="28"/>
          <w:szCs w:val="28"/>
          <w:lang w:eastAsia="en-US"/>
        </w:rPr>
      </w:pPr>
      <w:r>
        <w:rPr>
          <w:rFonts w:ascii="黑体" w:hAnsi="黑体" w:eastAsia="黑体" w:cs="黑体"/>
          <w:b/>
          <w:bCs/>
          <w:snapToGrid w:val="0"/>
          <w:color w:val="000000"/>
          <w:spacing w:val="-5"/>
          <w:kern w:val="0"/>
          <w:sz w:val="28"/>
          <w:szCs w:val="28"/>
          <w:lang w:eastAsia="en-US"/>
        </w:rPr>
        <w:t>一、采购内容</w:t>
      </w:r>
    </w:p>
    <w:p w14:paraId="6A93A587">
      <w:pPr>
        <w:keepNext w:val="0"/>
        <w:keepLines w:val="0"/>
        <w:pageBreakBefore w:val="0"/>
        <w:widowControl/>
        <w:kinsoku w:val="0"/>
        <w:wordWrap/>
        <w:overflowPunct/>
        <w:topLinePunct w:val="0"/>
        <w:autoSpaceDE w:val="0"/>
        <w:autoSpaceDN w:val="0"/>
        <w:bidi w:val="0"/>
        <w:adjustRightInd w:val="0"/>
        <w:snapToGrid w:val="0"/>
        <w:spacing w:line="110" w:lineRule="exact"/>
        <w:jc w:val="left"/>
        <w:textAlignment w:val="baseline"/>
        <w:rPr>
          <w:rFonts w:ascii="Arial" w:hAnsi="Arial" w:eastAsia="Arial" w:cs="Arial"/>
          <w:snapToGrid w:val="0"/>
          <w:color w:val="000000"/>
          <w:kern w:val="0"/>
          <w:sz w:val="21"/>
          <w:szCs w:val="21"/>
          <w:lang w:eastAsia="en-US"/>
        </w:rPr>
      </w:pPr>
    </w:p>
    <w:tbl>
      <w:tblPr>
        <w:tblStyle w:val="10"/>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61"/>
        <w:gridCol w:w="2407"/>
        <w:gridCol w:w="1898"/>
        <w:gridCol w:w="1234"/>
      </w:tblGrid>
      <w:tr w14:paraId="7A8C3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3261" w:type="dxa"/>
            <w:vAlign w:val="top"/>
          </w:tcPr>
          <w:p w14:paraId="3552FC1B">
            <w:pPr>
              <w:keepNext w:val="0"/>
              <w:keepLines w:val="0"/>
              <w:pageBreakBefore w:val="0"/>
              <w:widowControl/>
              <w:kinsoku w:val="0"/>
              <w:wordWrap/>
              <w:overflowPunct/>
              <w:topLinePunct w:val="0"/>
              <w:autoSpaceDE w:val="0"/>
              <w:autoSpaceDN w:val="0"/>
              <w:bidi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14:paraId="46D72A3E">
            <w:pPr>
              <w:keepNext w:val="0"/>
              <w:keepLines w:val="0"/>
              <w:pageBreakBefore w:val="0"/>
              <w:kinsoku w:val="0"/>
              <w:wordWrap/>
              <w:overflowPunct/>
              <w:topLinePunct w:val="0"/>
              <w:autoSpaceDE w:val="0"/>
              <w:autoSpaceDN w:val="0"/>
              <w:bidi w:val="0"/>
              <w:adjustRightInd w:val="0"/>
              <w:snapToGrid w:val="0"/>
              <w:spacing w:before="95" w:line="220" w:lineRule="auto"/>
              <w:ind w:left="89"/>
              <w:jc w:val="left"/>
              <w:textAlignment w:val="baseline"/>
              <w:rPr>
                <w:rFonts w:ascii="宋体" w:hAnsi="宋体" w:eastAsia="宋体" w:cs="宋体"/>
                <w:snapToGrid w:val="0"/>
                <w:color w:val="000000"/>
                <w:kern w:val="0"/>
                <w:sz w:val="29"/>
                <w:szCs w:val="29"/>
                <w:lang w:val="en-US" w:eastAsia="en-US" w:bidi="ar-SA"/>
              </w:rPr>
            </w:pPr>
            <w:r>
              <w:rPr>
                <w:rFonts w:ascii="宋体" w:hAnsi="宋体" w:eastAsia="宋体" w:cs="宋体"/>
                <w:b/>
                <w:bCs/>
                <w:snapToGrid w:val="0"/>
                <w:color w:val="000000"/>
                <w:spacing w:val="-2"/>
                <w:kern w:val="0"/>
                <w:sz w:val="29"/>
                <w:szCs w:val="29"/>
                <w:lang w:val="en-US" w:eastAsia="en-US" w:bidi="ar-SA"/>
              </w:rPr>
              <w:t>项目名称</w:t>
            </w:r>
          </w:p>
        </w:tc>
        <w:tc>
          <w:tcPr>
            <w:tcW w:w="2407" w:type="dxa"/>
            <w:vAlign w:val="top"/>
          </w:tcPr>
          <w:p w14:paraId="7C903995">
            <w:pPr>
              <w:keepNext w:val="0"/>
              <w:keepLines w:val="0"/>
              <w:pageBreakBefore w:val="0"/>
              <w:widowControl/>
              <w:kinsoku w:val="0"/>
              <w:wordWrap/>
              <w:overflowPunct/>
              <w:topLinePunct w:val="0"/>
              <w:autoSpaceDE w:val="0"/>
              <w:autoSpaceDN w:val="0"/>
              <w:bidi w:val="0"/>
              <w:adjustRightInd w:val="0"/>
              <w:snapToGrid w:val="0"/>
              <w:spacing w:line="245" w:lineRule="auto"/>
              <w:jc w:val="left"/>
              <w:textAlignment w:val="baseline"/>
              <w:rPr>
                <w:rFonts w:ascii="Arial" w:hAnsi="Arial" w:eastAsia="Arial" w:cs="Arial"/>
                <w:snapToGrid w:val="0"/>
                <w:color w:val="000000"/>
                <w:kern w:val="0"/>
                <w:sz w:val="21"/>
                <w:szCs w:val="21"/>
                <w:lang w:eastAsia="en-US"/>
              </w:rPr>
            </w:pPr>
          </w:p>
          <w:p w14:paraId="09DAC735">
            <w:pPr>
              <w:keepNext w:val="0"/>
              <w:keepLines w:val="0"/>
              <w:pageBreakBefore w:val="0"/>
              <w:kinsoku w:val="0"/>
              <w:wordWrap/>
              <w:overflowPunct/>
              <w:topLinePunct w:val="0"/>
              <w:autoSpaceDE w:val="0"/>
              <w:autoSpaceDN w:val="0"/>
              <w:bidi w:val="0"/>
              <w:adjustRightInd w:val="0"/>
              <w:snapToGrid w:val="0"/>
              <w:spacing w:before="94" w:line="219" w:lineRule="auto"/>
              <w:ind w:left="98"/>
              <w:jc w:val="left"/>
              <w:textAlignment w:val="baseline"/>
              <w:rPr>
                <w:rFonts w:ascii="宋体" w:hAnsi="宋体" w:eastAsia="宋体" w:cs="宋体"/>
                <w:snapToGrid w:val="0"/>
                <w:color w:val="000000"/>
                <w:kern w:val="0"/>
                <w:sz w:val="29"/>
                <w:szCs w:val="29"/>
                <w:lang w:val="en-US" w:eastAsia="en-US" w:bidi="ar-SA"/>
              </w:rPr>
            </w:pPr>
            <w:r>
              <w:rPr>
                <w:rFonts w:ascii="宋体" w:hAnsi="宋体" w:eastAsia="宋体" w:cs="宋体"/>
                <w:b/>
                <w:bCs/>
                <w:snapToGrid w:val="0"/>
                <w:color w:val="000000"/>
                <w:spacing w:val="4"/>
                <w:kern w:val="0"/>
                <w:sz w:val="29"/>
                <w:szCs w:val="29"/>
                <w:lang w:val="en-US" w:eastAsia="en-US" w:bidi="ar-SA"/>
              </w:rPr>
              <w:t>采购预算(元)</w:t>
            </w:r>
          </w:p>
        </w:tc>
        <w:tc>
          <w:tcPr>
            <w:tcW w:w="1898" w:type="dxa"/>
            <w:vAlign w:val="top"/>
          </w:tcPr>
          <w:p w14:paraId="687C1D9E">
            <w:pPr>
              <w:keepNext w:val="0"/>
              <w:keepLines w:val="0"/>
              <w:pageBreakBefore w:val="0"/>
              <w:widowControl/>
              <w:kinsoku w:val="0"/>
              <w:wordWrap/>
              <w:overflowPunct/>
              <w:topLinePunct w:val="0"/>
              <w:autoSpaceDE w:val="0"/>
              <w:autoSpaceDN w:val="0"/>
              <w:bidi w:val="0"/>
              <w:adjustRightInd w:val="0"/>
              <w:snapToGrid w:val="0"/>
              <w:spacing w:line="247" w:lineRule="auto"/>
              <w:jc w:val="left"/>
              <w:textAlignment w:val="baseline"/>
              <w:rPr>
                <w:rFonts w:ascii="Arial" w:hAnsi="Arial" w:eastAsia="Arial" w:cs="Arial"/>
                <w:snapToGrid w:val="0"/>
                <w:color w:val="000000"/>
                <w:kern w:val="0"/>
                <w:sz w:val="21"/>
                <w:szCs w:val="21"/>
                <w:lang w:eastAsia="en-US"/>
              </w:rPr>
            </w:pPr>
          </w:p>
          <w:p w14:paraId="0024B58C">
            <w:pPr>
              <w:keepNext w:val="0"/>
              <w:keepLines w:val="0"/>
              <w:pageBreakBefore w:val="0"/>
              <w:kinsoku w:val="0"/>
              <w:wordWrap/>
              <w:overflowPunct/>
              <w:topLinePunct w:val="0"/>
              <w:autoSpaceDE w:val="0"/>
              <w:autoSpaceDN w:val="0"/>
              <w:bidi w:val="0"/>
              <w:adjustRightInd w:val="0"/>
              <w:snapToGrid w:val="0"/>
              <w:spacing w:before="94" w:line="219" w:lineRule="auto"/>
              <w:ind w:left="111"/>
              <w:jc w:val="left"/>
              <w:textAlignment w:val="baseline"/>
              <w:rPr>
                <w:rFonts w:ascii="宋体" w:hAnsi="宋体" w:eastAsia="宋体" w:cs="宋体"/>
                <w:snapToGrid w:val="0"/>
                <w:color w:val="000000"/>
                <w:kern w:val="0"/>
                <w:sz w:val="29"/>
                <w:szCs w:val="29"/>
                <w:lang w:val="en-US" w:eastAsia="en-US" w:bidi="ar-SA"/>
              </w:rPr>
            </w:pPr>
            <w:r>
              <w:rPr>
                <w:rFonts w:ascii="宋体" w:hAnsi="宋体" w:eastAsia="宋体" w:cs="宋体"/>
                <w:b/>
                <w:bCs/>
                <w:snapToGrid w:val="0"/>
                <w:color w:val="000000"/>
                <w:spacing w:val="-2"/>
                <w:kern w:val="0"/>
                <w:sz w:val="29"/>
                <w:szCs w:val="29"/>
                <w:lang w:val="en-US" w:eastAsia="en-US" w:bidi="ar-SA"/>
              </w:rPr>
              <w:t>资金来源</w:t>
            </w:r>
          </w:p>
        </w:tc>
        <w:tc>
          <w:tcPr>
            <w:tcW w:w="1234" w:type="dxa"/>
            <w:vAlign w:val="top"/>
          </w:tcPr>
          <w:p w14:paraId="43A7E78E">
            <w:pPr>
              <w:keepNext w:val="0"/>
              <w:keepLines w:val="0"/>
              <w:pageBreakBefore w:val="0"/>
              <w:widowControl/>
              <w:kinsoku w:val="0"/>
              <w:wordWrap/>
              <w:overflowPunct/>
              <w:topLinePunct w:val="0"/>
              <w:autoSpaceDE w:val="0"/>
              <w:autoSpaceDN w:val="0"/>
              <w:bidi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14:paraId="5C20AD79">
            <w:pPr>
              <w:keepNext w:val="0"/>
              <w:keepLines w:val="0"/>
              <w:pageBreakBefore w:val="0"/>
              <w:kinsoku w:val="0"/>
              <w:wordWrap/>
              <w:overflowPunct/>
              <w:topLinePunct w:val="0"/>
              <w:autoSpaceDE w:val="0"/>
              <w:autoSpaceDN w:val="0"/>
              <w:bidi w:val="0"/>
              <w:adjustRightInd w:val="0"/>
              <w:snapToGrid w:val="0"/>
              <w:spacing w:before="94" w:line="221" w:lineRule="auto"/>
              <w:ind w:left="83"/>
              <w:jc w:val="left"/>
              <w:textAlignment w:val="baseline"/>
              <w:rPr>
                <w:rFonts w:ascii="宋体" w:hAnsi="宋体" w:eastAsia="宋体" w:cs="宋体"/>
                <w:snapToGrid w:val="0"/>
                <w:color w:val="000000"/>
                <w:kern w:val="0"/>
                <w:sz w:val="29"/>
                <w:szCs w:val="29"/>
                <w:lang w:val="en-US" w:eastAsia="en-US" w:bidi="ar-SA"/>
              </w:rPr>
            </w:pPr>
            <w:r>
              <w:rPr>
                <w:rFonts w:ascii="宋体" w:hAnsi="宋体" w:eastAsia="宋体" w:cs="宋体"/>
                <w:b/>
                <w:bCs/>
                <w:snapToGrid w:val="0"/>
                <w:color w:val="000000"/>
                <w:kern w:val="0"/>
                <w:sz w:val="29"/>
                <w:szCs w:val="29"/>
                <w:lang w:val="en-US" w:eastAsia="en-US" w:bidi="ar-SA"/>
              </w:rPr>
              <w:t>备注</w:t>
            </w:r>
          </w:p>
        </w:tc>
      </w:tr>
      <w:tr w14:paraId="6195F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3261" w:type="dxa"/>
            <w:vAlign w:val="top"/>
          </w:tcPr>
          <w:p w14:paraId="47840EF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Arial" w:hAnsi="Arial" w:eastAsia="宋体" w:cs="Arial"/>
                <w:snapToGrid w:val="0"/>
                <w:color w:val="000000"/>
                <w:kern w:val="0"/>
                <w:sz w:val="21"/>
                <w:szCs w:val="21"/>
                <w:lang w:val="en-US" w:eastAsia="zh-CN"/>
              </w:rPr>
            </w:pPr>
            <w:r>
              <w:rPr>
                <w:rFonts w:hint="eastAsia" w:ascii="Arial" w:hAnsi="Arial" w:eastAsia="宋体" w:cs="Arial"/>
                <w:snapToGrid w:val="0"/>
                <w:color w:val="000000"/>
                <w:kern w:val="0"/>
                <w:sz w:val="21"/>
                <w:szCs w:val="21"/>
                <w:lang w:val="en-US" w:eastAsia="zh-CN"/>
              </w:rPr>
              <w:t>基础医学院2025-2026学年第1学期实验（实训）教学所需试剂耗材采购</w:t>
            </w:r>
          </w:p>
        </w:tc>
        <w:tc>
          <w:tcPr>
            <w:tcW w:w="2407" w:type="dxa"/>
            <w:vAlign w:val="top"/>
          </w:tcPr>
          <w:p w14:paraId="6B06A93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Arial" w:hAnsi="Arial" w:eastAsia="宋体" w:cs="Arial"/>
                <w:snapToGrid w:val="0"/>
                <w:color w:val="000000"/>
                <w:kern w:val="0"/>
                <w:sz w:val="21"/>
                <w:szCs w:val="21"/>
                <w:lang w:val="en-US" w:eastAsia="zh-CN"/>
              </w:rPr>
            </w:pPr>
          </w:p>
          <w:p w14:paraId="7877957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Arial" w:hAnsi="Arial" w:eastAsia="宋体" w:cs="Arial"/>
                <w:snapToGrid w:val="0"/>
                <w:color w:val="000000"/>
                <w:kern w:val="0"/>
                <w:sz w:val="21"/>
                <w:szCs w:val="21"/>
                <w:lang w:val="en-US" w:eastAsia="zh-CN"/>
              </w:rPr>
            </w:pPr>
            <w:r>
              <w:rPr>
                <w:rFonts w:hint="eastAsia" w:ascii="Arial" w:hAnsi="Arial" w:eastAsia="宋体" w:cs="Arial"/>
                <w:snapToGrid w:val="0"/>
                <w:color w:val="000000"/>
                <w:kern w:val="0"/>
                <w:sz w:val="28"/>
                <w:szCs w:val="28"/>
                <w:lang w:val="en-US" w:eastAsia="zh-CN"/>
              </w:rPr>
              <w:t>95742.16</w:t>
            </w:r>
          </w:p>
        </w:tc>
        <w:tc>
          <w:tcPr>
            <w:tcW w:w="1898" w:type="dxa"/>
            <w:vAlign w:val="top"/>
          </w:tcPr>
          <w:p w14:paraId="374EBC1B">
            <w:pPr>
              <w:keepNext w:val="0"/>
              <w:keepLines w:val="0"/>
              <w:pageBreakBefore w:val="0"/>
              <w:kinsoku w:val="0"/>
              <w:wordWrap/>
              <w:overflowPunct/>
              <w:topLinePunct w:val="0"/>
              <w:autoSpaceDE w:val="0"/>
              <w:autoSpaceDN w:val="0"/>
              <w:bidi w:val="0"/>
              <w:adjustRightInd w:val="0"/>
              <w:snapToGrid w:val="0"/>
              <w:spacing w:before="174" w:line="219" w:lineRule="auto"/>
              <w:ind w:left="111"/>
              <w:jc w:val="left"/>
              <w:textAlignment w:val="baseline"/>
              <w:rPr>
                <w:rFonts w:ascii="宋体" w:hAnsi="宋体" w:eastAsia="宋体" w:cs="宋体"/>
                <w:snapToGrid w:val="0"/>
                <w:color w:val="000000"/>
                <w:kern w:val="0"/>
                <w:sz w:val="29"/>
                <w:szCs w:val="29"/>
                <w:lang w:val="en-US" w:eastAsia="en-US" w:bidi="ar-SA"/>
              </w:rPr>
            </w:pPr>
            <w:r>
              <w:rPr>
                <w:rFonts w:ascii="宋体" w:hAnsi="宋体" w:eastAsia="宋体" w:cs="宋体"/>
                <w:b/>
                <w:bCs/>
                <w:snapToGrid w:val="0"/>
                <w:color w:val="000000"/>
                <w:spacing w:val="-5"/>
                <w:kern w:val="0"/>
                <w:sz w:val="29"/>
                <w:szCs w:val="29"/>
                <w:lang w:val="en-US" w:eastAsia="en-US" w:bidi="ar-SA"/>
              </w:rPr>
              <w:t>财政预算资金</w:t>
            </w:r>
          </w:p>
        </w:tc>
        <w:tc>
          <w:tcPr>
            <w:tcW w:w="1234" w:type="dxa"/>
            <w:vAlign w:val="top"/>
          </w:tcPr>
          <w:p w14:paraId="514715F3">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14:paraId="23A6F5AA">
      <w:pPr>
        <w:keepNext w:val="0"/>
        <w:keepLines w:val="0"/>
        <w:pageBreakBefore w:val="0"/>
        <w:widowControl/>
        <w:kinsoku w:val="0"/>
        <w:wordWrap/>
        <w:overflowPunct/>
        <w:topLinePunct w:val="0"/>
        <w:autoSpaceDE w:val="0"/>
        <w:autoSpaceDN w:val="0"/>
        <w:bidi w:val="0"/>
        <w:adjustRightInd w:val="0"/>
        <w:snapToGrid w:val="0"/>
        <w:spacing w:before="180" w:line="222" w:lineRule="auto"/>
        <w:ind w:left="799"/>
        <w:jc w:val="left"/>
        <w:textAlignment w:val="baseline"/>
        <w:outlineLvl w:val="2"/>
        <w:rPr>
          <w:rFonts w:ascii="黑体" w:hAnsi="黑体" w:eastAsia="黑体" w:cs="黑体"/>
          <w:snapToGrid w:val="0"/>
          <w:color w:val="000000"/>
          <w:kern w:val="0"/>
          <w:sz w:val="28"/>
          <w:szCs w:val="28"/>
          <w:lang w:eastAsia="en-US"/>
        </w:rPr>
      </w:pPr>
      <w:r>
        <w:rPr>
          <w:rFonts w:ascii="黑体" w:hAnsi="黑体" w:eastAsia="黑体" w:cs="黑体"/>
          <w:b/>
          <w:bCs/>
          <w:snapToGrid w:val="0"/>
          <w:color w:val="000000"/>
          <w:spacing w:val="-4"/>
          <w:kern w:val="0"/>
          <w:sz w:val="28"/>
          <w:szCs w:val="28"/>
          <w:lang w:eastAsia="en-US"/>
        </w:rPr>
        <w:t>二、资格条件</w:t>
      </w:r>
    </w:p>
    <w:p w14:paraId="254504C2">
      <w:pPr>
        <w:keepNext w:val="0"/>
        <w:keepLines w:val="0"/>
        <w:pageBreakBefore w:val="0"/>
        <w:widowControl/>
        <w:kinsoku w:val="0"/>
        <w:wordWrap/>
        <w:overflowPunct/>
        <w:topLinePunct w:val="0"/>
        <w:autoSpaceDE w:val="0"/>
        <w:autoSpaceDN w:val="0"/>
        <w:bidi w:val="0"/>
        <w:adjustRightInd w:val="0"/>
        <w:snapToGrid w:val="0"/>
        <w:spacing w:before="232" w:line="292" w:lineRule="auto"/>
        <w:ind w:left="235" w:right="269" w:firstLine="560"/>
        <w:jc w:val="both"/>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3"/>
          <w:kern w:val="0"/>
          <w:sz w:val="28"/>
          <w:szCs w:val="28"/>
          <w:lang w:eastAsia="en-US"/>
        </w:rPr>
        <w:t>供应商是指向采购人提供服务或者货物的法人、其他组</w:t>
      </w:r>
      <w:r>
        <w:rPr>
          <w:rFonts w:ascii="仿宋" w:hAnsi="仿宋" w:eastAsia="仿宋" w:cs="仿宋"/>
          <w:snapToGrid w:val="0"/>
          <w:color w:val="000000"/>
          <w:spacing w:val="-4"/>
          <w:kern w:val="0"/>
          <w:sz w:val="28"/>
          <w:szCs w:val="28"/>
          <w:lang w:eastAsia="en-US"/>
        </w:rPr>
        <w:t>织或者自</w:t>
      </w:r>
      <w:r>
        <w:rPr>
          <w:rFonts w:ascii="仿宋" w:hAnsi="仿宋" w:eastAsia="仿宋" w:cs="仿宋"/>
          <w:snapToGrid w:val="0"/>
          <w:color w:val="000000"/>
          <w:kern w:val="0"/>
          <w:sz w:val="28"/>
          <w:szCs w:val="28"/>
          <w:lang w:eastAsia="en-US"/>
        </w:rPr>
        <w:t xml:space="preserve"> </w:t>
      </w:r>
      <w:r>
        <w:rPr>
          <w:rFonts w:ascii="仿宋" w:hAnsi="仿宋" w:eastAsia="仿宋" w:cs="仿宋"/>
          <w:snapToGrid w:val="0"/>
          <w:color w:val="000000"/>
          <w:spacing w:val="-3"/>
          <w:kern w:val="0"/>
          <w:sz w:val="28"/>
          <w:szCs w:val="28"/>
          <w:lang w:eastAsia="en-US"/>
        </w:rPr>
        <w:t>然人。合格的供应商应符合政府采购法第二十二条规定的基本资格条</w:t>
      </w:r>
      <w:r>
        <w:rPr>
          <w:rFonts w:ascii="仿宋" w:hAnsi="仿宋" w:eastAsia="仿宋" w:cs="仿宋"/>
          <w:snapToGrid w:val="0"/>
          <w:color w:val="000000"/>
          <w:spacing w:val="9"/>
          <w:kern w:val="0"/>
          <w:sz w:val="28"/>
          <w:szCs w:val="28"/>
          <w:lang w:eastAsia="en-US"/>
        </w:rPr>
        <w:t xml:space="preserve"> </w:t>
      </w:r>
      <w:r>
        <w:rPr>
          <w:rFonts w:ascii="仿宋" w:hAnsi="仿宋" w:eastAsia="仿宋" w:cs="仿宋"/>
          <w:snapToGrid w:val="0"/>
          <w:color w:val="000000"/>
          <w:spacing w:val="-8"/>
          <w:kern w:val="0"/>
          <w:sz w:val="28"/>
          <w:szCs w:val="28"/>
          <w:lang w:eastAsia="en-US"/>
        </w:rPr>
        <w:t>件。</w:t>
      </w:r>
    </w:p>
    <w:p w14:paraId="348F4475">
      <w:pPr>
        <w:keepNext w:val="0"/>
        <w:keepLines w:val="0"/>
        <w:pageBreakBefore w:val="0"/>
        <w:widowControl/>
        <w:kinsoku w:val="0"/>
        <w:wordWrap/>
        <w:overflowPunct/>
        <w:topLinePunct w:val="0"/>
        <w:autoSpaceDE w:val="0"/>
        <w:autoSpaceDN w:val="0"/>
        <w:bidi w:val="0"/>
        <w:adjustRightInd w:val="0"/>
        <w:snapToGrid w:val="0"/>
        <w:spacing w:before="46" w:line="222" w:lineRule="auto"/>
        <w:ind w:left="934"/>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18"/>
          <w:kern w:val="0"/>
          <w:sz w:val="28"/>
          <w:szCs w:val="28"/>
          <w:lang w:eastAsia="en-US"/>
        </w:rPr>
        <w:t>(一)基本资质条件</w:t>
      </w:r>
    </w:p>
    <w:p w14:paraId="57FB2637">
      <w:pPr>
        <w:keepNext w:val="0"/>
        <w:keepLines w:val="0"/>
        <w:pageBreakBefore w:val="0"/>
        <w:widowControl/>
        <w:kinsoku w:val="0"/>
        <w:wordWrap/>
        <w:overflowPunct/>
        <w:topLinePunct w:val="0"/>
        <w:autoSpaceDE w:val="0"/>
        <w:autoSpaceDN w:val="0"/>
        <w:bidi w:val="0"/>
        <w:adjustRightInd w:val="0"/>
        <w:snapToGrid w:val="0"/>
        <w:spacing w:before="282" w:line="222" w:lineRule="auto"/>
        <w:ind w:left="795"/>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8"/>
          <w:kern w:val="0"/>
          <w:sz w:val="28"/>
          <w:szCs w:val="28"/>
          <w:lang w:eastAsia="en-US"/>
        </w:rPr>
        <w:t>1.具有独立承担民事责任的能力；</w:t>
      </w:r>
    </w:p>
    <w:p w14:paraId="7FEFD688">
      <w:pPr>
        <w:keepNext w:val="0"/>
        <w:keepLines w:val="0"/>
        <w:pageBreakBefore w:val="0"/>
        <w:widowControl/>
        <w:kinsoku w:val="0"/>
        <w:wordWrap/>
        <w:overflowPunct/>
        <w:topLinePunct w:val="0"/>
        <w:autoSpaceDE w:val="0"/>
        <w:autoSpaceDN w:val="0"/>
        <w:bidi w:val="0"/>
        <w:adjustRightInd w:val="0"/>
        <w:snapToGrid w:val="0"/>
        <w:spacing w:before="293" w:line="222" w:lineRule="auto"/>
        <w:ind w:left="795"/>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4"/>
          <w:kern w:val="0"/>
          <w:sz w:val="28"/>
          <w:szCs w:val="28"/>
          <w:lang w:eastAsia="en-US"/>
        </w:rPr>
        <w:t>2.具有良好的商业信誉和健全的财务会计制度；</w:t>
      </w:r>
    </w:p>
    <w:p w14:paraId="6173F573">
      <w:pPr>
        <w:keepNext w:val="0"/>
        <w:keepLines w:val="0"/>
        <w:pageBreakBefore w:val="0"/>
        <w:widowControl/>
        <w:kinsoku w:val="0"/>
        <w:wordWrap/>
        <w:overflowPunct/>
        <w:topLinePunct w:val="0"/>
        <w:autoSpaceDE w:val="0"/>
        <w:autoSpaceDN w:val="0"/>
        <w:bidi w:val="0"/>
        <w:adjustRightInd w:val="0"/>
        <w:snapToGrid w:val="0"/>
        <w:spacing w:before="293" w:line="221" w:lineRule="auto"/>
        <w:ind w:left="795"/>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4"/>
          <w:kern w:val="0"/>
          <w:sz w:val="28"/>
          <w:szCs w:val="28"/>
          <w:lang w:eastAsia="en-US"/>
        </w:rPr>
        <w:t>3.具有履行合同所必需的设备和专业技术能力；</w:t>
      </w:r>
    </w:p>
    <w:p w14:paraId="790DBBA8">
      <w:pPr>
        <w:keepNext w:val="0"/>
        <w:keepLines w:val="0"/>
        <w:pageBreakBefore w:val="0"/>
        <w:widowControl/>
        <w:kinsoku w:val="0"/>
        <w:wordWrap/>
        <w:overflowPunct/>
        <w:topLinePunct w:val="0"/>
        <w:autoSpaceDE w:val="0"/>
        <w:autoSpaceDN w:val="0"/>
        <w:bidi w:val="0"/>
        <w:adjustRightInd w:val="0"/>
        <w:snapToGrid w:val="0"/>
        <w:spacing w:before="274" w:line="221" w:lineRule="auto"/>
        <w:ind w:left="795"/>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3"/>
          <w:kern w:val="0"/>
          <w:sz w:val="28"/>
          <w:szCs w:val="28"/>
          <w:lang w:eastAsia="en-US"/>
        </w:rPr>
        <w:t>4.有依法缴纳税收和社会保障资金的良好记</w:t>
      </w:r>
      <w:r>
        <w:rPr>
          <w:rFonts w:ascii="仿宋" w:hAnsi="仿宋" w:eastAsia="仿宋" w:cs="仿宋"/>
          <w:snapToGrid w:val="0"/>
          <w:color w:val="000000"/>
          <w:spacing w:val="-4"/>
          <w:kern w:val="0"/>
          <w:sz w:val="28"/>
          <w:szCs w:val="28"/>
          <w:lang w:eastAsia="en-US"/>
        </w:rPr>
        <w:t>录；</w:t>
      </w:r>
    </w:p>
    <w:p w14:paraId="129F0159">
      <w:pPr>
        <w:keepNext w:val="0"/>
        <w:keepLines w:val="0"/>
        <w:pageBreakBefore w:val="0"/>
        <w:widowControl/>
        <w:kinsoku w:val="0"/>
        <w:wordWrap/>
        <w:overflowPunct/>
        <w:topLinePunct w:val="0"/>
        <w:autoSpaceDE w:val="0"/>
        <w:autoSpaceDN w:val="0"/>
        <w:bidi w:val="0"/>
        <w:adjustRightInd w:val="0"/>
        <w:snapToGrid w:val="0"/>
        <w:spacing w:before="294" w:line="219" w:lineRule="auto"/>
        <w:jc w:val="center"/>
        <w:textAlignment w:val="baseline"/>
        <w:rPr>
          <w:rFonts w:ascii="仿宋" w:hAnsi="仿宋" w:eastAsia="仿宋" w:cs="仿宋"/>
          <w:snapToGrid w:val="0"/>
          <w:color w:val="000000"/>
          <w:kern w:val="0"/>
          <w:sz w:val="28"/>
          <w:szCs w:val="28"/>
          <w:lang w:eastAsia="en-US"/>
        </w:rPr>
      </w:pPr>
      <w:r>
        <w:rPr>
          <w:rFonts w:hint="eastAsia" w:ascii="宋体" w:hAnsi="宋体" w:eastAsia="宋体" w:cs="宋体"/>
          <w:snapToGrid w:val="0"/>
          <w:color w:val="000000"/>
          <w:spacing w:val="-3"/>
          <w:kern w:val="0"/>
          <w:sz w:val="28"/>
          <w:szCs w:val="28"/>
          <w:lang w:val="en-US" w:eastAsia="zh-CN"/>
        </w:rPr>
        <w:t xml:space="preserve">    </w:t>
      </w:r>
      <w:r>
        <w:rPr>
          <w:rFonts w:ascii="宋体" w:hAnsi="宋体" w:eastAsia="宋体" w:cs="宋体"/>
          <w:snapToGrid w:val="0"/>
          <w:color w:val="000000"/>
          <w:spacing w:val="-3"/>
          <w:kern w:val="0"/>
          <w:sz w:val="28"/>
          <w:szCs w:val="28"/>
          <w:lang w:eastAsia="en-US"/>
        </w:rPr>
        <w:t>5.</w:t>
      </w:r>
      <w:r>
        <w:rPr>
          <w:rFonts w:ascii="仿宋" w:hAnsi="仿宋" w:eastAsia="仿宋" w:cs="仿宋"/>
          <w:snapToGrid w:val="0"/>
          <w:color w:val="000000"/>
          <w:spacing w:val="-3"/>
          <w:kern w:val="0"/>
          <w:sz w:val="28"/>
          <w:szCs w:val="28"/>
          <w:lang w:eastAsia="en-US"/>
        </w:rPr>
        <w:t>参加政府采购活动前三年内，在经营活动中没有重大违法记</w:t>
      </w:r>
      <w:r>
        <w:rPr>
          <w:rFonts w:ascii="仿宋" w:hAnsi="仿宋" w:eastAsia="仿宋" w:cs="仿宋"/>
          <w:snapToGrid w:val="0"/>
          <w:color w:val="000000"/>
          <w:spacing w:val="-4"/>
          <w:kern w:val="0"/>
          <w:sz w:val="28"/>
          <w:szCs w:val="28"/>
          <w:lang w:eastAsia="en-US"/>
        </w:rPr>
        <w:t>录；</w:t>
      </w:r>
    </w:p>
    <w:p w14:paraId="5AA1BCC5">
      <w:pPr>
        <w:keepNext w:val="0"/>
        <w:keepLines w:val="0"/>
        <w:pageBreakBefore w:val="0"/>
        <w:widowControl/>
        <w:kinsoku w:val="0"/>
        <w:wordWrap/>
        <w:overflowPunct/>
        <w:topLinePunct w:val="0"/>
        <w:autoSpaceDE w:val="0"/>
        <w:autoSpaceDN w:val="0"/>
        <w:bidi w:val="0"/>
        <w:adjustRightInd w:val="0"/>
        <w:snapToGrid w:val="0"/>
        <w:spacing w:before="299" w:line="221" w:lineRule="auto"/>
        <w:ind w:left="795"/>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5"/>
          <w:kern w:val="0"/>
          <w:sz w:val="28"/>
          <w:szCs w:val="28"/>
          <w:lang w:eastAsia="en-US"/>
        </w:rPr>
        <w:t>6.法律、行政法规规定的其他条件。</w:t>
      </w:r>
    </w:p>
    <w:p w14:paraId="692E1F14">
      <w:pPr>
        <w:keepNext w:val="0"/>
        <w:keepLines w:val="0"/>
        <w:pageBreakBefore w:val="0"/>
        <w:widowControl/>
        <w:kinsoku w:val="0"/>
        <w:wordWrap/>
        <w:overflowPunct/>
        <w:topLinePunct w:val="0"/>
        <w:autoSpaceDE w:val="0"/>
        <w:autoSpaceDN w:val="0"/>
        <w:bidi w:val="0"/>
        <w:adjustRightInd w:val="0"/>
        <w:snapToGrid w:val="0"/>
        <w:spacing w:before="180" w:line="222" w:lineRule="auto"/>
        <w:ind w:left="799"/>
        <w:jc w:val="left"/>
        <w:textAlignment w:val="baseline"/>
        <w:outlineLvl w:val="2"/>
        <w:rPr>
          <w:rFonts w:ascii="黑体" w:hAnsi="黑体" w:eastAsia="黑体" w:cs="黑体"/>
          <w:b/>
          <w:bCs/>
          <w:snapToGrid w:val="0"/>
          <w:color w:val="000000"/>
          <w:spacing w:val="-4"/>
          <w:kern w:val="0"/>
          <w:sz w:val="28"/>
          <w:szCs w:val="28"/>
          <w:lang w:eastAsia="en-US"/>
        </w:rPr>
      </w:pPr>
      <w:r>
        <w:rPr>
          <w:rFonts w:ascii="黑体" w:hAnsi="黑体" w:eastAsia="黑体" w:cs="黑体"/>
          <w:b/>
          <w:bCs/>
          <w:snapToGrid w:val="0"/>
          <w:color w:val="000000"/>
          <w:spacing w:val="-4"/>
          <w:kern w:val="0"/>
          <w:sz w:val="28"/>
          <w:szCs w:val="28"/>
          <w:lang w:eastAsia="en-US"/>
        </w:rPr>
        <w:t xml:space="preserve">三、采购服务内容 </w:t>
      </w:r>
    </w:p>
    <w:p w14:paraId="38F562AB">
      <w:pPr>
        <w:keepNext w:val="0"/>
        <w:keepLines w:val="0"/>
        <w:pageBreakBefore w:val="0"/>
        <w:widowControl/>
        <w:kinsoku w:val="0"/>
        <w:wordWrap/>
        <w:overflowPunct/>
        <w:topLinePunct w:val="0"/>
        <w:autoSpaceDE w:val="0"/>
        <w:autoSpaceDN w:val="0"/>
        <w:bidi w:val="0"/>
        <w:adjustRightInd w:val="0"/>
        <w:snapToGrid w:val="0"/>
        <w:spacing w:before="232" w:line="292" w:lineRule="auto"/>
        <w:ind w:left="235" w:right="269" w:firstLine="560"/>
        <w:jc w:val="both"/>
        <w:textAlignment w:val="baseline"/>
        <w:rPr>
          <w:rFonts w:ascii="仿宋" w:hAnsi="仿宋" w:eastAsia="仿宋" w:cs="仿宋"/>
          <w:snapToGrid w:val="0"/>
          <w:color w:val="000000"/>
          <w:spacing w:val="-3"/>
          <w:kern w:val="0"/>
          <w:sz w:val="28"/>
          <w:szCs w:val="28"/>
          <w:lang w:eastAsia="en-US"/>
        </w:rPr>
      </w:pPr>
      <w:r>
        <w:rPr>
          <w:rFonts w:hint="eastAsia" w:ascii="仿宋" w:hAnsi="仿宋" w:eastAsia="仿宋" w:cs="仿宋"/>
          <w:snapToGrid w:val="0"/>
          <w:color w:val="000000"/>
          <w:spacing w:val="-3"/>
          <w:kern w:val="0"/>
          <w:sz w:val="28"/>
          <w:szCs w:val="28"/>
          <w:lang w:eastAsia="en-US"/>
        </w:rPr>
        <w:t>基础医学院2025-2026学年第1学期人体解剖与组织胚胎学、生理学、病理学与病理生理学、生物化学与分子生物学、病原生物学与免疫学教研室实验(实训)教学所需试剂耗材。</w:t>
      </w:r>
    </w:p>
    <w:p w14:paraId="557177E8">
      <w:pPr>
        <w:keepNext w:val="0"/>
        <w:keepLines w:val="0"/>
        <w:pageBreakBefore w:val="0"/>
        <w:widowControl/>
        <w:kinsoku w:val="0"/>
        <w:wordWrap/>
        <w:overflowPunct/>
        <w:topLinePunct w:val="0"/>
        <w:autoSpaceDE w:val="0"/>
        <w:autoSpaceDN w:val="0"/>
        <w:bidi w:val="0"/>
        <w:adjustRightInd w:val="0"/>
        <w:snapToGrid w:val="0"/>
        <w:spacing w:before="180" w:line="222" w:lineRule="auto"/>
        <w:ind w:left="799"/>
        <w:jc w:val="left"/>
        <w:textAlignment w:val="baseline"/>
        <w:outlineLvl w:val="2"/>
        <w:rPr>
          <w:rFonts w:ascii="黑体" w:hAnsi="黑体" w:eastAsia="黑体" w:cs="黑体"/>
          <w:b/>
          <w:bCs/>
          <w:snapToGrid w:val="0"/>
          <w:color w:val="000000"/>
          <w:spacing w:val="-4"/>
          <w:kern w:val="0"/>
          <w:sz w:val="28"/>
          <w:szCs w:val="28"/>
          <w:lang w:eastAsia="en-US"/>
        </w:rPr>
      </w:pPr>
      <w:r>
        <w:rPr>
          <w:rFonts w:ascii="黑体" w:hAnsi="黑体" w:eastAsia="黑体" w:cs="黑体"/>
          <w:b/>
          <w:bCs/>
          <w:snapToGrid w:val="0"/>
          <w:color w:val="000000"/>
          <w:spacing w:val="-4"/>
          <w:kern w:val="0"/>
          <w:sz w:val="28"/>
          <w:szCs w:val="28"/>
          <w:lang w:eastAsia="en-US"/>
        </w:rPr>
        <w:t>四、执行标准、技术规范和服务期  (采购人自行确认服务执行标</w:t>
      </w:r>
    </w:p>
    <w:p w14:paraId="4FF80FF6">
      <w:pPr>
        <w:keepNext w:val="0"/>
        <w:keepLines w:val="0"/>
        <w:pageBreakBefore w:val="0"/>
        <w:widowControl/>
        <w:kinsoku w:val="0"/>
        <w:wordWrap/>
        <w:overflowPunct/>
        <w:topLinePunct w:val="0"/>
        <w:autoSpaceDE w:val="0"/>
        <w:autoSpaceDN w:val="0"/>
        <w:bidi w:val="0"/>
        <w:adjustRightInd w:val="0"/>
        <w:snapToGrid w:val="0"/>
        <w:spacing w:before="180" w:line="222" w:lineRule="auto"/>
        <w:ind w:left="799"/>
        <w:jc w:val="left"/>
        <w:textAlignment w:val="baseline"/>
        <w:outlineLvl w:val="2"/>
        <w:rPr>
          <w:rFonts w:ascii="黑体" w:hAnsi="黑体" w:eastAsia="黑体" w:cs="黑体"/>
          <w:b/>
          <w:bCs/>
          <w:snapToGrid w:val="0"/>
          <w:color w:val="000000"/>
          <w:spacing w:val="-4"/>
          <w:kern w:val="0"/>
          <w:sz w:val="28"/>
          <w:szCs w:val="28"/>
          <w:lang w:eastAsia="en-US"/>
        </w:rPr>
      </w:pPr>
      <w:r>
        <w:rPr>
          <w:rFonts w:ascii="黑体" w:hAnsi="黑体" w:eastAsia="黑体" w:cs="黑体"/>
          <w:b/>
          <w:bCs/>
          <w:snapToGrid w:val="0"/>
          <w:color w:val="000000"/>
          <w:spacing w:val="-4"/>
          <w:kern w:val="0"/>
          <w:sz w:val="28"/>
          <w:szCs w:val="28"/>
          <w:lang w:eastAsia="en-US"/>
        </w:rPr>
        <w:t>准、技术规范、服务期)</w:t>
      </w:r>
    </w:p>
    <w:p w14:paraId="33DF2071">
      <w:pPr>
        <w:keepNext w:val="0"/>
        <w:keepLines w:val="0"/>
        <w:pageBreakBefore w:val="0"/>
        <w:widowControl/>
        <w:kinsoku w:val="0"/>
        <w:wordWrap/>
        <w:overflowPunct/>
        <w:topLinePunct w:val="0"/>
        <w:autoSpaceDE w:val="0"/>
        <w:autoSpaceDN w:val="0"/>
        <w:bidi w:val="0"/>
        <w:adjustRightInd w:val="0"/>
        <w:snapToGrid w:val="0"/>
        <w:spacing w:before="67" w:line="222" w:lineRule="auto"/>
        <w:ind w:left="795"/>
        <w:jc w:val="left"/>
        <w:textAlignment w:val="baseline"/>
        <w:rPr>
          <w:rFonts w:hint="eastAsia" w:ascii="仿宋" w:hAnsi="仿宋" w:eastAsia="仿宋" w:cs="仿宋"/>
          <w:snapToGrid w:val="0"/>
          <w:color w:val="000000"/>
          <w:spacing w:val="7"/>
          <w:kern w:val="0"/>
          <w:sz w:val="28"/>
          <w:szCs w:val="28"/>
          <w:lang w:eastAsia="en-US"/>
        </w:rPr>
      </w:pPr>
      <w:r>
        <w:rPr>
          <w:rFonts w:hint="eastAsia" w:ascii="仿宋" w:hAnsi="仿宋" w:eastAsia="仿宋" w:cs="仿宋"/>
          <w:snapToGrid w:val="0"/>
          <w:color w:val="000000"/>
          <w:spacing w:val="7"/>
          <w:kern w:val="0"/>
          <w:sz w:val="28"/>
          <w:szCs w:val="28"/>
          <w:lang w:val="en-US" w:eastAsia="zh-CN"/>
        </w:rPr>
        <w:t>1、</w:t>
      </w:r>
      <w:r>
        <w:rPr>
          <w:rFonts w:hint="eastAsia" w:ascii="仿宋" w:hAnsi="仿宋" w:eastAsia="仿宋" w:cs="仿宋"/>
          <w:snapToGrid w:val="0"/>
          <w:color w:val="000000"/>
          <w:spacing w:val="7"/>
          <w:kern w:val="0"/>
          <w:sz w:val="28"/>
          <w:szCs w:val="28"/>
          <w:lang w:eastAsia="en-US"/>
        </w:rPr>
        <w:t>执行标准</w:t>
      </w:r>
    </w:p>
    <w:p w14:paraId="27AC1440">
      <w:pPr>
        <w:keepNext w:val="0"/>
        <w:keepLines w:val="0"/>
        <w:pageBreakBefore w:val="0"/>
        <w:widowControl/>
        <w:kinsoku w:val="0"/>
        <w:wordWrap/>
        <w:overflowPunct/>
        <w:topLinePunct w:val="0"/>
        <w:autoSpaceDE w:val="0"/>
        <w:autoSpaceDN w:val="0"/>
        <w:bidi w:val="0"/>
        <w:adjustRightInd w:val="0"/>
        <w:snapToGrid w:val="0"/>
        <w:spacing w:before="67" w:line="222" w:lineRule="auto"/>
        <w:ind w:left="795"/>
        <w:jc w:val="left"/>
        <w:textAlignment w:val="baseline"/>
        <w:rPr>
          <w:rFonts w:hint="eastAsia" w:ascii="仿宋" w:hAnsi="仿宋" w:eastAsia="仿宋" w:cs="仿宋"/>
          <w:snapToGrid w:val="0"/>
          <w:color w:val="000000"/>
          <w:spacing w:val="7"/>
          <w:kern w:val="0"/>
          <w:sz w:val="28"/>
          <w:szCs w:val="28"/>
          <w:lang w:eastAsia="en-US"/>
        </w:rPr>
      </w:pPr>
      <w:r>
        <w:rPr>
          <w:rFonts w:hint="eastAsia" w:ascii="仿宋" w:hAnsi="仿宋" w:eastAsia="仿宋" w:cs="仿宋"/>
          <w:snapToGrid w:val="0"/>
          <w:color w:val="000000"/>
          <w:spacing w:val="7"/>
          <w:kern w:val="0"/>
          <w:sz w:val="28"/>
          <w:szCs w:val="28"/>
          <w:lang w:eastAsia="zh-CN"/>
        </w:rPr>
        <w:t>（</w:t>
      </w:r>
      <w:r>
        <w:rPr>
          <w:rFonts w:hint="eastAsia" w:ascii="仿宋" w:hAnsi="仿宋" w:eastAsia="仿宋" w:cs="仿宋"/>
          <w:snapToGrid w:val="0"/>
          <w:color w:val="000000"/>
          <w:spacing w:val="7"/>
          <w:kern w:val="0"/>
          <w:sz w:val="28"/>
          <w:szCs w:val="28"/>
          <w:lang w:val="en-US" w:eastAsia="zh-CN"/>
        </w:rPr>
        <w:t>1）</w:t>
      </w:r>
      <w:r>
        <w:rPr>
          <w:rFonts w:hint="eastAsia" w:ascii="仿宋" w:hAnsi="仿宋" w:eastAsia="仿宋" w:cs="仿宋"/>
          <w:snapToGrid w:val="0"/>
          <w:color w:val="000000"/>
          <w:spacing w:val="7"/>
          <w:kern w:val="0"/>
          <w:sz w:val="28"/>
          <w:szCs w:val="28"/>
          <w:lang w:eastAsia="en-US"/>
        </w:rPr>
        <w:t>国家法律法规</w:t>
      </w:r>
    </w:p>
    <w:p w14:paraId="1043B2BA">
      <w:pPr>
        <w:keepNext w:val="0"/>
        <w:keepLines w:val="0"/>
        <w:pageBreakBefore w:val="0"/>
        <w:widowControl/>
        <w:kinsoku w:val="0"/>
        <w:wordWrap/>
        <w:overflowPunct/>
        <w:topLinePunct w:val="0"/>
        <w:autoSpaceDE w:val="0"/>
        <w:autoSpaceDN w:val="0"/>
        <w:bidi w:val="0"/>
        <w:adjustRightInd w:val="0"/>
        <w:snapToGrid w:val="0"/>
        <w:spacing w:before="67" w:line="222" w:lineRule="auto"/>
        <w:ind w:left="795"/>
        <w:jc w:val="left"/>
        <w:textAlignment w:val="baseline"/>
        <w:rPr>
          <w:rFonts w:hint="eastAsia" w:ascii="仿宋" w:hAnsi="仿宋" w:eastAsia="仿宋" w:cs="仿宋"/>
          <w:snapToGrid w:val="0"/>
          <w:color w:val="000000"/>
          <w:spacing w:val="7"/>
          <w:kern w:val="0"/>
          <w:sz w:val="28"/>
          <w:szCs w:val="28"/>
          <w:lang w:eastAsia="en-US"/>
        </w:rPr>
      </w:pPr>
      <w:r>
        <w:rPr>
          <w:rFonts w:hint="eastAsia" w:ascii="仿宋" w:hAnsi="仿宋" w:eastAsia="仿宋" w:cs="仿宋"/>
          <w:snapToGrid w:val="0"/>
          <w:color w:val="000000"/>
          <w:spacing w:val="7"/>
          <w:kern w:val="0"/>
          <w:sz w:val="28"/>
          <w:szCs w:val="28"/>
          <w:lang w:eastAsia="en-US"/>
        </w:rPr>
        <w:t>采购需符合《中华人民共和国政府采购法》《中华人民共和国招标投标法》等法规要求。</w:t>
      </w:r>
    </w:p>
    <w:p w14:paraId="165B8547">
      <w:pPr>
        <w:keepNext w:val="0"/>
        <w:keepLines w:val="0"/>
        <w:pageBreakBefore w:val="0"/>
        <w:widowControl/>
        <w:kinsoku w:val="0"/>
        <w:wordWrap/>
        <w:overflowPunct/>
        <w:topLinePunct w:val="0"/>
        <w:autoSpaceDE w:val="0"/>
        <w:autoSpaceDN w:val="0"/>
        <w:bidi w:val="0"/>
        <w:adjustRightInd w:val="0"/>
        <w:snapToGrid w:val="0"/>
        <w:spacing w:before="67" w:line="222" w:lineRule="auto"/>
        <w:ind w:left="795"/>
        <w:jc w:val="left"/>
        <w:textAlignment w:val="baseline"/>
        <w:rPr>
          <w:rFonts w:hint="eastAsia" w:ascii="仿宋" w:hAnsi="仿宋" w:eastAsia="仿宋" w:cs="仿宋"/>
          <w:snapToGrid w:val="0"/>
          <w:color w:val="000000"/>
          <w:spacing w:val="7"/>
          <w:kern w:val="0"/>
          <w:sz w:val="28"/>
          <w:szCs w:val="28"/>
          <w:lang w:eastAsia="en-US"/>
        </w:rPr>
      </w:pPr>
      <w:r>
        <w:rPr>
          <w:rFonts w:hint="eastAsia" w:ascii="仿宋" w:hAnsi="仿宋" w:eastAsia="仿宋" w:cs="仿宋"/>
          <w:snapToGrid w:val="0"/>
          <w:color w:val="000000"/>
          <w:spacing w:val="7"/>
          <w:kern w:val="0"/>
          <w:sz w:val="28"/>
          <w:szCs w:val="28"/>
          <w:lang w:eastAsia="en-US"/>
        </w:rPr>
        <w:t>涉及危险化学品、易制毒试剂等特殊物品时，需遵守国家公安、环保等部门的管控规定。</w:t>
      </w:r>
    </w:p>
    <w:p w14:paraId="7AAAB27C">
      <w:pPr>
        <w:keepNext w:val="0"/>
        <w:keepLines w:val="0"/>
        <w:pageBreakBefore w:val="0"/>
        <w:widowControl/>
        <w:kinsoku w:val="0"/>
        <w:wordWrap/>
        <w:overflowPunct/>
        <w:topLinePunct w:val="0"/>
        <w:autoSpaceDE w:val="0"/>
        <w:autoSpaceDN w:val="0"/>
        <w:bidi w:val="0"/>
        <w:adjustRightInd w:val="0"/>
        <w:snapToGrid w:val="0"/>
        <w:spacing w:before="67" w:line="222" w:lineRule="auto"/>
        <w:ind w:left="795"/>
        <w:jc w:val="left"/>
        <w:textAlignment w:val="baseline"/>
        <w:rPr>
          <w:rFonts w:hint="eastAsia" w:ascii="仿宋" w:hAnsi="仿宋" w:eastAsia="仿宋" w:cs="仿宋"/>
          <w:snapToGrid w:val="0"/>
          <w:color w:val="000000"/>
          <w:spacing w:val="7"/>
          <w:kern w:val="0"/>
          <w:sz w:val="28"/>
          <w:szCs w:val="28"/>
          <w:lang w:eastAsia="en-US"/>
        </w:rPr>
      </w:pPr>
      <w:r>
        <w:rPr>
          <w:rFonts w:hint="eastAsia" w:ascii="仿宋" w:hAnsi="仿宋" w:eastAsia="仿宋" w:cs="仿宋"/>
          <w:snapToGrid w:val="0"/>
          <w:color w:val="000000"/>
          <w:spacing w:val="7"/>
          <w:kern w:val="0"/>
          <w:sz w:val="28"/>
          <w:szCs w:val="28"/>
          <w:lang w:eastAsia="zh-CN"/>
        </w:rPr>
        <w:t>（</w:t>
      </w:r>
      <w:r>
        <w:rPr>
          <w:rFonts w:hint="eastAsia" w:ascii="仿宋" w:hAnsi="仿宋" w:eastAsia="仿宋" w:cs="仿宋"/>
          <w:snapToGrid w:val="0"/>
          <w:color w:val="000000"/>
          <w:spacing w:val="7"/>
          <w:kern w:val="0"/>
          <w:sz w:val="28"/>
          <w:szCs w:val="28"/>
          <w:lang w:val="en-US" w:eastAsia="zh-CN"/>
        </w:rPr>
        <w:t>2）</w:t>
      </w:r>
      <w:r>
        <w:rPr>
          <w:rFonts w:hint="eastAsia" w:ascii="仿宋" w:hAnsi="仿宋" w:eastAsia="仿宋" w:cs="仿宋"/>
          <w:snapToGrid w:val="0"/>
          <w:color w:val="000000"/>
          <w:spacing w:val="7"/>
          <w:kern w:val="0"/>
          <w:sz w:val="28"/>
          <w:szCs w:val="28"/>
          <w:lang w:eastAsia="en-US"/>
        </w:rPr>
        <w:t>质量标准</w:t>
      </w:r>
    </w:p>
    <w:p w14:paraId="30EC7132">
      <w:pPr>
        <w:keepNext w:val="0"/>
        <w:keepLines w:val="0"/>
        <w:pageBreakBefore w:val="0"/>
        <w:widowControl/>
        <w:kinsoku w:val="0"/>
        <w:wordWrap/>
        <w:overflowPunct/>
        <w:topLinePunct w:val="0"/>
        <w:autoSpaceDE w:val="0"/>
        <w:autoSpaceDN w:val="0"/>
        <w:bidi w:val="0"/>
        <w:adjustRightInd w:val="0"/>
        <w:snapToGrid w:val="0"/>
        <w:spacing w:before="67" w:line="222" w:lineRule="auto"/>
        <w:ind w:left="795"/>
        <w:jc w:val="left"/>
        <w:textAlignment w:val="baseline"/>
        <w:rPr>
          <w:rFonts w:hint="eastAsia" w:ascii="仿宋" w:hAnsi="仿宋" w:eastAsia="仿宋" w:cs="仿宋"/>
          <w:snapToGrid w:val="0"/>
          <w:color w:val="000000"/>
          <w:spacing w:val="7"/>
          <w:kern w:val="0"/>
          <w:sz w:val="28"/>
          <w:szCs w:val="28"/>
          <w:lang w:eastAsia="en-US"/>
        </w:rPr>
      </w:pPr>
      <w:r>
        <w:rPr>
          <w:rFonts w:hint="eastAsia" w:ascii="仿宋" w:hAnsi="仿宋" w:eastAsia="仿宋" w:cs="仿宋"/>
          <w:snapToGrid w:val="0"/>
          <w:color w:val="000000"/>
          <w:spacing w:val="7"/>
          <w:kern w:val="0"/>
          <w:sz w:val="28"/>
          <w:szCs w:val="28"/>
          <w:lang w:eastAsia="en-US"/>
        </w:rPr>
        <w:t>国家标准：所有试剂耗材需符合国家相关质量标准，杜绝假劣产品。</w:t>
      </w:r>
    </w:p>
    <w:p w14:paraId="53541B01">
      <w:pPr>
        <w:keepNext w:val="0"/>
        <w:keepLines w:val="0"/>
        <w:pageBreakBefore w:val="0"/>
        <w:widowControl/>
        <w:kinsoku w:val="0"/>
        <w:wordWrap/>
        <w:overflowPunct/>
        <w:topLinePunct w:val="0"/>
        <w:autoSpaceDE w:val="0"/>
        <w:autoSpaceDN w:val="0"/>
        <w:bidi w:val="0"/>
        <w:adjustRightInd w:val="0"/>
        <w:snapToGrid w:val="0"/>
        <w:spacing w:before="67" w:line="222" w:lineRule="auto"/>
        <w:ind w:left="795"/>
        <w:jc w:val="left"/>
        <w:textAlignment w:val="baseline"/>
        <w:rPr>
          <w:rFonts w:hint="eastAsia" w:ascii="仿宋" w:hAnsi="仿宋" w:eastAsia="仿宋" w:cs="仿宋"/>
          <w:snapToGrid w:val="0"/>
          <w:color w:val="000000"/>
          <w:spacing w:val="7"/>
          <w:kern w:val="0"/>
          <w:sz w:val="28"/>
          <w:szCs w:val="28"/>
          <w:lang w:eastAsia="en-US"/>
        </w:rPr>
      </w:pPr>
      <w:r>
        <w:rPr>
          <w:rFonts w:hint="eastAsia" w:ascii="仿宋" w:hAnsi="仿宋" w:eastAsia="仿宋" w:cs="仿宋"/>
          <w:snapToGrid w:val="0"/>
          <w:color w:val="000000"/>
          <w:spacing w:val="7"/>
          <w:kern w:val="0"/>
          <w:sz w:val="28"/>
          <w:szCs w:val="28"/>
          <w:lang w:eastAsia="en-US"/>
        </w:rPr>
        <w:t>实验室内部标准：根据实验需求制定更严格的质量要求，如特种试剂的特殊性能指标。</w:t>
      </w:r>
    </w:p>
    <w:p w14:paraId="47F3EDC4">
      <w:pPr>
        <w:keepNext w:val="0"/>
        <w:keepLines w:val="0"/>
        <w:pageBreakBefore w:val="0"/>
        <w:widowControl/>
        <w:kinsoku w:val="0"/>
        <w:wordWrap/>
        <w:overflowPunct/>
        <w:topLinePunct w:val="0"/>
        <w:autoSpaceDE w:val="0"/>
        <w:autoSpaceDN w:val="0"/>
        <w:bidi w:val="0"/>
        <w:adjustRightInd w:val="0"/>
        <w:snapToGrid w:val="0"/>
        <w:spacing w:before="67" w:line="222" w:lineRule="auto"/>
        <w:ind w:left="795"/>
        <w:jc w:val="left"/>
        <w:textAlignment w:val="baseline"/>
        <w:rPr>
          <w:rFonts w:hint="eastAsia" w:ascii="仿宋" w:hAnsi="仿宋" w:eastAsia="仿宋" w:cs="仿宋"/>
          <w:snapToGrid w:val="0"/>
          <w:color w:val="000000"/>
          <w:spacing w:val="7"/>
          <w:kern w:val="0"/>
          <w:sz w:val="28"/>
          <w:szCs w:val="28"/>
          <w:lang w:eastAsia="en-US"/>
        </w:rPr>
      </w:pPr>
      <w:r>
        <w:rPr>
          <w:rFonts w:hint="eastAsia" w:ascii="仿宋" w:hAnsi="仿宋" w:eastAsia="仿宋" w:cs="仿宋"/>
          <w:snapToGrid w:val="0"/>
          <w:color w:val="000000"/>
          <w:spacing w:val="7"/>
          <w:kern w:val="0"/>
          <w:sz w:val="28"/>
          <w:szCs w:val="28"/>
          <w:lang w:eastAsia="en-US"/>
        </w:rPr>
        <w:t>验收标准：到货后需进行外观、标签、包装完整性检查，并核对生产日期、保质期等信息。</w:t>
      </w:r>
    </w:p>
    <w:p w14:paraId="65CD0D05">
      <w:pPr>
        <w:keepNext w:val="0"/>
        <w:keepLines w:val="0"/>
        <w:pageBreakBefore w:val="0"/>
        <w:widowControl/>
        <w:kinsoku w:val="0"/>
        <w:wordWrap/>
        <w:overflowPunct/>
        <w:topLinePunct w:val="0"/>
        <w:autoSpaceDE w:val="0"/>
        <w:autoSpaceDN w:val="0"/>
        <w:bidi w:val="0"/>
        <w:adjustRightInd w:val="0"/>
        <w:snapToGrid w:val="0"/>
        <w:spacing w:before="67" w:line="222" w:lineRule="auto"/>
        <w:ind w:left="795"/>
        <w:jc w:val="left"/>
        <w:textAlignment w:val="baseline"/>
        <w:rPr>
          <w:rFonts w:hint="eastAsia" w:ascii="仿宋" w:hAnsi="仿宋" w:eastAsia="仿宋" w:cs="仿宋"/>
          <w:snapToGrid w:val="0"/>
          <w:color w:val="000000"/>
          <w:spacing w:val="7"/>
          <w:kern w:val="0"/>
          <w:sz w:val="28"/>
          <w:szCs w:val="28"/>
          <w:lang w:eastAsia="en-US"/>
        </w:rPr>
      </w:pPr>
      <w:r>
        <w:rPr>
          <w:rFonts w:hint="eastAsia" w:ascii="仿宋" w:hAnsi="仿宋" w:eastAsia="仿宋" w:cs="仿宋"/>
          <w:snapToGrid w:val="0"/>
          <w:color w:val="000000"/>
          <w:spacing w:val="7"/>
          <w:kern w:val="0"/>
          <w:sz w:val="28"/>
          <w:szCs w:val="28"/>
          <w:lang w:eastAsia="en-US"/>
        </w:rPr>
        <w:t>（</w:t>
      </w:r>
      <w:r>
        <w:rPr>
          <w:rFonts w:hint="eastAsia" w:ascii="仿宋" w:hAnsi="仿宋" w:eastAsia="仿宋" w:cs="仿宋"/>
          <w:snapToGrid w:val="0"/>
          <w:color w:val="000000"/>
          <w:spacing w:val="7"/>
          <w:kern w:val="0"/>
          <w:sz w:val="28"/>
          <w:szCs w:val="28"/>
          <w:lang w:val="en-US" w:eastAsia="zh-CN"/>
        </w:rPr>
        <w:t>3</w:t>
      </w:r>
      <w:r>
        <w:rPr>
          <w:rFonts w:hint="eastAsia" w:ascii="仿宋" w:hAnsi="仿宋" w:eastAsia="仿宋" w:cs="仿宋"/>
          <w:snapToGrid w:val="0"/>
          <w:color w:val="000000"/>
          <w:spacing w:val="7"/>
          <w:kern w:val="0"/>
          <w:sz w:val="28"/>
          <w:szCs w:val="28"/>
          <w:lang w:eastAsia="en-US"/>
        </w:rPr>
        <w:t>）安全与环保标准</w:t>
      </w:r>
    </w:p>
    <w:p w14:paraId="3730B68C">
      <w:pPr>
        <w:keepNext w:val="0"/>
        <w:keepLines w:val="0"/>
        <w:pageBreakBefore w:val="0"/>
        <w:widowControl/>
        <w:kinsoku w:val="0"/>
        <w:wordWrap/>
        <w:overflowPunct/>
        <w:topLinePunct w:val="0"/>
        <w:autoSpaceDE w:val="0"/>
        <w:autoSpaceDN w:val="0"/>
        <w:bidi w:val="0"/>
        <w:adjustRightInd w:val="0"/>
        <w:snapToGrid w:val="0"/>
        <w:spacing w:before="67" w:line="222" w:lineRule="auto"/>
        <w:ind w:left="795"/>
        <w:jc w:val="left"/>
        <w:textAlignment w:val="baseline"/>
        <w:rPr>
          <w:rFonts w:hint="eastAsia" w:ascii="仿宋" w:hAnsi="仿宋" w:eastAsia="仿宋" w:cs="仿宋"/>
          <w:snapToGrid w:val="0"/>
          <w:color w:val="000000"/>
          <w:spacing w:val="7"/>
          <w:kern w:val="0"/>
          <w:sz w:val="28"/>
          <w:szCs w:val="28"/>
          <w:lang w:eastAsia="en-US"/>
        </w:rPr>
      </w:pPr>
      <w:r>
        <w:rPr>
          <w:rFonts w:hint="eastAsia" w:ascii="仿宋" w:hAnsi="仿宋" w:eastAsia="仿宋" w:cs="仿宋"/>
          <w:snapToGrid w:val="0"/>
          <w:color w:val="000000"/>
          <w:spacing w:val="7"/>
          <w:kern w:val="0"/>
          <w:sz w:val="28"/>
          <w:szCs w:val="28"/>
          <w:lang w:eastAsia="en-US"/>
        </w:rPr>
        <w:t>有毒、易燃、腐蚀性试剂需符合安全操作规范，明确标识和管理措施。</w:t>
      </w:r>
    </w:p>
    <w:p w14:paraId="5D84B211">
      <w:pPr>
        <w:keepNext w:val="0"/>
        <w:keepLines w:val="0"/>
        <w:pageBreakBefore w:val="0"/>
        <w:widowControl/>
        <w:kinsoku w:val="0"/>
        <w:wordWrap/>
        <w:overflowPunct/>
        <w:topLinePunct w:val="0"/>
        <w:autoSpaceDE w:val="0"/>
        <w:autoSpaceDN w:val="0"/>
        <w:bidi w:val="0"/>
        <w:adjustRightInd w:val="0"/>
        <w:snapToGrid w:val="0"/>
        <w:spacing w:before="67" w:line="222" w:lineRule="auto"/>
        <w:ind w:left="795"/>
        <w:jc w:val="left"/>
        <w:textAlignment w:val="baseline"/>
        <w:rPr>
          <w:rFonts w:hint="eastAsia" w:ascii="仿宋" w:hAnsi="仿宋" w:eastAsia="仿宋" w:cs="仿宋"/>
          <w:snapToGrid w:val="0"/>
          <w:color w:val="000000"/>
          <w:spacing w:val="7"/>
          <w:kern w:val="0"/>
          <w:sz w:val="28"/>
          <w:szCs w:val="28"/>
          <w:lang w:eastAsia="en-US"/>
        </w:rPr>
      </w:pPr>
      <w:r>
        <w:rPr>
          <w:rFonts w:hint="eastAsia" w:ascii="仿宋" w:hAnsi="仿宋" w:eastAsia="仿宋" w:cs="仿宋"/>
          <w:snapToGrid w:val="0"/>
          <w:color w:val="000000"/>
          <w:spacing w:val="7"/>
          <w:kern w:val="0"/>
          <w:sz w:val="28"/>
          <w:szCs w:val="28"/>
          <w:lang w:eastAsia="en-US"/>
        </w:rPr>
        <w:t>废弃物处理需遵循分类、包装及环保规定。</w:t>
      </w:r>
    </w:p>
    <w:p w14:paraId="53B396DB">
      <w:pPr>
        <w:keepNext w:val="0"/>
        <w:keepLines w:val="0"/>
        <w:pageBreakBefore w:val="0"/>
        <w:widowControl/>
        <w:kinsoku w:val="0"/>
        <w:wordWrap/>
        <w:overflowPunct/>
        <w:topLinePunct w:val="0"/>
        <w:autoSpaceDE w:val="0"/>
        <w:autoSpaceDN w:val="0"/>
        <w:bidi w:val="0"/>
        <w:adjustRightInd w:val="0"/>
        <w:snapToGrid w:val="0"/>
        <w:spacing w:before="67" w:line="222" w:lineRule="auto"/>
        <w:ind w:left="795"/>
        <w:jc w:val="left"/>
        <w:textAlignment w:val="baseline"/>
        <w:rPr>
          <w:rFonts w:hint="eastAsia" w:ascii="仿宋" w:hAnsi="仿宋" w:eastAsia="仿宋" w:cs="仿宋"/>
          <w:snapToGrid w:val="0"/>
          <w:color w:val="000000"/>
          <w:spacing w:val="7"/>
          <w:kern w:val="0"/>
          <w:sz w:val="28"/>
          <w:szCs w:val="28"/>
          <w:lang w:eastAsia="en-US"/>
        </w:rPr>
      </w:pPr>
      <w:r>
        <w:rPr>
          <w:rFonts w:hint="eastAsia" w:ascii="仿宋" w:hAnsi="仿宋" w:eastAsia="仿宋" w:cs="仿宋"/>
          <w:snapToGrid w:val="0"/>
          <w:color w:val="000000"/>
          <w:spacing w:val="7"/>
          <w:kern w:val="0"/>
          <w:sz w:val="28"/>
          <w:szCs w:val="28"/>
          <w:lang w:val="en-US" w:eastAsia="zh-CN"/>
        </w:rPr>
        <w:t>2、</w:t>
      </w:r>
      <w:r>
        <w:rPr>
          <w:rFonts w:hint="eastAsia" w:ascii="仿宋" w:hAnsi="仿宋" w:eastAsia="仿宋" w:cs="仿宋"/>
          <w:snapToGrid w:val="0"/>
          <w:color w:val="000000"/>
          <w:spacing w:val="7"/>
          <w:kern w:val="0"/>
          <w:sz w:val="28"/>
          <w:szCs w:val="28"/>
          <w:lang w:eastAsia="en-US"/>
        </w:rPr>
        <w:t>技术规范</w:t>
      </w:r>
    </w:p>
    <w:p w14:paraId="48DF2632">
      <w:pPr>
        <w:keepNext w:val="0"/>
        <w:keepLines w:val="0"/>
        <w:pageBreakBefore w:val="0"/>
        <w:widowControl/>
        <w:kinsoku w:val="0"/>
        <w:wordWrap/>
        <w:overflowPunct/>
        <w:topLinePunct w:val="0"/>
        <w:autoSpaceDE w:val="0"/>
        <w:autoSpaceDN w:val="0"/>
        <w:bidi w:val="0"/>
        <w:adjustRightInd w:val="0"/>
        <w:snapToGrid w:val="0"/>
        <w:spacing w:before="67" w:line="222" w:lineRule="auto"/>
        <w:ind w:left="795"/>
        <w:jc w:val="left"/>
        <w:textAlignment w:val="baseline"/>
        <w:rPr>
          <w:rFonts w:hint="eastAsia" w:ascii="仿宋" w:hAnsi="仿宋" w:eastAsia="仿宋" w:cs="仿宋"/>
          <w:snapToGrid w:val="0"/>
          <w:color w:val="000000"/>
          <w:spacing w:val="7"/>
          <w:kern w:val="0"/>
          <w:sz w:val="28"/>
          <w:szCs w:val="28"/>
          <w:lang w:eastAsia="en-US"/>
        </w:rPr>
      </w:pPr>
      <w:r>
        <w:rPr>
          <w:rFonts w:hint="eastAsia" w:ascii="仿宋" w:hAnsi="仿宋" w:eastAsia="仿宋" w:cs="仿宋"/>
          <w:snapToGrid w:val="0"/>
          <w:color w:val="000000"/>
          <w:spacing w:val="7"/>
          <w:kern w:val="0"/>
          <w:sz w:val="28"/>
          <w:szCs w:val="28"/>
          <w:lang w:eastAsia="en-US"/>
        </w:rPr>
        <w:t>（1）供应商管理</w:t>
      </w:r>
    </w:p>
    <w:p w14:paraId="50142260">
      <w:pPr>
        <w:keepNext w:val="0"/>
        <w:keepLines w:val="0"/>
        <w:pageBreakBefore w:val="0"/>
        <w:widowControl/>
        <w:kinsoku w:val="0"/>
        <w:wordWrap/>
        <w:overflowPunct/>
        <w:topLinePunct w:val="0"/>
        <w:autoSpaceDE w:val="0"/>
        <w:autoSpaceDN w:val="0"/>
        <w:bidi w:val="0"/>
        <w:adjustRightInd w:val="0"/>
        <w:snapToGrid w:val="0"/>
        <w:spacing w:before="67" w:line="222" w:lineRule="auto"/>
        <w:ind w:left="795"/>
        <w:jc w:val="left"/>
        <w:textAlignment w:val="baseline"/>
        <w:rPr>
          <w:rFonts w:hint="eastAsia" w:ascii="仿宋" w:hAnsi="仿宋" w:eastAsia="仿宋" w:cs="仿宋"/>
          <w:snapToGrid w:val="0"/>
          <w:color w:val="000000"/>
          <w:spacing w:val="7"/>
          <w:kern w:val="0"/>
          <w:sz w:val="28"/>
          <w:szCs w:val="28"/>
          <w:lang w:eastAsia="en-US"/>
        </w:rPr>
      </w:pPr>
      <w:r>
        <w:rPr>
          <w:rFonts w:hint="eastAsia" w:ascii="仿宋" w:hAnsi="仿宋" w:eastAsia="仿宋" w:cs="仿宋"/>
          <w:snapToGrid w:val="0"/>
          <w:color w:val="000000"/>
          <w:spacing w:val="7"/>
          <w:kern w:val="0"/>
          <w:sz w:val="28"/>
          <w:szCs w:val="28"/>
          <w:lang w:eastAsia="en-US"/>
        </w:rPr>
        <w:t>具有合法资质、良好信誉、稳定产品质量和售后服务的供应商，优先选择规模较大、行业认可度高的企业。</w:t>
      </w:r>
    </w:p>
    <w:p w14:paraId="53B198B3">
      <w:pPr>
        <w:keepNext w:val="0"/>
        <w:keepLines w:val="0"/>
        <w:pageBreakBefore w:val="0"/>
        <w:widowControl/>
        <w:kinsoku w:val="0"/>
        <w:wordWrap/>
        <w:overflowPunct/>
        <w:topLinePunct w:val="0"/>
        <w:autoSpaceDE w:val="0"/>
        <w:autoSpaceDN w:val="0"/>
        <w:bidi w:val="0"/>
        <w:adjustRightInd w:val="0"/>
        <w:snapToGrid w:val="0"/>
        <w:spacing w:before="67" w:line="222" w:lineRule="auto"/>
        <w:ind w:left="795"/>
        <w:jc w:val="left"/>
        <w:textAlignment w:val="baseline"/>
        <w:rPr>
          <w:rFonts w:hint="eastAsia" w:ascii="仿宋" w:hAnsi="仿宋" w:eastAsia="仿宋" w:cs="仿宋"/>
          <w:snapToGrid w:val="0"/>
          <w:color w:val="000000"/>
          <w:spacing w:val="7"/>
          <w:kern w:val="0"/>
          <w:sz w:val="28"/>
          <w:szCs w:val="28"/>
          <w:lang w:eastAsia="en-US"/>
        </w:rPr>
      </w:pPr>
      <w:r>
        <w:rPr>
          <w:rFonts w:hint="eastAsia" w:ascii="仿宋" w:hAnsi="仿宋" w:eastAsia="仿宋" w:cs="仿宋"/>
          <w:snapToGrid w:val="0"/>
          <w:color w:val="000000"/>
          <w:spacing w:val="7"/>
          <w:kern w:val="0"/>
          <w:sz w:val="28"/>
          <w:szCs w:val="28"/>
          <w:lang w:eastAsia="en-US"/>
        </w:rPr>
        <w:t>定期评估供应商绩效，建立合格供应商名录。</w:t>
      </w:r>
    </w:p>
    <w:p w14:paraId="1A0034E8">
      <w:pPr>
        <w:keepNext w:val="0"/>
        <w:keepLines w:val="0"/>
        <w:pageBreakBefore w:val="0"/>
        <w:widowControl/>
        <w:kinsoku w:val="0"/>
        <w:wordWrap/>
        <w:overflowPunct/>
        <w:topLinePunct w:val="0"/>
        <w:autoSpaceDE w:val="0"/>
        <w:autoSpaceDN w:val="0"/>
        <w:bidi w:val="0"/>
        <w:adjustRightInd w:val="0"/>
        <w:snapToGrid w:val="0"/>
        <w:spacing w:before="67" w:line="222" w:lineRule="auto"/>
        <w:ind w:left="795"/>
        <w:jc w:val="left"/>
        <w:textAlignment w:val="baseline"/>
        <w:rPr>
          <w:rFonts w:hint="eastAsia" w:ascii="仿宋" w:hAnsi="仿宋" w:eastAsia="仿宋" w:cs="仿宋"/>
          <w:snapToGrid w:val="0"/>
          <w:color w:val="000000"/>
          <w:spacing w:val="7"/>
          <w:kern w:val="0"/>
          <w:sz w:val="28"/>
          <w:szCs w:val="28"/>
          <w:lang w:eastAsia="en-US"/>
        </w:rPr>
      </w:pPr>
      <w:r>
        <w:rPr>
          <w:rFonts w:hint="eastAsia" w:ascii="仿宋" w:hAnsi="仿宋" w:eastAsia="仿宋" w:cs="仿宋"/>
          <w:snapToGrid w:val="0"/>
          <w:color w:val="000000"/>
          <w:spacing w:val="7"/>
          <w:kern w:val="0"/>
          <w:sz w:val="28"/>
          <w:szCs w:val="28"/>
          <w:lang w:eastAsia="en-US"/>
        </w:rPr>
        <w:t>（2）采购流程规范</w:t>
      </w:r>
    </w:p>
    <w:p w14:paraId="7AC82A54">
      <w:pPr>
        <w:keepNext w:val="0"/>
        <w:keepLines w:val="0"/>
        <w:pageBreakBefore w:val="0"/>
        <w:widowControl/>
        <w:kinsoku w:val="0"/>
        <w:wordWrap/>
        <w:overflowPunct/>
        <w:topLinePunct w:val="0"/>
        <w:autoSpaceDE w:val="0"/>
        <w:autoSpaceDN w:val="0"/>
        <w:bidi w:val="0"/>
        <w:adjustRightInd w:val="0"/>
        <w:snapToGrid w:val="0"/>
        <w:spacing w:before="67" w:line="222" w:lineRule="auto"/>
        <w:ind w:left="795"/>
        <w:jc w:val="left"/>
        <w:textAlignment w:val="baseline"/>
        <w:rPr>
          <w:rFonts w:hint="eastAsia" w:ascii="仿宋" w:hAnsi="仿宋" w:eastAsia="仿宋" w:cs="仿宋"/>
          <w:snapToGrid w:val="0"/>
          <w:color w:val="000000"/>
          <w:spacing w:val="7"/>
          <w:kern w:val="0"/>
          <w:sz w:val="28"/>
          <w:szCs w:val="28"/>
          <w:lang w:eastAsia="en-US"/>
        </w:rPr>
      </w:pPr>
      <w:r>
        <w:rPr>
          <w:rFonts w:hint="eastAsia" w:ascii="仿宋" w:hAnsi="仿宋" w:eastAsia="仿宋" w:cs="仿宋"/>
          <w:snapToGrid w:val="0"/>
          <w:color w:val="000000"/>
          <w:spacing w:val="7"/>
          <w:kern w:val="0"/>
          <w:sz w:val="28"/>
          <w:szCs w:val="28"/>
          <w:lang w:eastAsia="en-US"/>
        </w:rPr>
        <w:t>需求确认：根据实验需求明确试剂耗材的名称、规格、数量、技术参数等。</w:t>
      </w:r>
    </w:p>
    <w:p w14:paraId="2D3160D2">
      <w:pPr>
        <w:keepNext w:val="0"/>
        <w:keepLines w:val="0"/>
        <w:pageBreakBefore w:val="0"/>
        <w:widowControl/>
        <w:kinsoku w:val="0"/>
        <w:wordWrap/>
        <w:overflowPunct/>
        <w:topLinePunct w:val="0"/>
        <w:autoSpaceDE w:val="0"/>
        <w:autoSpaceDN w:val="0"/>
        <w:bidi w:val="0"/>
        <w:adjustRightInd w:val="0"/>
        <w:snapToGrid w:val="0"/>
        <w:spacing w:before="67" w:line="222" w:lineRule="auto"/>
        <w:ind w:left="795"/>
        <w:jc w:val="left"/>
        <w:textAlignment w:val="baseline"/>
        <w:rPr>
          <w:rFonts w:hint="eastAsia" w:ascii="仿宋" w:hAnsi="仿宋" w:eastAsia="仿宋" w:cs="仿宋"/>
          <w:snapToGrid w:val="0"/>
          <w:color w:val="000000"/>
          <w:spacing w:val="7"/>
          <w:kern w:val="0"/>
          <w:sz w:val="28"/>
          <w:szCs w:val="28"/>
          <w:lang w:eastAsia="en-US"/>
        </w:rPr>
      </w:pPr>
      <w:r>
        <w:rPr>
          <w:rFonts w:hint="eastAsia" w:ascii="仿宋" w:hAnsi="仿宋" w:eastAsia="仿宋" w:cs="仿宋"/>
          <w:snapToGrid w:val="0"/>
          <w:color w:val="000000"/>
          <w:spacing w:val="7"/>
          <w:kern w:val="0"/>
          <w:sz w:val="28"/>
          <w:szCs w:val="28"/>
          <w:lang w:eastAsia="en-US"/>
        </w:rPr>
        <w:t>（</w:t>
      </w:r>
      <w:r>
        <w:rPr>
          <w:rFonts w:hint="eastAsia" w:ascii="仿宋" w:hAnsi="仿宋" w:eastAsia="仿宋" w:cs="仿宋"/>
          <w:snapToGrid w:val="0"/>
          <w:color w:val="000000"/>
          <w:spacing w:val="7"/>
          <w:kern w:val="0"/>
          <w:sz w:val="28"/>
          <w:szCs w:val="28"/>
          <w:lang w:val="en-US" w:eastAsia="zh-CN"/>
        </w:rPr>
        <w:t>3</w:t>
      </w:r>
      <w:r>
        <w:rPr>
          <w:rFonts w:hint="eastAsia" w:ascii="仿宋" w:hAnsi="仿宋" w:eastAsia="仿宋" w:cs="仿宋"/>
          <w:snapToGrid w:val="0"/>
          <w:color w:val="000000"/>
          <w:spacing w:val="7"/>
          <w:kern w:val="0"/>
          <w:sz w:val="28"/>
          <w:szCs w:val="28"/>
          <w:lang w:eastAsia="en-US"/>
        </w:rPr>
        <w:t>）监督与合规</w:t>
      </w:r>
    </w:p>
    <w:p w14:paraId="68B00EBB">
      <w:pPr>
        <w:keepNext w:val="0"/>
        <w:keepLines w:val="0"/>
        <w:pageBreakBefore w:val="0"/>
        <w:widowControl/>
        <w:kinsoku w:val="0"/>
        <w:wordWrap/>
        <w:overflowPunct/>
        <w:topLinePunct w:val="0"/>
        <w:autoSpaceDE w:val="0"/>
        <w:autoSpaceDN w:val="0"/>
        <w:bidi w:val="0"/>
        <w:adjustRightInd w:val="0"/>
        <w:snapToGrid w:val="0"/>
        <w:spacing w:before="67" w:line="222" w:lineRule="auto"/>
        <w:ind w:left="795"/>
        <w:jc w:val="left"/>
        <w:textAlignment w:val="baseline"/>
        <w:rPr>
          <w:rFonts w:hint="eastAsia" w:ascii="仿宋" w:hAnsi="仿宋" w:eastAsia="仿宋" w:cs="仿宋"/>
          <w:snapToGrid w:val="0"/>
          <w:color w:val="000000"/>
          <w:spacing w:val="7"/>
          <w:kern w:val="0"/>
          <w:sz w:val="28"/>
          <w:szCs w:val="28"/>
          <w:lang w:eastAsia="en-US"/>
        </w:rPr>
      </w:pPr>
      <w:r>
        <w:rPr>
          <w:rFonts w:hint="eastAsia" w:ascii="仿宋" w:hAnsi="仿宋" w:eastAsia="仿宋" w:cs="仿宋"/>
          <w:snapToGrid w:val="0"/>
          <w:color w:val="000000"/>
          <w:spacing w:val="7"/>
          <w:kern w:val="0"/>
          <w:sz w:val="28"/>
          <w:szCs w:val="28"/>
          <w:lang w:eastAsia="en-US"/>
        </w:rPr>
        <w:t>采购过程需接受监察、审计部门监督，违规行为将追责。</w:t>
      </w:r>
    </w:p>
    <w:p w14:paraId="15FE1867">
      <w:pPr>
        <w:keepNext w:val="0"/>
        <w:keepLines w:val="0"/>
        <w:pageBreakBefore w:val="0"/>
        <w:widowControl/>
        <w:kinsoku w:val="0"/>
        <w:wordWrap/>
        <w:overflowPunct/>
        <w:topLinePunct w:val="0"/>
        <w:autoSpaceDE w:val="0"/>
        <w:autoSpaceDN w:val="0"/>
        <w:bidi w:val="0"/>
        <w:adjustRightInd w:val="0"/>
        <w:snapToGrid w:val="0"/>
        <w:spacing w:before="67" w:line="222" w:lineRule="auto"/>
        <w:ind w:left="795"/>
        <w:jc w:val="left"/>
        <w:textAlignment w:val="baseline"/>
        <w:rPr>
          <w:rFonts w:hint="eastAsia" w:ascii="仿宋" w:hAnsi="仿宋" w:eastAsia="仿宋" w:cs="仿宋"/>
          <w:snapToGrid w:val="0"/>
          <w:color w:val="000000"/>
          <w:spacing w:val="7"/>
          <w:kern w:val="0"/>
          <w:sz w:val="28"/>
          <w:szCs w:val="28"/>
          <w:lang w:val="en-US" w:eastAsia="zh-CN"/>
        </w:rPr>
      </w:pPr>
      <w:r>
        <w:rPr>
          <w:rFonts w:hint="eastAsia" w:ascii="仿宋" w:hAnsi="仿宋" w:eastAsia="仿宋" w:cs="仿宋"/>
          <w:snapToGrid w:val="0"/>
          <w:color w:val="000000"/>
          <w:spacing w:val="7"/>
          <w:kern w:val="0"/>
          <w:sz w:val="28"/>
          <w:szCs w:val="28"/>
          <w:lang w:eastAsia="en-US"/>
        </w:rPr>
        <w:t>采购负责人需具备专业知识，定期参加培训以更新技术标准</w:t>
      </w:r>
      <w:r>
        <w:rPr>
          <w:rFonts w:hint="eastAsia" w:ascii="仿宋" w:hAnsi="仿宋" w:eastAsia="仿宋" w:cs="仿宋"/>
          <w:snapToGrid w:val="0"/>
          <w:color w:val="000000"/>
          <w:spacing w:val="7"/>
          <w:kern w:val="0"/>
          <w:sz w:val="28"/>
          <w:szCs w:val="28"/>
          <w:lang w:val="en-US" w:eastAsia="zh-CN"/>
        </w:rPr>
        <w:t>认知。</w:t>
      </w:r>
    </w:p>
    <w:p w14:paraId="6958D9C8">
      <w:pPr>
        <w:keepNext w:val="0"/>
        <w:keepLines w:val="0"/>
        <w:pageBreakBefore w:val="0"/>
        <w:widowControl/>
        <w:kinsoku w:val="0"/>
        <w:wordWrap/>
        <w:overflowPunct/>
        <w:topLinePunct w:val="0"/>
        <w:autoSpaceDE w:val="0"/>
        <w:autoSpaceDN w:val="0"/>
        <w:bidi w:val="0"/>
        <w:adjustRightInd w:val="0"/>
        <w:snapToGrid w:val="0"/>
        <w:spacing w:before="67" w:line="222" w:lineRule="auto"/>
        <w:ind w:left="795"/>
        <w:jc w:val="left"/>
        <w:textAlignment w:val="baseline"/>
        <w:rPr>
          <w:rFonts w:hint="eastAsia" w:ascii="仿宋" w:hAnsi="仿宋" w:eastAsia="仿宋" w:cs="仿宋"/>
          <w:snapToGrid w:val="0"/>
          <w:color w:val="000000"/>
          <w:spacing w:val="7"/>
          <w:kern w:val="0"/>
          <w:sz w:val="28"/>
          <w:szCs w:val="28"/>
          <w:lang w:eastAsia="en-US"/>
        </w:rPr>
      </w:pPr>
      <w:r>
        <w:rPr>
          <w:rFonts w:hint="eastAsia" w:ascii="仿宋" w:hAnsi="仿宋" w:eastAsia="仿宋" w:cs="仿宋"/>
          <w:snapToGrid w:val="0"/>
          <w:color w:val="000000"/>
          <w:spacing w:val="7"/>
          <w:kern w:val="0"/>
          <w:sz w:val="28"/>
          <w:szCs w:val="28"/>
          <w:lang w:val="en-US" w:eastAsia="zh-CN"/>
        </w:rPr>
        <w:t>3、</w:t>
      </w:r>
      <w:r>
        <w:rPr>
          <w:rFonts w:hint="eastAsia" w:ascii="仿宋" w:hAnsi="仿宋" w:eastAsia="仿宋" w:cs="仿宋"/>
          <w:snapToGrid w:val="0"/>
          <w:color w:val="000000"/>
          <w:spacing w:val="7"/>
          <w:kern w:val="0"/>
          <w:sz w:val="28"/>
          <w:szCs w:val="28"/>
          <w:lang w:eastAsia="en-US"/>
        </w:rPr>
        <w:t>服务期</w:t>
      </w:r>
    </w:p>
    <w:p w14:paraId="2EBE459C">
      <w:pPr>
        <w:keepNext w:val="0"/>
        <w:keepLines w:val="0"/>
        <w:pageBreakBefore w:val="0"/>
        <w:widowControl/>
        <w:kinsoku w:val="0"/>
        <w:wordWrap/>
        <w:overflowPunct/>
        <w:topLinePunct w:val="0"/>
        <w:autoSpaceDE w:val="0"/>
        <w:autoSpaceDN w:val="0"/>
        <w:bidi w:val="0"/>
        <w:adjustRightInd w:val="0"/>
        <w:snapToGrid w:val="0"/>
        <w:spacing w:before="67" w:line="222" w:lineRule="auto"/>
        <w:ind w:left="795"/>
        <w:jc w:val="left"/>
        <w:textAlignment w:val="baseline"/>
        <w:rPr>
          <w:rFonts w:hint="default" w:ascii="仿宋" w:hAnsi="仿宋" w:eastAsia="仿宋" w:cs="仿宋"/>
          <w:snapToGrid w:val="0"/>
          <w:color w:val="000000"/>
          <w:spacing w:val="7"/>
          <w:kern w:val="0"/>
          <w:sz w:val="28"/>
          <w:szCs w:val="28"/>
          <w:lang w:val="en-US" w:eastAsia="zh-CN"/>
        </w:rPr>
      </w:pPr>
      <w:r>
        <w:rPr>
          <w:rFonts w:hint="eastAsia" w:ascii="仿宋" w:hAnsi="仿宋" w:eastAsia="仿宋" w:cs="仿宋"/>
          <w:snapToGrid w:val="0"/>
          <w:color w:val="000000"/>
          <w:spacing w:val="7"/>
          <w:kern w:val="0"/>
          <w:sz w:val="28"/>
          <w:szCs w:val="28"/>
          <w:lang w:val="en-US" w:eastAsia="zh-CN"/>
        </w:rPr>
        <w:t>自</w:t>
      </w:r>
      <w:r>
        <w:rPr>
          <w:rFonts w:hint="eastAsia" w:ascii="仿宋" w:hAnsi="仿宋" w:eastAsia="仿宋" w:cs="仿宋"/>
          <w:snapToGrid w:val="0"/>
          <w:color w:val="000000"/>
          <w:spacing w:val="7"/>
          <w:kern w:val="0"/>
          <w:sz w:val="28"/>
          <w:szCs w:val="28"/>
          <w:lang w:eastAsia="en-US"/>
        </w:rPr>
        <w:t>合同签订之日起至8月</w:t>
      </w:r>
      <w:r>
        <w:rPr>
          <w:rFonts w:hint="eastAsia" w:ascii="仿宋" w:hAnsi="仿宋" w:eastAsia="仿宋" w:cs="仿宋"/>
          <w:snapToGrid w:val="0"/>
          <w:color w:val="000000"/>
          <w:spacing w:val="7"/>
          <w:kern w:val="0"/>
          <w:sz w:val="28"/>
          <w:szCs w:val="28"/>
          <w:lang w:val="en-US" w:eastAsia="zh-CN"/>
        </w:rPr>
        <w:t>30日</w:t>
      </w:r>
    </w:p>
    <w:p w14:paraId="352541CC">
      <w:pPr>
        <w:keepNext w:val="0"/>
        <w:keepLines w:val="0"/>
        <w:pageBreakBefore w:val="0"/>
        <w:widowControl/>
        <w:kinsoku w:val="0"/>
        <w:wordWrap/>
        <w:overflowPunct/>
        <w:topLinePunct w:val="0"/>
        <w:autoSpaceDE w:val="0"/>
        <w:autoSpaceDN w:val="0"/>
        <w:bidi w:val="0"/>
        <w:adjustRightInd w:val="0"/>
        <w:snapToGrid w:val="0"/>
        <w:spacing w:before="233" w:line="221" w:lineRule="auto"/>
        <w:ind w:left="799"/>
        <w:jc w:val="left"/>
        <w:textAlignment w:val="baseline"/>
        <w:outlineLvl w:val="2"/>
        <w:rPr>
          <w:rFonts w:ascii="黑体" w:hAnsi="黑体" w:eastAsia="黑体" w:cs="黑体"/>
          <w:snapToGrid w:val="0"/>
          <w:color w:val="000000"/>
          <w:kern w:val="0"/>
          <w:sz w:val="28"/>
          <w:szCs w:val="28"/>
          <w:lang w:eastAsia="en-US"/>
        </w:rPr>
      </w:pPr>
      <w:r>
        <w:rPr>
          <w:rFonts w:ascii="黑体" w:hAnsi="黑体" w:eastAsia="黑体" w:cs="黑体"/>
          <w:b/>
          <w:bCs/>
          <w:snapToGrid w:val="0"/>
          <w:color w:val="000000"/>
          <w:spacing w:val="-7"/>
          <w:kern w:val="0"/>
          <w:sz w:val="28"/>
          <w:szCs w:val="28"/>
          <w:lang w:eastAsia="en-US"/>
        </w:rPr>
        <w:t>五、联系方式</w:t>
      </w:r>
    </w:p>
    <w:p w14:paraId="32BDDA4B">
      <w:pPr>
        <w:keepNext w:val="0"/>
        <w:keepLines w:val="0"/>
        <w:pageBreakBefore w:val="0"/>
        <w:widowControl/>
        <w:kinsoku w:val="0"/>
        <w:wordWrap/>
        <w:overflowPunct/>
        <w:topLinePunct w:val="0"/>
        <w:autoSpaceDE w:val="0"/>
        <w:autoSpaceDN w:val="0"/>
        <w:bidi w:val="0"/>
        <w:adjustRightInd w:val="0"/>
        <w:snapToGrid w:val="0"/>
        <w:spacing w:before="286" w:line="222" w:lineRule="auto"/>
        <w:ind w:left="799"/>
        <w:jc w:val="left"/>
        <w:textAlignment w:val="baseline"/>
        <w:rPr>
          <w:rFonts w:hint="default" w:ascii="仿宋" w:hAnsi="仿宋" w:eastAsia="仿宋" w:cs="仿宋"/>
          <w:snapToGrid w:val="0"/>
          <w:color w:val="000000"/>
          <w:spacing w:val="7"/>
          <w:kern w:val="0"/>
          <w:sz w:val="28"/>
          <w:szCs w:val="28"/>
          <w:lang w:val="en-US" w:eastAsia="zh-CN"/>
        </w:rPr>
      </w:pPr>
      <w:r>
        <w:rPr>
          <w:rFonts w:ascii="仿宋" w:hAnsi="仿宋" w:eastAsia="仿宋" w:cs="仿宋"/>
          <w:b/>
          <w:bCs/>
          <w:snapToGrid w:val="0"/>
          <w:color w:val="000000"/>
          <w:spacing w:val="-7"/>
          <w:kern w:val="0"/>
          <w:sz w:val="28"/>
          <w:szCs w:val="28"/>
          <w:lang w:eastAsia="en-US"/>
        </w:rPr>
        <w:t>采购人及电话：</w:t>
      </w:r>
      <w:r>
        <w:rPr>
          <w:rFonts w:hint="eastAsia" w:ascii="仿宋" w:hAnsi="仿宋" w:eastAsia="仿宋" w:cs="仿宋"/>
          <w:snapToGrid w:val="0"/>
          <w:color w:val="000000"/>
          <w:spacing w:val="7"/>
          <w:kern w:val="0"/>
          <w:sz w:val="28"/>
          <w:szCs w:val="28"/>
          <w:lang w:val="en-US" w:eastAsia="zh-CN"/>
        </w:rPr>
        <w:t>刘羽新 023 6588 0036</w:t>
      </w:r>
    </w:p>
    <w:p w14:paraId="0EBA0CB9">
      <w:pPr>
        <w:keepNext w:val="0"/>
        <w:keepLines w:val="0"/>
        <w:pageBreakBefore w:val="0"/>
        <w:widowControl/>
        <w:kinsoku w:val="0"/>
        <w:wordWrap/>
        <w:overflowPunct/>
        <w:topLinePunct w:val="0"/>
        <w:autoSpaceDE w:val="0"/>
        <w:autoSpaceDN w:val="0"/>
        <w:bidi w:val="0"/>
        <w:adjustRightInd w:val="0"/>
        <w:snapToGrid w:val="0"/>
        <w:spacing w:before="67" w:line="222" w:lineRule="auto"/>
        <w:ind w:left="795"/>
        <w:jc w:val="left"/>
        <w:textAlignment w:val="baseline"/>
        <w:rPr>
          <w:rFonts w:ascii="仿宋" w:hAnsi="仿宋" w:eastAsia="仿宋" w:cs="仿宋"/>
          <w:snapToGrid w:val="0"/>
          <w:color w:val="000000"/>
          <w:kern w:val="0"/>
          <w:sz w:val="28"/>
          <w:szCs w:val="28"/>
          <w:lang w:eastAsia="en-US"/>
        </w:rPr>
      </w:pPr>
      <w:r>
        <w:rPr>
          <w:rFonts w:ascii="仿宋" w:hAnsi="仿宋" w:eastAsia="仿宋" w:cs="仿宋"/>
          <w:snapToGrid w:val="0"/>
          <w:color w:val="000000"/>
          <w:spacing w:val="7"/>
          <w:kern w:val="0"/>
          <w:sz w:val="28"/>
          <w:szCs w:val="28"/>
          <w:lang w:eastAsia="en-US"/>
        </w:rPr>
        <w:t>地  址：重庆市璧山区壁城街道</w:t>
      </w:r>
      <w:r>
        <w:rPr>
          <w:rFonts w:hint="eastAsia" w:ascii="仿宋" w:hAnsi="仿宋" w:eastAsia="仿宋" w:cs="仿宋"/>
          <w:snapToGrid w:val="0"/>
          <w:color w:val="000000"/>
          <w:spacing w:val="7"/>
          <w:kern w:val="0"/>
          <w:sz w:val="28"/>
          <w:szCs w:val="28"/>
          <w:lang w:val="en-US" w:eastAsia="zh-CN"/>
        </w:rPr>
        <w:t>国学</w:t>
      </w:r>
      <w:r>
        <w:rPr>
          <w:rFonts w:ascii="仿宋" w:hAnsi="仿宋" w:eastAsia="仿宋" w:cs="仿宋"/>
          <w:snapToGrid w:val="0"/>
          <w:color w:val="000000"/>
          <w:spacing w:val="7"/>
          <w:kern w:val="0"/>
          <w:sz w:val="28"/>
          <w:szCs w:val="28"/>
          <w:lang w:eastAsia="en-US"/>
        </w:rPr>
        <w:t>路61号</w:t>
      </w:r>
    </w:p>
    <w:p w14:paraId="1016DFAA">
      <w:pPr>
        <w:keepNext w:val="0"/>
        <w:keepLines w:val="0"/>
        <w:pageBreakBefore w:val="0"/>
        <w:widowControl/>
        <w:numPr>
          <w:ilvl w:val="0"/>
          <w:numId w:val="1"/>
        </w:numPr>
        <w:tabs>
          <w:tab w:val="right" w:pos="8027"/>
        </w:tabs>
        <w:kinsoku w:val="0"/>
        <w:wordWrap/>
        <w:overflowPunct/>
        <w:topLinePunct w:val="0"/>
        <w:autoSpaceDE w:val="0"/>
        <w:autoSpaceDN w:val="0"/>
        <w:bidi w:val="0"/>
        <w:adjustRightInd w:val="0"/>
        <w:snapToGrid w:val="0"/>
        <w:spacing w:before="71" w:line="222" w:lineRule="auto"/>
        <w:ind w:left="799"/>
        <w:jc w:val="left"/>
        <w:textAlignment w:val="baseline"/>
        <w:outlineLvl w:val="2"/>
        <w:rPr>
          <w:rFonts w:hint="eastAsia" w:ascii="黑体" w:hAnsi="黑体" w:eastAsia="黑体" w:cs="黑体"/>
          <w:b/>
          <w:bCs/>
          <w:snapToGrid w:val="0"/>
          <w:color w:val="000000"/>
          <w:spacing w:val="-4"/>
          <w:kern w:val="0"/>
          <w:sz w:val="28"/>
          <w:szCs w:val="28"/>
          <w:lang w:eastAsia="zh-CN"/>
        </w:rPr>
      </w:pPr>
      <w:r>
        <w:rPr>
          <w:rFonts w:ascii="黑体" w:hAnsi="黑体" w:eastAsia="黑体" w:cs="黑体"/>
          <w:b/>
          <w:bCs/>
          <w:snapToGrid w:val="0"/>
          <w:color w:val="000000"/>
          <w:spacing w:val="-4"/>
          <w:kern w:val="0"/>
          <w:sz w:val="28"/>
          <w:szCs w:val="28"/>
          <w:lang w:eastAsia="en-US"/>
        </w:rPr>
        <w:t>其它有关规定</w:t>
      </w:r>
      <w:r>
        <w:rPr>
          <w:rFonts w:hint="eastAsia" w:ascii="黑体" w:hAnsi="黑体" w:eastAsia="黑体" w:cs="黑体"/>
          <w:b/>
          <w:bCs/>
          <w:snapToGrid w:val="0"/>
          <w:color w:val="000000"/>
          <w:spacing w:val="-4"/>
          <w:kern w:val="0"/>
          <w:sz w:val="28"/>
          <w:szCs w:val="28"/>
          <w:lang w:eastAsia="zh-CN"/>
        </w:rPr>
        <w:tab/>
      </w:r>
    </w:p>
    <w:p w14:paraId="1DA5C55E">
      <w:pPr>
        <w:keepNext w:val="0"/>
        <w:keepLines w:val="0"/>
        <w:pageBreakBefore w:val="0"/>
        <w:widowControl/>
        <w:numPr>
          <w:ilvl w:val="0"/>
          <w:numId w:val="0"/>
        </w:numPr>
        <w:tabs>
          <w:tab w:val="right" w:pos="8027"/>
        </w:tabs>
        <w:kinsoku w:val="0"/>
        <w:wordWrap/>
        <w:overflowPunct/>
        <w:topLinePunct w:val="0"/>
        <w:autoSpaceDE w:val="0"/>
        <w:autoSpaceDN w:val="0"/>
        <w:bidi w:val="0"/>
        <w:adjustRightInd w:val="0"/>
        <w:snapToGrid w:val="0"/>
        <w:spacing w:before="71" w:line="222" w:lineRule="auto"/>
        <w:ind w:firstLine="876" w:firstLineChars="300"/>
        <w:jc w:val="left"/>
        <w:textAlignment w:val="baseline"/>
        <w:outlineLvl w:val="2"/>
        <w:rPr>
          <w:rFonts w:ascii="仿宋" w:hAnsi="仿宋" w:eastAsia="仿宋" w:cs="仿宋"/>
          <w:snapToGrid w:val="0"/>
          <w:color w:val="000000"/>
          <w:kern w:val="0"/>
          <w:sz w:val="27"/>
          <w:szCs w:val="27"/>
          <w:lang w:eastAsia="en-US"/>
        </w:rPr>
      </w:pPr>
      <w:r>
        <w:rPr>
          <w:rFonts w:ascii="宋体" w:hAnsi="宋体" w:eastAsia="宋体" w:cs="宋体"/>
          <w:snapToGrid w:val="0"/>
          <w:color w:val="000000"/>
          <w:spacing w:val="11"/>
          <w:kern w:val="0"/>
          <w:sz w:val="27"/>
          <w:szCs w:val="27"/>
          <w:lang w:eastAsia="en-US"/>
        </w:rPr>
        <w:t>1、</w:t>
      </w:r>
      <w:r>
        <w:rPr>
          <w:rFonts w:ascii="仿宋" w:hAnsi="仿宋" w:eastAsia="仿宋" w:cs="仿宋"/>
          <w:snapToGrid w:val="0"/>
          <w:color w:val="000000"/>
          <w:spacing w:val="11"/>
          <w:kern w:val="0"/>
          <w:sz w:val="27"/>
          <w:szCs w:val="27"/>
          <w:lang w:eastAsia="en-US"/>
        </w:rPr>
        <w:t>凡有意参加询比的供应商，请于公告发布之日起至报名截止</w:t>
      </w:r>
      <w:r>
        <w:rPr>
          <w:rFonts w:ascii="仿宋" w:hAnsi="仿宋" w:eastAsia="仿宋" w:cs="仿宋"/>
          <w:snapToGrid w:val="0"/>
          <w:color w:val="000000"/>
          <w:spacing w:val="12"/>
          <w:kern w:val="0"/>
          <w:sz w:val="27"/>
          <w:szCs w:val="27"/>
          <w:lang w:eastAsia="en-US"/>
        </w:rPr>
        <w:t xml:space="preserve"> </w:t>
      </w:r>
      <w:r>
        <w:rPr>
          <w:rFonts w:ascii="仿宋" w:hAnsi="仿宋" w:eastAsia="仿宋" w:cs="仿宋"/>
          <w:snapToGrid w:val="0"/>
          <w:color w:val="000000"/>
          <w:spacing w:val="2"/>
          <w:kern w:val="0"/>
          <w:sz w:val="27"/>
          <w:szCs w:val="27"/>
          <w:lang w:eastAsia="en-US"/>
        </w:rPr>
        <w:t>时间之前，在重庆市政府采购云平台·</w:t>
      </w:r>
      <w:r>
        <w:rPr>
          <w:rFonts w:ascii="仿宋" w:hAnsi="仿宋" w:eastAsia="仿宋" w:cs="仿宋"/>
          <w:snapToGrid w:val="0"/>
          <w:color w:val="000000"/>
          <w:spacing w:val="-109"/>
          <w:kern w:val="0"/>
          <w:sz w:val="27"/>
          <w:szCs w:val="27"/>
          <w:lang w:eastAsia="en-US"/>
        </w:rPr>
        <w:t xml:space="preserve"> </w:t>
      </w:r>
      <w:r>
        <w:rPr>
          <w:rFonts w:hint="eastAsia" w:ascii="仿宋" w:hAnsi="仿宋" w:eastAsia="仿宋" w:cs="仿宋"/>
          <w:snapToGrid w:val="0"/>
          <w:color w:val="000000"/>
          <w:spacing w:val="2"/>
          <w:kern w:val="0"/>
          <w:sz w:val="27"/>
          <w:szCs w:val="27"/>
          <w:lang w:val="en-US" w:eastAsia="zh-CN"/>
        </w:rPr>
        <w:t>货物</w:t>
      </w:r>
      <w:r>
        <w:rPr>
          <w:rFonts w:ascii="仿宋" w:hAnsi="仿宋" w:eastAsia="仿宋" w:cs="仿宋"/>
          <w:snapToGrid w:val="0"/>
          <w:color w:val="000000"/>
          <w:spacing w:val="2"/>
          <w:kern w:val="0"/>
          <w:sz w:val="27"/>
          <w:szCs w:val="27"/>
          <w:lang w:eastAsia="en-US"/>
        </w:rPr>
        <w:t>超市网上下载查看本项目</w:t>
      </w:r>
      <w:r>
        <w:rPr>
          <w:rFonts w:ascii="仿宋" w:hAnsi="仿宋" w:eastAsia="仿宋" w:cs="仿宋"/>
          <w:snapToGrid w:val="0"/>
          <w:color w:val="000000"/>
          <w:kern w:val="0"/>
          <w:sz w:val="27"/>
          <w:szCs w:val="27"/>
          <w:lang w:eastAsia="en-US"/>
        </w:rPr>
        <w:t xml:space="preserve"> </w:t>
      </w:r>
      <w:r>
        <w:rPr>
          <w:rFonts w:ascii="仿宋" w:hAnsi="仿宋" w:eastAsia="仿宋" w:cs="仿宋"/>
          <w:snapToGrid w:val="0"/>
          <w:color w:val="000000"/>
          <w:spacing w:val="7"/>
          <w:kern w:val="0"/>
          <w:sz w:val="27"/>
          <w:szCs w:val="27"/>
          <w:lang w:eastAsia="en-US"/>
        </w:rPr>
        <w:t>需求文件以及变更公告等询比前公布的所有项</w:t>
      </w:r>
      <w:r>
        <w:rPr>
          <w:rFonts w:ascii="仿宋" w:hAnsi="仿宋" w:eastAsia="仿宋" w:cs="仿宋"/>
          <w:snapToGrid w:val="0"/>
          <w:color w:val="000000"/>
          <w:spacing w:val="6"/>
          <w:kern w:val="0"/>
          <w:sz w:val="27"/>
          <w:szCs w:val="27"/>
          <w:lang w:eastAsia="en-US"/>
        </w:rPr>
        <w:t>目资料，无论供应商下</w:t>
      </w:r>
      <w:r>
        <w:rPr>
          <w:rFonts w:ascii="仿宋" w:hAnsi="仿宋" w:eastAsia="仿宋" w:cs="仿宋"/>
          <w:snapToGrid w:val="0"/>
          <w:color w:val="000000"/>
          <w:kern w:val="0"/>
          <w:sz w:val="27"/>
          <w:szCs w:val="27"/>
          <w:lang w:eastAsia="en-US"/>
        </w:rPr>
        <w:t xml:space="preserve"> </w:t>
      </w:r>
      <w:r>
        <w:rPr>
          <w:rFonts w:ascii="仿宋" w:hAnsi="仿宋" w:eastAsia="仿宋" w:cs="仿宋"/>
          <w:snapToGrid w:val="0"/>
          <w:color w:val="000000"/>
          <w:spacing w:val="9"/>
          <w:kern w:val="0"/>
          <w:sz w:val="27"/>
          <w:szCs w:val="27"/>
          <w:lang w:eastAsia="en-US"/>
        </w:rPr>
        <w:t>载查看与否，均视为已知晓所有询比实质性要求内容。</w:t>
      </w:r>
    </w:p>
    <w:p w14:paraId="589F81F9">
      <w:pPr>
        <w:keepNext w:val="0"/>
        <w:keepLines w:val="0"/>
        <w:pageBreakBefore w:val="0"/>
        <w:widowControl/>
        <w:kinsoku w:val="0"/>
        <w:wordWrap/>
        <w:overflowPunct/>
        <w:topLinePunct w:val="0"/>
        <w:autoSpaceDE w:val="0"/>
        <w:autoSpaceDN w:val="0"/>
        <w:bidi w:val="0"/>
        <w:adjustRightInd w:val="0"/>
        <w:snapToGrid w:val="0"/>
        <w:spacing w:before="307" w:line="332" w:lineRule="auto"/>
        <w:ind w:right="64" w:firstLine="888" w:firstLineChars="300"/>
        <w:jc w:val="left"/>
        <w:textAlignment w:val="baseline"/>
        <w:rPr>
          <w:rFonts w:ascii="仿宋" w:hAnsi="仿宋" w:eastAsia="仿宋" w:cs="仿宋"/>
          <w:snapToGrid w:val="0"/>
          <w:color w:val="000000"/>
          <w:kern w:val="0"/>
          <w:sz w:val="27"/>
          <w:szCs w:val="27"/>
          <w:lang w:eastAsia="en-US"/>
        </w:rPr>
      </w:pPr>
      <w:r>
        <w:rPr>
          <w:rFonts w:ascii="宋体" w:hAnsi="宋体" w:eastAsia="宋体" w:cs="宋体"/>
          <w:snapToGrid w:val="0"/>
          <w:color w:val="000000"/>
          <w:spacing w:val="13"/>
          <w:kern w:val="0"/>
          <w:sz w:val="27"/>
          <w:szCs w:val="27"/>
          <w:lang w:eastAsia="en-US"/>
        </w:rPr>
        <w:t>2、</w:t>
      </w:r>
      <w:r>
        <w:rPr>
          <w:rFonts w:ascii="仿宋" w:hAnsi="仿宋" w:eastAsia="仿宋" w:cs="仿宋"/>
          <w:snapToGrid w:val="0"/>
          <w:color w:val="000000"/>
          <w:spacing w:val="13"/>
          <w:kern w:val="0"/>
          <w:sz w:val="27"/>
          <w:szCs w:val="27"/>
          <w:lang w:eastAsia="en-US"/>
        </w:rPr>
        <w:t>供应商须在平台上报名并按要求上传响应文件，未按要求提</w:t>
      </w:r>
      <w:r>
        <w:rPr>
          <w:rFonts w:ascii="仿宋" w:hAnsi="仿宋" w:eastAsia="仿宋" w:cs="仿宋"/>
          <w:snapToGrid w:val="0"/>
          <w:color w:val="000000"/>
          <w:spacing w:val="10"/>
          <w:kern w:val="0"/>
          <w:sz w:val="27"/>
          <w:szCs w:val="27"/>
          <w:lang w:eastAsia="en-US"/>
        </w:rPr>
        <w:t xml:space="preserve"> </w:t>
      </w:r>
      <w:r>
        <w:rPr>
          <w:rFonts w:ascii="仿宋" w:hAnsi="仿宋" w:eastAsia="仿宋" w:cs="仿宋"/>
          <w:snapToGrid w:val="0"/>
          <w:color w:val="000000"/>
          <w:spacing w:val="5"/>
          <w:kern w:val="0"/>
          <w:sz w:val="27"/>
          <w:szCs w:val="27"/>
          <w:lang w:eastAsia="en-US"/>
        </w:rPr>
        <w:t>供的为无效供应商。</w:t>
      </w:r>
    </w:p>
    <w:p w14:paraId="208378E6">
      <w:pPr>
        <w:keepNext w:val="0"/>
        <w:keepLines w:val="0"/>
        <w:pageBreakBefore w:val="0"/>
        <w:widowControl/>
        <w:kinsoku w:val="0"/>
        <w:wordWrap/>
        <w:overflowPunct/>
        <w:topLinePunct w:val="0"/>
        <w:autoSpaceDE w:val="0"/>
        <w:autoSpaceDN w:val="0"/>
        <w:bidi w:val="0"/>
        <w:adjustRightInd w:val="0"/>
        <w:snapToGrid w:val="0"/>
        <w:spacing w:before="270" w:line="221" w:lineRule="auto"/>
        <w:ind w:left="550" w:firstLine="294" w:firstLineChars="100"/>
        <w:jc w:val="left"/>
        <w:textAlignment w:val="baseline"/>
        <w:rPr>
          <w:rFonts w:ascii="仿宋" w:hAnsi="仿宋" w:eastAsia="仿宋" w:cs="仿宋"/>
          <w:snapToGrid w:val="0"/>
          <w:color w:val="000000"/>
          <w:kern w:val="0"/>
          <w:sz w:val="27"/>
          <w:szCs w:val="27"/>
          <w:lang w:eastAsia="en-US"/>
        </w:rPr>
      </w:pPr>
      <w:r>
        <w:rPr>
          <w:rFonts w:ascii="宋体" w:hAnsi="宋体" w:eastAsia="宋体" w:cs="宋体"/>
          <w:snapToGrid w:val="0"/>
          <w:color w:val="000000"/>
          <w:spacing w:val="12"/>
          <w:kern w:val="0"/>
          <w:sz w:val="27"/>
          <w:szCs w:val="27"/>
          <w:lang w:eastAsia="en-US"/>
        </w:rPr>
        <w:t>3、</w:t>
      </w:r>
      <w:r>
        <w:rPr>
          <w:rFonts w:ascii="仿宋" w:hAnsi="仿宋" w:eastAsia="仿宋" w:cs="仿宋"/>
          <w:snapToGrid w:val="0"/>
          <w:color w:val="000000"/>
          <w:spacing w:val="12"/>
          <w:kern w:val="0"/>
          <w:sz w:val="27"/>
          <w:szCs w:val="27"/>
          <w:lang w:eastAsia="en-US"/>
        </w:rPr>
        <w:t>无论询比结果如何，供应商参与本项目的所有费用均由自行</w:t>
      </w:r>
    </w:p>
    <w:p w14:paraId="55CC0CF6">
      <w:pPr>
        <w:keepNext w:val="0"/>
        <w:keepLines w:val="0"/>
        <w:pageBreakBefore w:val="0"/>
        <w:widowControl/>
        <w:kinsoku w:val="0"/>
        <w:wordWrap/>
        <w:overflowPunct/>
        <w:topLinePunct w:val="0"/>
        <w:autoSpaceDE w:val="0"/>
        <w:autoSpaceDN w:val="0"/>
        <w:bidi w:val="0"/>
        <w:adjustRightInd w:val="0"/>
        <w:snapToGrid w:val="0"/>
        <w:spacing w:before="320" w:line="224" w:lineRule="auto"/>
        <w:jc w:val="left"/>
        <w:textAlignment w:val="baseline"/>
        <w:rPr>
          <w:rFonts w:ascii="仿宋" w:hAnsi="仿宋" w:eastAsia="仿宋" w:cs="仿宋"/>
          <w:snapToGrid w:val="0"/>
          <w:color w:val="000000"/>
          <w:kern w:val="0"/>
          <w:sz w:val="27"/>
          <w:szCs w:val="27"/>
          <w:lang w:eastAsia="en-US"/>
        </w:rPr>
      </w:pPr>
      <w:r>
        <w:rPr>
          <w:rFonts w:ascii="仿宋" w:hAnsi="仿宋" w:eastAsia="仿宋" w:cs="仿宋"/>
          <w:snapToGrid w:val="0"/>
          <w:color w:val="000000"/>
          <w:spacing w:val="4"/>
          <w:kern w:val="0"/>
          <w:sz w:val="27"/>
          <w:szCs w:val="27"/>
          <w:lang w:eastAsia="en-US"/>
        </w:rPr>
        <w:t>承担。</w:t>
      </w:r>
    </w:p>
    <w:p w14:paraId="41106D2D">
      <w:pPr>
        <w:keepNext w:val="0"/>
        <w:keepLines w:val="0"/>
        <w:pageBreakBefore w:val="0"/>
        <w:widowControl/>
        <w:kinsoku w:val="0"/>
        <w:wordWrap/>
        <w:overflowPunct/>
        <w:topLinePunct w:val="0"/>
        <w:autoSpaceDE w:val="0"/>
        <w:autoSpaceDN w:val="0"/>
        <w:bidi w:val="0"/>
        <w:adjustRightInd w:val="0"/>
        <w:snapToGrid w:val="0"/>
        <w:spacing w:before="186" w:line="221" w:lineRule="auto"/>
        <w:ind w:left="553"/>
        <w:jc w:val="left"/>
        <w:textAlignment w:val="baseline"/>
        <w:outlineLvl w:val="3"/>
        <w:rPr>
          <w:rFonts w:ascii="黑体" w:hAnsi="黑体" w:eastAsia="黑体" w:cs="黑体"/>
          <w:snapToGrid w:val="0"/>
          <w:color w:val="000000"/>
          <w:kern w:val="0"/>
          <w:sz w:val="27"/>
          <w:szCs w:val="27"/>
          <w:lang w:eastAsia="en-US"/>
        </w:rPr>
      </w:pPr>
      <w:r>
        <w:rPr>
          <w:rFonts w:ascii="黑体" w:hAnsi="黑体" w:eastAsia="黑体" w:cs="黑体"/>
          <w:b/>
          <w:bCs/>
          <w:snapToGrid w:val="0"/>
          <w:color w:val="000000"/>
          <w:spacing w:val="6"/>
          <w:kern w:val="0"/>
          <w:sz w:val="27"/>
          <w:szCs w:val="27"/>
          <w:lang w:eastAsia="en-US"/>
        </w:rPr>
        <w:t>七、评选方法</w:t>
      </w:r>
    </w:p>
    <w:p w14:paraId="073C8758">
      <w:pPr>
        <w:keepNext w:val="0"/>
        <w:keepLines w:val="0"/>
        <w:pageBreakBefore w:val="0"/>
        <w:widowControl/>
        <w:kinsoku w:val="0"/>
        <w:wordWrap/>
        <w:overflowPunct/>
        <w:topLinePunct w:val="0"/>
        <w:autoSpaceDE w:val="0"/>
        <w:autoSpaceDN w:val="0"/>
        <w:bidi w:val="0"/>
        <w:adjustRightInd w:val="0"/>
        <w:snapToGrid w:val="0"/>
        <w:spacing w:before="277" w:line="426" w:lineRule="auto"/>
        <w:ind w:firstLine="550"/>
        <w:jc w:val="both"/>
        <w:textAlignment w:val="baseline"/>
        <w:rPr>
          <w:rFonts w:ascii="仿宋" w:hAnsi="仿宋" w:eastAsia="仿宋" w:cs="仿宋"/>
          <w:snapToGrid w:val="0"/>
          <w:color w:val="000000"/>
          <w:kern w:val="0"/>
          <w:sz w:val="27"/>
          <w:szCs w:val="27"/>
          <w:lang w:eastAsia="en-US"/>
        </w:rPr>
      </w:pPr>
      <w:r>
        <w:rPr>
          <w:rFonts w:ascii="仿宋" w:hAnsi="仿宋" w:eastAsia="仿宋" w:cs="仿宋"/>
          <w:snapToGrid w:val="0"/>
          <w:color w:val="000000"/>
          <w:spacing w:val="7"/>
          <w:kern w:val="0"/>
          <w:sz w:val="27"/>
          <w:szCs w:val="27"/>
          <w:lang w:eastAsia="en-US"/>
        </w:rPr>
        <w:t>最低价评审法。已入围评审的报价供应商，选择报价最低的成为</w:t>
      </w:r>
      <w:r>
        <w:rPr>
          <w:rFonts w:ascii="仿宋" w:hAnsi="仿宋" w:eastAsia="仿宋" w:cs="仿宋"/>
          <w:snapToGrid w:val="0"/>
          <w:color w:val="000000"/>
          <w:spacing w:val="13"/>
          <w:kern w:val="0"/>
          <w:sz w:val="27"/>
          <w:szCs w:val="27"/>
          <w:lang w:eastAsia="en-US"/>
        </w:rPr>
        <w:t xml:space="preserve"> </w:t>
      </w:r>
      <w:r>
        <w:rPr>
          <w:rFonts w:ascii="仿宋" w:hAnsi="仿宋" w:eastAsia="仿宋" w:cs="仿宋"/>
          <w:snapToGrid w:val="0"/>
          <w:color w:val="000000"/>
          <w:spacing w:val="1"/>
          <w:kern w:val="0"/>
          <w:sz w:val="27"/>
          <w:szCs w:val="27"/>
          <w:lang w:eastAsia="en-US"/>
        </w:rPr>
        <w:t>成交供应商，若有相同的最低报价，以最先报价供应商为成交供应商；</w:t>
      </w:r>
      <w:r>
        <w:rPr>
          <w:rFonts w:ascii="仿宋" w:hAnsi="仿宋" w:eastAsia="仿宋" w:cs="仿宋"/>
          <w:snapToGrid w:val="0"/>
          <w:color w:val="000000"/>
          <w:spacing w:val="12"/>
          <w:kern w:val="0"/>
          <w:sz w:val="27"/>
          <w:szCs w:val="27"/>
          <w:lang w:eastAsia="en-US"/>
        </w:rPr>
        <w:t xml:space="preserve"> </w:t>
      </w:r>
      <w:r>
        <w:rPr>
          <w:rFonts w:ascii="仿宋" w:hAnsi="仿宋" w:eastAsia="仿宋" w:cs="仿宋"/>
          <w:snapToGrid w:val="0"/>
          <w:color w:val="000000"/>
          <w:spacing w:val="8"/>
          <w:kern w:val="0"/>
          <w:sz w:val="27"/>
          <w:szCs w:val="27"/>
          <w:lang w:eastAsia="en-US"/>
        </w:rPr>
        <w:t>未入围的报名供应商不参与评审。</w:t>
      </w:r>
    </w:p>
    <w:p w14:paraId="05B4AB79">
      <w:pPr>
        <w:keepNext w:val="0"/>
        <w:keepLines w:val="0"/>
        <w:pageBreakBefore w:val="0"/>
        <w:widowControl/>
        <w:kinsoku w:val="0"/>
        <w:wordWrap/>
        <w:overflowPunct/>
        <w:topLinePunct w:val="0"/>
        <w:autoSpaceDE w:val="0"/>
        <w:autoSpaceDN w:val="0"/>
        <w:bidi w:val="0"/>
        <w:adjustRightInd w:val="0"/>
        <w:snapToGrid w:val="0"/>
        <w:spacing w:before="268" w:line="222" w:lineRule="auto"/>
        <w:ind w:left="553"/>
        <w:jc w:val="left"/>
        <w:textAlignment w:val="baseline"/>
        <w:outlineLvl w:val="3"/>
        <w:rPr>
          <w:rFonts w:ascii="黑体" w:hAnsi="黑体" w:eastAsia="黑体" w:cs="黑体"/>
          <w:snapToGrid w:val="0"/>
          <w:color w:val="000000"/>
          <w:kern w:val="0"/>
          <w:sz w:val="27"/>
          <w:szCs w:val="27"/>
          <w:lang w:eastAsia="en-US"/>
        </w:rPr>
      </w:pPr>
      <w:r>
        <w:rPr>
          <w:rFonts w:ascii="黑体" w:hAnsi="黑体" w:eastAsia="黑体" w:cs="黑体"/>
          <w:b/>
          <w:bCs/>
          <w:snapToGrid w:val="0"/>
          <w:color w:val="000000"/>
          <w:spacing w:val="8"/>
          <w:kern w:val="0"/>
          <w:sz w:val="27"/>
          <w:szCs w:val="27"/>
          <w:lang w:eastAsia="en-US"/>
        </w:rPr>
        <w:t>八、其他</w:t>
      </w:r>
    </w:p>
    <w:p w14:paraId="198CFB2A">
      <w:pPr>
        <w:keepNext w:val="0"/>
        <w:keepLines w:val="0"/>
        <w:pageBreakBefore w:val="0"/>
        <w:widowControl/>
        <w:kinsoku w:val="0"/>
        <w:wordWrap/>
        <w:overflowPunct/>
        <w:topLinePunct w:val="0"/>
        <w:autoSpaceDE w:val="0"/>
        <w:autoSpaceDN w:val="0"/>
        <w:bidi w:val="0"/>
        <w:adjustRightInd w:val="0"/>
        <w:snapToGrid w:val="0"/>
        <w:spacing w:before="296" w:line="330" w:lineRule="auto"/>
        <w:ind w:right="94" w:firstLine="550"/>
        <w:jc w:val="left"/>
        <w:textAlignment w:val="baseline"/>
        <w:rPr>
          <w:rFonts w:ascii="仿宋" w:hAnsi="仿宋" w:eastAsia="仿宋" w:cs="仿宋"/>
          <w:snapToGrid w:val="0"/>
          <w:color w:val="000000"/>
          <w:kern w:val="0"/>
          <w:sz w:val="27"/>
          <w:szCs w:val="27"/>
          <w:lang w:eastAsia="en-US"/>
        </w:rPr>
      </w:pPr>
      <w:r>
        <w:rPr>
          <w:rFonts w:ascii="宋体" w:hAnsi="宋体" w:eastAsia="宋体" w:cs="宋体"/>
          <w:snapToGrid w:val="0"/>
          <w:color w:val="000000"/>
          <w:spacing w:val="12"/>
          <w:kern w:val="0"/>
          <w:sz w:val="27"/>
          <w:szCs w:val="27"/>
          <w:lang w:eastAsia="en-US"/>
        </w:rPr>
        <w:t>1、</w:t>
      </w:r>
      <w:r>
        <w:rPr>
          <w:rFonts w:ascii="仿宋" w:hAnsi="仿宋" w:eastAsia="仿宋" w:cs="仿宋"/>
          <w:snapToGrid w:val="0"/>
          <w:color w:val="000000"/>
          <w:spacing w:val="12"/>
          <w:kern w:val="0"/>
          <w:sz w:val="27"/>
          <w:szCs w:val="27"/>
          <w:lang w:eastAsia="en-US"/>
        </w:rPr>
        <w:t>供应商必须对以上条款和服务承诺明确列出，承诺内容必须</w:t>
      </w:r>
      <w:r>
        <w:rPr>
          <w:rFonts w:ascii="仿宋" w:hAnsi="仿宋" w:eastAsia="仿宋" w:cs="仿宋"/>
          <w:snapToGrid w:val="0"/>
          <w:color w:val="000000"/>
          <w:spacing w:val="8"/>
          <w:kern w:val="0"/>
          <w:sz w:val="27"/>
          <w:szCs w:val="27"/>
          <w:lang w:eastAsia="en-US"/>
        </w:rPr>
        <w:t xml:space="preserve"> </w:t>
      </w:r>
      <w:r>
        <w:rPr>
          <w:rFonts w:ascii="仿宋" w:hAnsi="仿宋" w:eastAsia="仿宋" w:cs="仿宋"/>
          <w:snapToGrid w:val="0"/>
          <w:color w:val="000000"/>
          <w:spacing w:val="4"/>
          <w:kern w:val="0"/>
          <w:sz w:val="27"/>
          <w:szCs w:val="27"/>
          <w:lang w:eastAsia="en-US"/>
        </w:rPr>
        <w:t>达到要求。</w:t>
      </w:r>
    </w:p>
    <w:p w14:paraId="4B3E1EC9">
      <w:pPr>
        <w:keepNext w:val="0"/>
        <w:keepLines w:val="0"/>
        <w:pageBreakBefore w:val="0"/>
        <w:widowControl/>
        <w:kinsoku w:val="0"/>
        <w:wordWrap/>
        <w:overflowPunct/>
        <w:topLinePunct w:val="0"/>
        <w:autoSpaceDE w:val="0"/>
        <w:autoSpaceDN w:val="0"/>
        <w:bidi w:val="0"/>
        <w:adjustRightInd w:val="0"/>
        <w:snapToGrid w:val="0"/>
        <w:spacing w:before="291" w:line="219" w:lineRule="auto"/>
        <w:ind w:left="550"/>
        <w:jc w:val="left"/>
        <w:textAlignment w:val="baseline"/>
        <w:rPr>
          <w:rFonts w:ascii="仿宋" w:hAnsi="仿宋" w:eastAsia="仿宋" w:cs="仿宋"/>
          <w:snapToGrid w:val="0"/>
          <w:color w:val="000000"/>
          <w:kern w:val="0"/>
          <w:sz w:val="27"/>
          <w:szCs w:val="27"/>
          <w:lang w:eastAsia="en-US"/>
        </w:rPr>
      </w:pPr>
      <w:r>
        <w:rPr>
          <w:rFonts w:ascii="宋体" w:hAnsi="宋体" w:eastAsia="宋体" w:cs="宋体"/>
          <w:snapToGrid w:val="0"/>
          <w:color w:val="000000"/>
          <w:spacing w:val="10"/>
          <w:kern w:val="0"/>
          <w:sz w:val="27"/>
          <w:szCs w:val="27"/>
          <w:lang w:eastAsia="en-US"/>
        </w:rPr>
        <w:t>2、</w:t>
      </w:r>
      <w:r>
        <w:rPr>
          <w:rFonts w:ascii="仿宋" w:hAnsi="仿宋" w:eastAsia="仿宋" w:cs="仿宋"/>
          <w:snapToGrid w:val="0"/>
          <w:color w:val="000000"/>
          <w:spacing w:val="10"/>
          <w:kern w:val="0"/>
          <w:sz w:val="27"/>
          <w:szCs w:val="27"/>
          <w:lang w:eastAsia="en-US"/>
        </w:rPr>
        <w:t>其他未尽事宜由供需双方在采购合同中详细约定。</w:t>
      </w:r>
    </w:p>
    <w:p w14:paraId="219F36D7">
      <w:pPr>
        <w:keepNext w:val="0"/>
        <w:keepLines w:val="0"/>
        <w:pageBreakBefore w:val="0"/>
        <w:kinsoku w:val="0"/>
        <w:wordWrap/>
        <w:overflowPunct/>
        <w:topLinePunct w:val="0"/>
        <w:autoSpaceDE w:val="0"/>
        <w:autoSpaceDN w:val="0"/>
        <w:bidi w:val="0"/>
        <w:adjustRightInd w:val="0"/>
        <w:snapToGrid w:val="0"/>
        <w:spacing w:line="260" w:lineRule="auto"/>
        <w:jc w:val="left"/>
        <w:textAlignment w:val="baseline"/>
        <w:rPr>
          <w:rFonts w:ascii="Arial" w:hAnsi="Arial" w:eastAsia="Arial" w:cs="Arial"/>
          <w:snapToGrid w:val="0"/>
          <w:color w:val="000000"/>
          <w:kern w:val="0"/>
          <w:sz w:val="21"/>
          <w:szCs w:val="21"/>
          <w:lang w:val="en-US" w:eastAsia="en-US" w:bidi="ar-SA"/>
        </w:rPr>
      </w:pPr>
    </w:p>
    <w:p w14:paraId="01F21808">
      <w:pPr>
        <w:keepNext w:val="0"/>
        <w:keepLines w:val="0"/>
        <w:pageBreakBefore w:val="0"/>
        <w:widowControl/>
        <w:kinsoku w:val="0"/>
        <w:wordWrap/>
        <w:overflowPunct/>
        <w:topLinePunct w:val="0"/>
        <w:autoSpaceDE w:val="0"/>
        <w:autoSpaceDN w:val="0"/>
        <w:bidi w:val="0"/>
        <w:adjustRightInd w:val="0"/>
        <w:snapToGrid w:val="0"/>
        <w:spacing w:before="89" w:line="222" w:lineRule="auto"/>
        <w:ind w:left="553"/>
        <w:jc w:val="left"/>
        <w:textAlignment w:val="baseline"/>
        <w:outlineLvl w:val="3"/>
        <w:rPr>
          <w:rFonts w:ascii="黑体" w:hAnsi="黑体" w:eastAsia="黑体" w:cs="黑体"/>
          <w:snapToGrid w:val="0"/>
          <w:color w:val="000000"/>
          <w:kern w:val="0"/>
          <w:sz w:val="27"/>
          <w:szCs w:val="27"/>
          <w:lang w:eastAsia="en-US"/>
        </w:rPr>
      </w:pPr>
      <w:r>
        <w:rPr>
          <w:rFonts w:ascii="黑体" w:hAnsi="黑体" w:eastAsia="黑体" w:cs="黑体"/>
          <w:b/>
          <w:bCs/>
          <w:snapToGrid w:val="0"/>
          <w:color w:val="000000"/>
          <w:spacing w:val="7"/>
          <w:kern w:val="0"/>
          <w:sz w:val="27"/>
          <w:szCs w:val="27"/>
          <w:lang w:eastAsia="en-US"/>
        </w:rPr>
        <w:t>九、供应商提交响应文件</w:t>
      </w:r>
    </w:p>
    <w:p w14:paraId="753A8187">
      <w:pPr>
        <w:keepNext w:val="0"/>
        <w:keepLines w:val="0"/>
        <w:pageBreakBefore w:val="0"/>
        <w:widowControl/>
        <w:kinsoku w:val="0"/>
        <w:wordWrap/>
        <w:overflowPunct/>
        <w:topLinePunct w:val="0"/>
        <w:autoSpaceDE w:val="0"/>
        <w:autoSpaceDN w:val="0"/>
        <w:bidi w:val="0"/>
        <w:adjustRightInd w:val="0"/>
        <w:snapToGrid w:val="0"/>
        <w:spacing w:before="259" w:line="222" w:lineRule="auto"/>
        <w:ind w:left="550"/>
        <w:jc w:val="left"/>
        <w:textAlignment w:val="baseline"/>
        <w:rPr>
          <w:rFonts w:ascii="仿宋" w:hAnsi="仿宋" w:eastAsia="仿宋" w:cs="仿宋"/>
          <w:snapToGrid w:val="0"/>
          <w:color w:val="000000"/>
          <w:kern w:val="0"/>
          <w:sz w:val="27"/>
          <w:szCs w:val="27"/>
          <w:lang w:eastAsia="en-US"/>
        </w:rPr>
      </w:pPr>
      <w:r>
        <w:rPr>
          <w:rFonts w:ascii="宋体" w:hAnsi="宋体" w:eastAsia="宋体" w:cs="宋体"/>
          <w:snapToGrid w:val="0"/>
          <w:color w:val="000000"/>
          <w:spacing w:val="11"/>
          <w:kern w:val="0"/>
          <w:sz w:val="27"/>
          <w:szCs w:val="27"/>
          <w:lang w:eastAsia="en-US"/>
        </w:rPr>
        <w:t>1、</w:t>
      </w:r>
      <w:r>
        <w:rPr>
          <w:rFonts w:ascii="仿宋" w:hAnsi="仿宋" w:eastAsia="仿宋" w:cs="仿宋"/>
          <w:snapToGrid w:val="0"/>
          <w:color w:val="000000"/>
          <w:spacing w:val="11"/>
          <w:kern w:val="0"/>
          <w:sz w:val="27"/>
          <w:szCs w:val="27"/>
          <w:lang w:eastAsia="en-US"/>
        </w:rPr>
        <w:t>供应商线上报名、报价时需上传盖章后的电子</w:t>
      </w:r>
      <w:r>
        <w:rPr>
          <w:rFonts w:ascii="仿宋" w:hAnsi="仿宋" w:eastAsia="仿宋" w:cs="仿宋"/>
          <w:snapToGrid w:val="0"/>
          <w:color w:val="000000"/>
          <w:spacing w:val="10"/>
          <w:kern w:val="0"/>
          <w:sz w:val="27"/>
          <w:szCs w:val="27"/>
          <w:lang w:eastAsia="en-US"/>
        </w:rPr>
        <w:t>文档一份。</w:t>
      </w:r>
    </w:p>
    <w:p w14:paraId="41304B84">
      <w:pPr>
        <w:keepNext w:val="0"/>
        <w:keepLines w:val="0"/>
        <w:pageBreakBefore w:val="0"/>
        <w:widowControl/>
        <w:kinsoku w:val="0"/>
        <w:wordWrap/>
        <w:overflowPunct/>
        <w:topLinePunct w:val="0"/>
        <w:autoSpaceDE w:val="0"/>
        <w:autoSpaceDN w:val="0"/>
        <w:bidi w:val="0"/>
        <w:adjustRightInd w:val="0"/>
        <w:snapToGrid w:val="0"/>
        <w:spacing w:before="212" w:line="220" w:lineRule="auto"/>
        <w:ind w:left="550"/>
        <w:jc w:val="left"/>
        <w:textAlignment w:val="baseline"/>
        <w:rPr>
          <w:rFonts w:ascii="仿宋" w:hAnsi="仿宋" w:eastAsia="仿宋" w:cs="仿宋"/>
          <w:snapToGrid w:val="0"/>
          <w:color w:val="000000"/>
          <w:kern w:val="0"/>
          <w:sz w:val="27"/>
          <w:szCs w:val="27"/>
          <w:lang w:eastAsia="en-US"/>
        </w:rPr>
      </w:pPr>
      <w:r>
        <w:rPr>
          <w:rFonts w:ascii="宋体" w:hAnsi="宋体" w:eastAsia="宋体" w:cs="宋体"/>
          <w:snapToGrid w:val="0"/>
          <w:color w:val="000000"/>
          <w:spacing w:val="11"/>
          <w:kern w:val="0"/>
          <w:sz w:val="27"/>
          <w:szCs w:val="27"/>
          <w:lang w:eastAsia="en-US"/>
        </w:rPr>
        <w:t>2、</w:t>
      </w:r>
      <w:r>
        <w:rPr>
          <w:rFonts w:ascii="仿宋" w:hAnsi="仿宋" w:eastAsia="仿宋" w:cs="仿宋"/>
          <w:snapToGrid w:val="0"/>
          <w:color w:val="000000"/>
          <w:spacing w:val="11"/>
          <w:kern w:val="0"/>
          <w:sz w:val="27"/>
          <w:szCs w:val="27"/>
          <w:lang w:eastAsia="en-US"/>
        </w:rPr>
        <w:t>采购人将以平台的线上资料作为评判依</w:t>
      </w:r>
      <w:r>
        <w:rPr>
          <w:rFonts w:ascii="仿宋" w:hAnsi="仿宋" w:eastAsia="仿宋" w:cs="仿宋"/>
          <w:snapToGrid w:val="0"/>
          <w:color w:val="000000"/>
          <w:spacing w:val="10"/>
          <w:kern w:val="0"/>
          <w:sz w:val="27"/>
          <w:szCs w:val="27"/>
          <w:lang w:eastAsia="en-US"/>
        </w:rPr>
        <w:t>据。</w:t>
      </w:r>
    </w:p>
    <w:p w14:paraId="1392FECD">
      <w:pPr>
        <w:keepNext w:val="0"/>
        <w:keepLines w:val="0"/>
        <w:pageBreakBefore w:val="0"/>
        <w:kinsoku w:val="0"/>
        <w:wordWrap/>
        <w:overflowPunct/>
        <w:topLinePunct w:val="0"/>
        <w:autoSpaceDE w:val="0"/>
        <w:autoSpaceDN w:val="0"/>
        <w:bidi w:val="0"/>
        <w:adjustRightInd w:val="0"/>
        <w:snapToGrid w:val="0"/>
        <w:spacing w:line="261" w:lineRule="auto"/>
        <w:jc w:val="left"/>
        <w:textAlignment w:val="baseline"/>
        <w:rPr>
          <w:rFonts w:ascii="Arial" w:hAnsi="Arial" w:eastAsia="Arial" w:cs="Arial"/>
          <w:snapToGrid w:val="0"/>
          <w:color w:val="000000"/>
          <w:kern w:val="0"/>
          <w:sz w:val="21"/>
          <w:szCs w:val="21"/>
          <w:lang w:val="en-US" w:eastAsia="en-US" w:bidi="ar-SA"/>
        </w:rPr>
      </w:pPr>
    </w:p>
    <w:p w14:paraId="294E6150">
      <w:pPr>
        <w:keepNext w:val="0"/>
        <w:keepLines w:val="0"/>
        <w:pageBreakBefore w:val="0"/>
        <w:widowControl/>
        <w:kinsoku w:val="0"/>
        <w:wordWrap/>
        <w:overflowPunct/>
        <w:topLinePunct w:val="0"/>
        <w:autoSpaceDE w:val="0"/>
        <w:autoSpaceDN w:val="0"/>
        <w:bidi w:val="0"/>
        <w:adjustRightInd w:val="0"/>
        <w:snapToGrid w:val="0"/>
        <w:spacing w:before="91" w:line="370" w:lineRule="auto"/>
        <w:ind w:right="996" w:firstLine="568" w:firstLineChars="200"/>
        <w:jc w:val="both"/>
        <w:textAlignment w:val="baseline"/>
        <w:rPr>
          <w:rFonts w:ascii="仿宋" w:hAnsi="仿宋" w:eastAsia="仿宋" w:cs="仿宋"/>
          <w:snapToGrid w:val="0"/>
          <w:color w:val="000000"/>
          <w:kern w:val="0"/>
          <w:sz w:val="28"/>
          <w:szCs w:val="28"/>
          <w:lang w:eastAsia="en-US"/>
        </w:rPr>
      </w:pPr>
      <w:r>
        <w:rPr>
          <w:rFonts w:ascii="宋体" w:hAnsi="宋体" w:eastAsia="宋体" w:cs="宋体"/>
          <w:snapToGrid w:val="0"/>
          <w:color w:val="000000"/>
          <w:spacing w:val="2"/>
          <w:kern w:val="0"/>
          <w:sz w:val="28"/>
          <w:szCs w:val="28"/>
          <w:lang w:eastAsia="en-US"/>
        </w:rPr>
        <w:t>3、</w:t>
      </w:r>
      <w:r>
        <w:rPr>
          <w:rFonts w:ascii="仿宋" w:hAnsi="仿宋" w:eastAsia="仿宋" w:cs="仿宋"/>
          <w:snapToGrid w:val="0"/>
          <w:color w:val="000000"/>
          <w:spacing w:val="2"/>
          <w:kern w:val="0"/>
          <w:sz w:val="28"/>
          <w:szCs w:val="28"/>
          <w:lang w:eastAsia="en-US"/>
        </w:rPr>
        <w:t>供应商制作的响应文件电子文档，须按照要求制作，规定签</w:t>
      </w:r>
      <w:r>
        <w:rPr>
          <w:rFonts w:ascii="仿宋" w:hAnsi="仿宋" w:eastAsia="仿宋" w:cs="仿宋"/>
          <w:snapToGrid w:val="0"/>
          <w:color w:val="000000"/>
          <w:spacing w:val="-5"/>
          <w:kern w:val="0"/>
          <w:sz w:val="28"/>
          <w:szCs w:val="28"/>
          <w:lang w:eastAsia="en-US"/>
        </w:rPr>
        <w:t>字、盖章的地方必须按其规定签字、盖章，未按要求制作响应文件的</w:t>
      </w:r>
      <w:r>
        <w:rPr>
          <w:rFonts w:ascii="仿宋" w:hAnsi="仿宋" w:eastAsia="仿宋" w:cs="仿宋"/>
          <w:snapToGrid w:val="0"/>
          <w:color w:val="000000"/>
          <w:spacing w:val="16"/>
          <w:kern w:val="0"/>
          <w:sz w:val="28"/>
          <w:szCs w:val="28"/>
          <w:lang w:eastAsia="en-US"/>
        </w:rPr>
        <w:t xml:space="preserve"> </w:t>
      </w:r>
      <w:r>
        <w:rPr>
          <w:rFonts w:ascii="仿宋" w:hAnsi="仿宋" w:eastAsia="仿宋" w:cs="仿宋"/>
          <w:snapToGrid w:val="0"/>
          <w:color w:val="000000"/>
          <w:spacing w:val="-8"/>
          <w:kern w:val="0"/>
          <w:sz w:val="28"/>
          <w:szCs w:val="28"/>
          <w:lang w:eastAsia="en-US"/>
        </w:rPr>
        <w:t>进行废标处理。</w:t>
      </w:r>
    </w:p>
    <w:p w14:paraId="1AFBBCD3">
      <w:pPr>
        <w:keepNext w:val="0"/>
        <w:keepLines w:val="0"/>
        <w:pageBreakBefore w:val="0"/>
        <w:kinsoku w:val="0"/>
        <w:wordWrap/>
        <w:overflowPunct/>
        <w:topLinePunct w:val="0"/>
        <w:autoSpaceDE w:val="0"/>
        <w:autoSpaceDN w:val="0"/>
        <w:bidi w:val="0"/>
        <w:adjustRightInd w:val="0"/>
        <w:snapToGrid w:val="0"/>
        <w:spacing w:line="257" w:lineRule="auto"/>
        <w:jc w:val="left"/>
        <w:textAlignment w:val="baseline"/>
        <w:rPr>
          <w:rFonts w:ascii="Arial" w:hAnsi="Arial" w:eastAsia="Arial" w:cs="Arial"/>
          <w:snapToGrid w:val="0"/>
          <w:color w:val="000000"/>
          <w:kern w:val="0"/>
          <w:sz w:val="21"/>
          <w:szCs w:val="21"/>
          <w:lang w:val="en-US" w:eastAsia="en-US" w:bidi="ar-SA"/>
        </w:rPr>
      </w:pPr>
    </w:p>
    <w:p w14:paraId="6A9B5E22">
      <w:pPr>
        <w:keepNext w:val="0"/>
        <w:keepLines w:val="0"/>
        <w:pageBreakBefore w:val="0"/>
        <w:kinsoku w:val="0"/>
        <w:wordWrap/>
        <w:overflowPunct/>
        <w:topLinePunct w:val="0"/>
        <w:autoSpaceDE w:val="0"/>
        <w:autoSpaceDN w:val="0"/>
        <w:bidi w:val="0"/>
        <w:adjustRightInd w:val="0"/>
        <w:snapToGrid w:val="0"/>
        <w:spacing w:line="257" w:lineRule="auto"/>
        <w:jc w:val="left"/>
        <w:textAlignment w:val="baseline"/>
        <w:rPr>
          <w:rFonts w:ascii="Arial" w:hAnsi="Arial" w:eastAsia="Arial" w:cs="Arial"/>
          <w:snapToGrid w:val="0"/>
          <w:color w:val="000000"/>
          <w:kern w:val="0"/>
          <w:sz w:val="21"/>
          <w:szCs w:val="21"/>
          <w:lang w:val="en-US" w:eastAsia="en-US" w:bidi="ar-SA"/>
        </w:rPr>
      </w:pPr>
    </w:p>
    <w:p w14:paraId="78E72124">
      <w:pPr>
        <w:keepNext w:val="0"/>
        <w:keepLines w:val="0"/>
        <w:pageBreakBefore w:val="0"/>
        <w:kinsoku w:val="0"/>
        <w:wordWrap/>
        <w:overflowPunct/>
        <w:topLinePunct w:val="0"/>
        <w:autoSpaceDE w:val="0"/>
        <w:autoSpaceDN w:val="0"/>
        <w:bidi w:val="0"/>
        <w:adjustRightInd w:val="0"/>
        <w:snapToGrid w:val="0"/>
        <w:spacing w:line="257" w:lineRule="auto"/>
        <w:jc w:val="left"/>
        <w:textAlignment w:val="baseline"/>
        <w:rPr>
          <w:rFonts w:ascii="Arial" w:hAnsi="Arial" w:eastAsia="Arial" w:cs="Arial"/>
          <w:snapToGrid w:val="0"/>
          <w:color w:val="000000"/>
          <w:kern w:val="0"/>
          <w:sz w:val="21"/>
          <w:szCs w:val="21"/>
          <w:lang w:val="en-US" w:eastAsia="en-US" w:bidi="ar-SA"/>
        </w:rPr>
      </w:pPr>
    </w:p>
    <w:p w14:paraId="1B5646A9">
      <w:pPr>
        <w:keepNext w:val="0"/>
        <w:keepLines w:val="0"/>
        <w:pageBreakBefore w:val="0"/>
        <w:tabs>
          <w:tab w:val="left" w:pos="420"/>
        </w:tabs>
        <w:wordWrap/>
        <w:overflowPunct/>
        <w:topLinePunct w:val="0"/>
        <w:bidi w:val="0"/>
        <w:sectPr>
          <w:pgSz w:w="11906" w:h="16838"/>
          <w:pgMar w:top="1984" w:right="1446" w:bottom="1984" w:left="1446" w:header="851" w:footer="992" w:gutter="0"/>
          <w:cols w:space="0" w:num="1"/>
          <w:rtlGutter w:val="0"/>
          <w:docGrid w:type="lines" w:linePitch="312" w:charSpace="0"/>
        </w:sectPr>
      </w:pPr>
    </w:p>
    <w:tbl>
      <w:tblPr>
        <w:tblW w:w="13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71"/>
        <w:gridCol w:w="3591"/>
        <w:gridCol w:w="856"/>
        <w:gridCol w:w="790"/>
        <w:gridCol w:w="3207"/>
        <w:gridCol w:w="1604"/>
        <w:gridCol w:w="2241"/>
      </w:tblGrid>
      <w:tr w14:paraId="7B619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13866" w:type="dxa"/>
            <w:gridSpan w:val="7"/>
            <w:tcBorders>
              <w:top w:val="single" w:color="000000" w:sz="4" w:space="0"/>
              <w:left w:val="single" w:color="000000" w:sz="4" w:space="0"/>
              <w:bottom w:val="single" w:color="000000" w:sz="4" w:space="0"/>
              <w:right w:val="single" w:color="000000" w:sz="4" w:space="0"/>
            </w:tcBorders>
            <w:shd w:val="clear"/>
            <w:vAlign w:val="center"/>
          </w:tcPr>
          <w:p w14:paraId="03A88D42">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基础医学院2025-2026学年第一学期实验(实训)教学所需试剂耗材清单</w:t>
            </w:r>
          </w:p>
        </w:tc>
      </w:tr>
      <w:tr w14:paraId="2D289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75"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0382BA2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耗材类别</w:t>
            </w:r>
          </w:p>
        </w:tc>
        <w:tc>
          <w:tcPr>
            <w:tcW w:w="3615"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232DD10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耗材名称</w:t>
            </w:r>
          </w:p>
        </w:tc>
        <w:tc>
          <w:tcPr>
            <w:tcW w:w="813"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0ABFF77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数量</w:t>
            </w:r>
          </w:p>
        </w:tc>
        <w:tc>
          <w:tcPr>
            <w:tcW w:w="793"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3B9C884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单位</w:t>
            </w:r>
          </w:p>
        </w:tc>
        <w:tc>
          <w:tcPr>
            <w:tcW w:w="3214"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48CBA5E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w:t>
            </w:r>
          </w:p>
        </w:tc>
        <w:tc>
          <w:tcPr>
            <w:tcW w:w="1607"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4DFD918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单价(元)</w:t>
            </w:r>
          </w:p>
        </w:tc>
        <w:tc>
          <w:tcPr>
            <w:tcW w:w="2249"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07FBF62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总价（元）</w:t>
            </w:r>
          </w:p>
        </w:tc>
      </w:tr>
      <w:tr w14:paraId="59514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7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AEA489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试剂</w:t>
            </w: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3F2587C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磷酸二氢钠</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3F18392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6</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078954E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瓶</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2383C28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规格：AR 500g</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09523FA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49.5</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453C9AB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297</w:t>
            </w:r>
          </w:p>
        </w:tc>
      </w:tr>
      <w:tr w14:paraId="25A59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2D2E63">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5A3B158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氯化钾</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05D0BB0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5</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7DC2A79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瓶</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6AAF358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规格：AR 500g</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44ECF28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48</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37F40C4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240</w:t>
            </w:r>
          </w:p>
        </w:tc>
      </w:tr>
      <w:tr w14:paraId="4A7F2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84FBB1">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7D556B5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氯化钠</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50BA3A8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5</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7EDC6BC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瓶</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3A1602F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规格：AR 500g</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76F85D9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9.5</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6CDB24B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47.5</w:t>
            </w:r>
          </w:p>
        </w:tc>
      </w:tr>
      <w:tr w14:paraId="7EADA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CD7ADF">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200FD88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无水氯化钙</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6608DA3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651157A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瓶</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25DFCE9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规格：AR 500g</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5760192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22</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565B054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66</w:t>
            </w:r>
          </w:p>
        </w:tc>
      </w:tr>
      <w:tr w14:paraId="7DCF5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8BD6FF">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31885E5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磷酸二氢钾</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50F56FD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44EDF68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瓶</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783982B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规格：AR 500g</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0AB7E81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40</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592E6CB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120</w:t>
            </w:r>
          </w:p>
        </w:tc>
      </w:tr>
      <w:tr w14:paraId="4AECF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3E3474C">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475765A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硫酸铜</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641AE34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4</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3C3BD24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瓶</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44D7A2D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规格：25mL</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50A262F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478.4</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7CCB607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1913.6</w:t>
            </w:r>
          </w:p>
        </w:tc>
      </w:tr>
      <w:tr w14:paraId="511A5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F86AA5">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1E2D4C9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乌来糖</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3A6D348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16</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395ED97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瓶</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3B61E0B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规格：AR 500g</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72D71C4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128</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260263B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2048</w:t>
            </w:r>
          </w:p>
        </w:tc>
      </w:tr>
      <w:tr w14:paraId="19492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4D3E48">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02E3400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碳酸氢钠</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3B1C038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5</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3313609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瓶</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18EFC34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规格：AR 500g</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3B199E8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39</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521AAFC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195</w:t>
            </w:r>
          </w:p>
        </w:tc>
      </w:tr>
      <w:tr w14:paraId="55DBB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A0C56A">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7B77FF2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乳酸</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709A73F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2702FCD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瓶</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5C36D2E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规格：AR 500ml/瓶</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3C20597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38</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4066BC4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38</w:t>
            </w:r>
          </w:p>
        </w:tc>
      </w:tr>
      <w:tr w14:paraId="531EB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76B953">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40A2BD0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液体石蜡</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397885C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4C0F118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瓶</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3C29546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规格：AR 500ml/瓶</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7349078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25</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7905560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25</w:t>
            </w:r>
          </w:p>
        </w:tc>
      </w:tr>
      <w:tr w14:paraId="01834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2A37D0">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3149F34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亚硝酸钠</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3A04F1E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09FF8EB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瓶</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1C372C1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规格：AR 500g/瓶</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300BA2E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 xml:space="preserve">46.00 </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019ED5A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46</w:t>
            </w:r>
          </w:p>
        </w:tc>
      </w:tr>
      <w:tr w14:paraId="64BAD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6F0245">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505928A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钠石灰</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13F6FF0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19</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7B4B0F9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瓶</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3CC73FB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规格：500g/瓶</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0D22DC2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7.5</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4D28930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142.5</w:t>
            </w:r>
          </w:p>
        </w:tc>
      </w:tr>
      <w:tr w14:paraId="3A511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EB9CE4">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48B68DC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氢氧化钠</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1687C99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50D37E0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瓶</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237EE258">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规格：AR 500g/瓶</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79A467C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20</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78CC086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20</w:t>
            </w:r>
          </w:p>
        </w:tc>
      </w:tr>
      <w:tr w14:paraId="7E0A8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2B287D">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65A7D82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二辛可宁酸</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3AACA67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4</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3995C7A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瓶</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72254EF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规格：1L</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008B822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3696.23</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4346B75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14784.92</w:t>
            </w:r>
          </w:p>
        </w:tc>
      </w:tr>
      <w:tr w14:paraId="47779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84D881">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1FFACDC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牛血清白蛋白（翌圣生物）</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7842A49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56FFE3C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瓶</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4889997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规格：25g/瓶</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44FAA7A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279</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6ADA868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558</w:t>
            </w:r>
          </w:p>
        </w:tc>
      </w:tr>
      <w:tr w14:paraId="750CD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2B4657">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6893737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丙氨酸氨基转移酶测度试剂盒</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155DDEA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23</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74C0285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盒</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2EBE72B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规格：试剂一40mLX3试剂二20mLx3校准品1mL</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21B7046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43.61</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17545E3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1003.03</w:t>
            </w:r>
          </w:p>
        </w:tc>
      </w:tr>
      <w:tr w14:paraId="14AD6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D7787F">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2EFEACD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2"/>
                <w:bdr w:val="none" w:color="auto" w:sz="0" w:space="0"/>
                <w:lang w:val="en-US" w:eastAsia="zh-CN" w:bidi="ar"/>
              </w:rPr>
              <w:t>胆固醇测度试剂盒（酯酶</w:t>
            </w:r>
            <w:r>
              <w:rPr>
                <w:rStyle w:val="13"/>
                <w:bdr w:val="none" w:color="auto" w:sz="0" w:space="0"/>
                <w:lang w:val="en-US" w:eastAsia="zh-CN" w:bidi="ar"/>
              </w:rPr>
              <w:t>-</w:t>
            </w:r>
            <w:r>
              <w:rPr>
                <w:rStyle w:val="12"/>
                <w:bdr w:val="none" w:color="auto" w:sz="0" w:space="0"/>
                <w:lang w:val="en-US" w:eastAsia="zh-CN" w:bidi="ar"/>
              </w:rPr>
              <w:t>过氧化物酶法）</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6590788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23</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100CF32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盒</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29D7D338">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规格：试剂一40mLx3试剂二20mLx3校准品1mL</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29921F1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63.27</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4E79EF5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1455.21</w:t>
            </w:r>
          </w:p>
        </w:tc>
      </w:tr>
      <w:tr w14:paraId="69421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987276">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5832522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葡萄糖测度试剂盒（氧化酶法）</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3438A22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23</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6E85755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盒</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2730E48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规格：试剂一40mLx3试剂二20mLx3校准品1mL</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27A1551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144</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45A7E19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3312</w:t>
            </w:r>
          </w:p>
        </w:tc>
      </w:tr>
      <w:tr w14:paraId="7583D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6E5EF2">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4AC19AC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液体石蜡,试剂级, 99%</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20EC545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3E78D19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瓶</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7E042F5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规格：500ml/瓶</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78EF188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59</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30D7120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177</w:t>
            </w:r>
          </w:p>
        </w:tc>
      </w:tr>
      <w:tr w14:paraId="0DDF7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061FC8">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6C1A930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DNA提取试剂盒</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37CACDD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16</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10D8589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盒</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53C26ED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规格：50pcs/盒</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2BE1425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480</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5D9C364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7680</w:t>
            </w:r>
          </w:p>
        </w:tc>
      </w:tr>
      <w:tr w14:paraId="125F1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994417">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2B2288E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ABO血型定型试剂盒</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39D46DD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15</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48E886E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盒</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383B3B8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规格：2*10ml，抗A抗B各1支</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47E8933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120</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537FEA0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1800</w:t>
            </w:r>
          </w:p>
        </w:tc>
      </w:tr>
      <w:tr w14:paraId="5E3E0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081EF8">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7ADD21D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RF测定试剂盒</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1DABF35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18</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7628A99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盒</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2418355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规格：100TS，乳胶法</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2DD5C5F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100</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4C8732E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1800</w:t>
            </w:r>
          </w:p>
        </w:tc>
      </w:tr>
      <w:tr w14:paraId="1603C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312DDD">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273BDD0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PBS缓冲液粉末</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27C7452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20</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0CE23DA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袋</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057D728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规格：pH=7.2-7.4，2000ml/袋</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5020173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10</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7460855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200</w:t>
            </w:r>
          </w:p>
        </w:tc>
      </w:tr>
      <w:tr w14:paraId="60DE1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C3B7B2">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3A20668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DAB Kit</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40FAF45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10</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4C4AD88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支</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25AD92D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规格：3*3ml</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01909A0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120</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351E8C5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1200</w:t>
            </w:r>
          </w:p>
        </w:tc>
      </w:tr>
      <w:tr w14:paraId="536E3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DA29AC">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3C6D444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羊抗人IgG血清</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28029F7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2EE3328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盒</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7654DCE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规格：冻干粉0.5ml*10支/盒</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5B3C2A0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70</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68ACA38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70</w:t>
            </w:r>
          </w:p>
        </w:tc>
      </w:tr>
      <w:tr w14:paraId="370DB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3C4560">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3A163EB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HBSAg试剂盒</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02D31D6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30</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0608F86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盒</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32C648D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规格：96TS</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69C25FC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150</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62B92E6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4500</w:t>
            </w:r>
          </w:p>
        </w:tc>
      </w:tr>
      <w:tr w14:paraId="14959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40D175A">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2FF089B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冻干统一参考血清</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7B15CB6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2D8BB09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盒</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69EBCA2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规格：冻干粉0.5ml*10支/盒</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008FCAF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30</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4281C1A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30</w:t>
            </w:r>
          </w:p>
        </w:tc>
      </w:tr>
      <w:tr w14:paraId="60807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136A99">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731C757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瑞氏姬姆萨染液</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15E0AAE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10</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3DBEFD8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瓶</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6078C1F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规格：A液+B液，250ml*4瓶</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1147D88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200</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11D6FF2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2000</w:t>
            </w:r>
          </w:p>
        </w:tc>
      </w:tr>
      <w:tr w14:paraId="428C7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7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394C877">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3A7AACC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一次性注射器</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1D30FEE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25</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355CCA1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盒</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275A91A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规格：20ml，100支/盒</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572234F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65</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56DF4F1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1625</w:t>
            </w:r>
          </w:p>
        </w:tc>
      </w:tr>
      <w:tr w14:paraId="03A10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BE3236">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5EEAC23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一次性注射器</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5AAA78A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35</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1112DB8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盒</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1850CD1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规格：50ml，50支/盒</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5AC2E5D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100</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2C3F854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3500</w:t>
            </w:r>
          </w:p>
        </w:tc>
      </w:tr>
      <w:tr w14:paraId="1F3DE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D45AD2">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1615702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一次性注射器</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110AEDE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45</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3C26A40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盒</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5591FA8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规格：1ml，100支/盒</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747D35A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65</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7B6B658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2925</w:t>
            </w:r>
          </w:p>
        </w:tc>
      </w:tr>
      <w:tr w14:paraId="72073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1064C4">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080AE97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医用纱布块</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50B69F1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50</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70AD008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包</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1AFE9ED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规格：10*10cm，200片/包</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1C49153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50</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41E105D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2500</w:t>
            </w:r>
          </w:p>
        </w:tc>
      </w:tr>
      <w:tr w14:paraId="09886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6F2403">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5B94102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缝合线</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39037B7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20</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4299C0B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团</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6C590A6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规格：5-0,3米</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51F0D91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5.5</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00170B4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110</w:t>
            </w:r>
          </w:p>
        </w:tc>
      </w:tr>
      <w:tr w14:paraId="0A04D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0AF791">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74BF729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一次性静脉输液针</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17217FB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20</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5B05D92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包</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6688671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规格：5.5号,100支/包</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0174561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45</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3FA47F6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900</w:t>
            </w:r>
          </w:p>
        </w:tc>
      </w:tr>
      <w:tr w14:paraId="636A0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C238D8">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3D2015A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锌铜弓</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149D099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20</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7617D82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个</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62C4E7C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规格：直</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63E323F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28.5</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42DC810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570</w:t>
            </w:r>
          </w:p>
        </w:tc>
      </w:tr>
      <w:tr w14:paraId="67589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C8D93B">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0370DEB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动脉夹</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41E473A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30</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77C4DD9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个</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6E048D0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规格：中号，兔用</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69D934A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29</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086BCA2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870</w:t>
            </w:r>
          </w:p>
        </w:tc>
      </w:tr>
      <w:tr w14:paraId="5E6E3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27330C">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34F5E87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针灸专用针</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6BC42EE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20</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34A58A0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盒</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5571A7B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规格：一次性无菌医用针灸专用针，500支装/盒,0.25*25MM</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7D1717E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50</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7636B81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1000</w:t>
            </w:r>
          </w:p>
        </w:tc>
      </w:tr>
      <w:tr w14:paraId="29EFE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D79E59">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60C2B46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乳胶手套</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2BF7B29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10</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3937421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盒</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184BFF3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规格：7.0cm，100双/盒</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1AE490A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40</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2B97F30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400</w:t>
            </w:r>
          </w:p>
        </w:tc>
      </w:tr>
      <w:tr w14:paraId="4CDD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8015DD">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0000AE3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乳胶手套</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4EF0F92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10</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2891113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盒</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39B235D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规格：6.5cm，100双/盒</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7BE9D3D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40</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40BD02C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400</w:t>
            </w:r>
          </w:p>
        </w:tc>
      </w:tr>
      <w:tr w14:paraId="2C42D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0B3A67">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059BE3C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手术剪</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5F72FAC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30</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7317009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把</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5E8CAD2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规格：16cm，直尖</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6CCA9E5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20</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10193EA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600</w:t>
            </w:r>
          </w:p>
        </w:tc>
      </w:tr>
      <w:tr w14:paraId="50748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1492A4">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1709ECA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眼科镊</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13CE807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30</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06E3697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把</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7FC30C0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规格：弯头</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7A89E5B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30</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34AB068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900</w:t>
            </w:r>
          </w:p>
        </w:tc>
      </w:tr>
      <w:tr w14:paraId="62EE2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20C44F">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5AACC6D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止血钳</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49A81D7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30</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279C5CA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把</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1917894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规格：16cm，直头，全齿</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69EBBD4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20</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55C16C8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600</w:t>
            </w:r>
          </w:p>
        </w:tc>
      </w:tr>
      <w:tr w14:paraId="59151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4B5676">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49E33A4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止血钳</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7438922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30</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7B8DC9A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把</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51BEB00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规格：16cm，弯头，全齿</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4BFBC10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20</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7C47F53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600</w:t>
            </w:r>
          </w:p>
        </w:tc>
      </w:tr>
      <w:tr w14:paraId="50C70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A11B9C">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39F2FD7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镜片镜头清洁湿巾</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5C4323F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5</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0406A8E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盒</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323F315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规格：400片/盒</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5D8BACF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198</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5E1382E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990</w:t>
            </w:r>
          </w:p>
        </w:tc>
      </w:tr>
      <w:tr w14:paraId="25890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36D8E9">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07E6584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锐器盒（圆1L）</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029E447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6F1977F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套</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22C6C03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规格：10个/套</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393DC6E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11.8</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5C0E91B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11.8</w:t>
            </w:r>
          </w:p>
        </w:tc>
      </w:tr>
      <w:tr w14:paraId="7F209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958AD3">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31BC57B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酒精灯</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396EC24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12</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5516FB9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个</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274F3A6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规格：150ml/个</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1023026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10</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6219241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120</w:t>
            </w:r>
          </w:p>
        </w:tc>
      </w:tr>
      <w:tr w14:paraId="1119D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77A066">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2220A46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锐器盒（圆2L）</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6E19526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540B9BD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套</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0617EDF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规格：10个/套</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16CA785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17.8</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5F24E9B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35.6</w:t>
            </w:r>
          </w:p>
        </w:tc>
      </w:tr>
      <w:tr w14:paraId="70A39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BE140F">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2E300D7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一次性使用输液器（带针）</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41F2410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1100</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70DA2B9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付</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1F0C6EE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规格：7号/付</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1E08F8C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1.8</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7FA297E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1980</w:t>
            </w:r>
          </w:p>
        </w:tc>
      </w:tr>
      <w:tr w14:paraId="0E52D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E68EEA">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339AAA7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一次性静脉输液针</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70CAEC6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11</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644FF70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包</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65812E3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规格：5.5号,100支/包</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2928230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45</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4F53686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495</w:t>
            </w:r>
          </w:p>
        </w:tc>
      </w:tr>
      <w:tr w14:paraId="014C3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EEDBC9">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1DD0E72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滴瓶</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0599CA1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60</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2D10FAE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个</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33E4015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规格：60ml/个</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79E9FD8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2EB5CEE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180</w:t>
            </w:r>
          </w:p>
        </w:tc>
      </w:tr>
      <w:tr w14:paraId="4F297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5DF105">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2CCD2E3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广口瓶（磨口）</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68700E6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72</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49027A8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个</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5FFC0FF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规格：125ml（无色）/个</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61F2924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10</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6F3F74A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720</w:t>
            </w:r>
          </w:p>
        </w:tc>
      </w:tr>
      <w:tr w14:paraId="242F1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507AC4">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40ACA01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玻璃试管（橡胶塞单孔配导管90°）</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607FC1F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24</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05B89F8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个</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521AC1C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规格：20*200mm/个</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0CDA8DD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5</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45B7DD9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120</w:t>
            </w:r>
          </w:p>
        </w:tc>
      </w:tr>
      <w:tr w14:paraId="47B84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A94E3D">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4E59F50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滤纸（圆形）</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3F51693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42</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37212E2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盒</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2D95FF5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规格：11cm/盒</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5E2167A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 xml:space="preserve">7.50 </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77E774E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315</w:t>
            </w:r>
          </w:p>
        </w:tc>
      </w:tr>
      <w:tr w14:paraId="0D1A6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CAA991">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1C62DEB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洗气瓶装置（套装）（包含500ml集气瓶、双孔橡胶塞、90°长玻璃管和短玻璃管）</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6642279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12</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1C9298D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套</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0F27662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规格：500ml/套</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171507C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20</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673644C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240</w:t>
            </w:r>
          </w:p>
        </w:tc>
      </w:tr>
      <w:tr w14:paraId="22A5B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E925AF4">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3C43B86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乳胶管</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29E0927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6</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17CFA38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包</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4A152F3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规格：5mm*7mm 40m/包</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04ED8B5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80</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6E70258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480</w:t>
            </w:r>
          </w:p>
        </w:tc>
      </w:tr>
      <w:tr w14:paraId="35097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6A82AA">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52E508D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玻璃烧杯</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123517E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28</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6946636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个</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2A6C2AD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规格：100ml/个</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30284AF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 xml:space="preserve">4.00 </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5A53EFE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112</w:t>
            </w:r>
          </w:p>
        </w:tc>
      </w:tr>
      <w:tr w14:paraId="4C394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274947">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55C7552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医用纱布块</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7E0203A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15</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31B8C8D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包</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361B8A3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规格：10*8cm/包</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446F808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 xml:space="preserve">49.50 </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53BCF2D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742.5</w:t>
            </w:r>
          </w:p>
        </w:tc>
      </w:tr>
      <w:tr w14:paraId="1C07E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68D396">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608FB2B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医用棉球</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3C89995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25</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1C1D887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包</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166A3F3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规格：500g，小号/包</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4746CF0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 xml:space="preserve">44.50 </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45C00CF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1112.5</w:t>
            </w:r>
          </w:p>
        </w:tc>
      </w:tr>
      <w:tr w14:paraId="0BFB2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BF3CF4">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3715DB7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缝纫线</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17B93BA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48</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6332F2C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卷</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73F7C696">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规格：402，黑色/卷</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52E7392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7.5</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6D8DF0E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360</w:t>
            </w:r>
          </w:p>
        </w:tc>
      </w:tr>
      <w:tr w14:paraId="4A825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9280A3">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772EDF7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眼科剪</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52F1228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8</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37FAFA3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把</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27A18E95">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规格：直圆剪10cm，优质不锈钢</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1C39F71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26.5</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2A24946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212</w:t>
            </w:r>
          </w:p>
        </w:tc>
      </w:tr>
      <w:tr w14:paraId="20D8A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C2E5F6">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434F503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眼科剪</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3DEF0B3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38</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2733288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把</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659E628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规格：直尖剪10cm，优质不锈钢</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59CD10B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26.5</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228DF2B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1007</w:t>
            </w:r>
          </w:p>
        </w:tc>
      </w:tr>
      <w:tr w14:paraId="017F7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19E817">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2117ECB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眼科镊</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08B5834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10</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3433DB5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把</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2CCBE09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规格：直无齿镊10cm，优质不锈钢</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5DDC721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15</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00EA41B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150</w:t>
            </w:r>
          </w:p>
        </w:tc>
      </w:tr>
      <w:tr w14:paraId="2DD31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6A56D1">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22BDA70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医用口罩</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47DC747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200</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1B1C679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个</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3A303A6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规格：医用外科无菌口罩，二类医疗器械</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47F2C9D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0.3</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22EAFEF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60</w:t>
            </w:r>
          </w:p>
        </w:tc>
      </w:tr>
      <w:tr w14:paraId="5B942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AAD8B6">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54DB222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医用外科手套</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42EB577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100</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1B91F8A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双</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1ECB742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规格：6.5号</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07C92C8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1.2</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3DCDFC7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120</w:t>
            </w:r>
          </w:p>
        </w:tc>
      </w:tr>
      <w:tr w14:paraId="48B74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5D1B15">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4DC9B90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医用外科手套</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5F941BF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100</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0D3DB8E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双</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4CE9F34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规格：7号</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32AEF35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1.2</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6C89FB9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120</w:t>
            </w:r>
          </w:p>
        </w:tc>
      </w:tr>
      <w:tr w14:paraId="483C8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FFB337">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42F3EE8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器械消毒盒</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238FA3E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8</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6053F06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盒</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4E6A618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规格：11.5寸，304不锈钢</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21011A6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30</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3F31CC1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240</w:t>
            </w:r>
          </w:p>
        </w:tc>
      </w:tr>
      <w:tr w14:paraId="111D4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51C286">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3EEACEC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一次性PVC手套</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45AA85A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100</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396D9AF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双</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6CAAEB6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规格：M码</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7AE4AC1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0.2</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3F197B4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20</w:t>
            </w:r>
          </w:p>
        </w:tc>
      </w:tr>
      <w:tr w14:paraId="510D9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2B8AC9">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3D41146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医用检查手套</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53D94C3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200</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48BF439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双</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69AF95A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规格：丁腈橡胶，均码</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423E96D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0.2</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5A175F3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40</w:t>
            </w:r>
          </w:p>
        </w:tc>
      </w:tr>
      <w:tr w14:paraId="33103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EB3CBA">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74C50FF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人体骨架模型</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44BF574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15</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6B508D3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个</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0D6442C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规格：45cm，关节可活动</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6AE86FF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40</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780690B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600</w:t>
            </w:r>
          </w:p>
        </w:tc>
      </w:tr>
      <w:tr w14:paraId="17D77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196DF0">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186B366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眼球模型</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5033D66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10</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1101BA6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个</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6E8252C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规格：6倍放大，可拆卸</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0301885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40</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5B60BAA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400</w:t>
            </w:r>
          </w:p>
        </w:tc>
      </w:tr>
      <w:tr w14:paraId="77509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5C86A9">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20EDCB9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喉结构与功能放大模型</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7CA4921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8</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538778F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个</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179BA0E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规格：30cm高，部件可活动</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3C06D51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400</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104754A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3200</w:t>
            </w:r>
          </w:p>
        </w:tc>
      </w:tr>
      <w:tr w14:paraId="2ECC9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D06231">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4E95CA7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恒牙模型</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1691FC9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24</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0D54260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个</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3C46E21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规格：红色不透明牙龈，牙可拔插</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4B5340B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70</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7C22A9A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1680</w:t>
            </w:r>
          </w:p>
        </w:tc>
      </w:tr>
      <w:tr w14:paraId="2C5BD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5D4E9C">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36680D5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乳牙模型</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354BAD7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6</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54A123E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个</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29114123">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规格：红色不透明牙龈，牙可拔插</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40C25DA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90</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5D67974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540</w:t>
            </w:r>
          </w:p>
        </w:tc>
      </w:tr>
      <w:tr w14:paraId="4B388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F18AAC">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6F6C88A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蓝色吸头</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037C6B1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16BC077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箱</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6E1D361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规格：1000个/包,40包/箱</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5D2DD13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300</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5935183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300</w:t>
            </w:r>
          </w:p>
        </w:tc>
      </w:tr>
      <w:tr w14:paraId="08995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76386D">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04F13BE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黄色吸头</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4C03E3A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0EE74EF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箱</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2998C13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规格：1000个/包,20包/箱</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4F71B2A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300</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4A0EA47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600</w:t>
            </w:r>
          </w:p>
        </w:tc>
      </w:tr>
      <w:tr w14:paraId="3936A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78A706">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11D5ED8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白色吸头</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2C94E1F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0C59F34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箱</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746F0DF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规格：500个/包,20包/箱</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3724CCB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300</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1D26F78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600</w:t>
            </w:r>
          </w:p>
        </w:tc>
      </w:tr>
      <w:tr w14:paraId="069DF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E94479">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1A4BF0B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PCR Mix</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5C6E006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1267D28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盒</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552DB4D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规格：5X1mL</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2848D60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1000</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6E0E83D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2000</w:t>
            </w:r>
          </w:p>
        </w:tc>
      </w:tr>
      <w:tr w14:paraId="11B78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C7F45D">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25519D2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引物F</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2B2F3A6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7B486B6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对</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48D568C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规格：nt</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4418E08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20</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4FCB487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60</w:t>
            </w:r>
          </w:p>
        </w:tc>
      </w:tr>
      <w:tr w14:paraId="10350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E46F89">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6808236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引物R</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7BEE2A2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608F36C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对</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36E4CFF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规格：nt</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66EEDA8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20</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29D99DF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60</w:t>
            </w:r>
          </w:p>
        </w:tc>
      </w:tr>
      <w:tr w14:paraId="6A7F3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2C639F">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0BD5B59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塑料梯形离心管架</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486230A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25</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718FD84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个</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60773CEF">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规格：个</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5CF8966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16.8</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497FCE0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420</w:t>
            </w:r>
          </w:p>
        </w:tc>
      </w:tr>
      <w:tr w14:paraId="3391B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B37867">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6C24E32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一次性塑料试管</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327266F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47EA198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箱</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3E02760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规格：12*100/（10000支/箱）</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0C20378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500</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5B3D382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500</w:t>
            </w:r>
          </w:p>
        </w:tc>
      </w:tr>
      <w:tr w14:paraId="1BD3A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014D18">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1D682F4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一次性无菌刻度吸管（1ml）</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394B2C1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50</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03C5BD2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包</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5508ABA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规格：±100支/包，独立包装，透明</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2F58C17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50</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219A9BC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2500</w:t>
            </w:r>
          </w:p>
        </w:tc>
      </w:tr>
      <w:tr w14:paraId="4C224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A1523C">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630B43A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一次性静脉采血针</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01AAE77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0C11527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包</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0EF0C0F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规格：7# 100支/包，独立包装</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3C9A4C1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25</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7B57CE1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50</w:t>
            </w:r>
          </w:p>
        </w:tc>
      </w:tr>
      <w:tr w14:paraId="17710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C1B11D">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155E808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离心管(EP管)4ml</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46BA7CB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7A12031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袋</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22673348">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规格：300支/袋，带盖</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4A05A36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30</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4B4A6B8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60</w:t>
            </w:r>
          </w:p>
        </w:tc>
      </w:tr>
      <w:tr w14:paraId="26875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1A8413">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1218D1A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定性滤纸(中速)</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3494A78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20</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07BA5DC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盒</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43AD633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规格：直径12.5cm，100张/盒</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64F8A0C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15</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067DBD2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300</w:t>
            </w:r>
          </w:p>
        </w:tc>
      </w:tr>
      <w:tr w14:paraId="636F7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81E454">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612EDA8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NC膜（硝酸纤维膜）</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0013FB1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6D963D8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个</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7C9DCFE2">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规格：33*330cm/0.45um</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1E98E30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2000</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267A5FE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2000</w:t>
            </w:r>
          </w:p>
        </w:tc>
      </w:tr>
      <w:tr w14:paraId="5EC61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9DDCFC">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7D643F1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移液器吸头</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1C6346F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4107A20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袋</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2588767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规格：10μl，1000个/袋</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02481D5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15</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5C366B9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30</w:t>
            </w:r>
          </w:p>
        </w:tc>
      </w:tr>
      <w:tr w14:paraId="25618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23A128">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05A98D0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离心管(EP管)1.5ml</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0AADFA9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5</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2314AC8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袋</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48DEE3A9">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规格：500支/袋，带盖</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1F342BB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30</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27C6112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150</w:t>
            </w:r>
          </w:p>
        </w:tc>
      </w:tr>
      <w:tr w14:paraId="5F118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9A7AA6">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4A6E033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医疗废物包装</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55A7913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5</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3BF9C2F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扎</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0C305E18">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规格：30L，100条/扎，加厚</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7F41B15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30</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5FE21F8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150</w:t>
            </w:r>
          </w:p>
        </w:tc>
      </w:tr>
      <w:tr w14:paraId="6C02A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039F52">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4628B39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一次性（PE）检查手套</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03BCA2B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100</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1256C87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包</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6CE2F4C4">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规格：100S</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5D8D1AF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10</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4C2F5E7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1000</w:t>
            </w:r>
          </w:p>
        </w:tc>
      </w:tr>
      <w:tr w14:paraId="4EFEF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CBD10A">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29C1A4A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擦镜纸</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324C19B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500</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463EE6D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包</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7D3E112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规格：10*15CM</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3333E8E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5</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1DF3C41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2500</w:t>
            </w:r>
          </w:p>
        </w:tc>
      </w:tr>
      <w:tr w14:paraId="1A5AA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E72C26">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554660C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称量纸</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1E51C7E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5804DD8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包</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5745AB40">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规格：100*100/500张</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1F0F1D1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10</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0E09032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20</w:t>
            </w:r>
          </w:p>
        </w:tc>
      </w:tr>
      <w:tr w14:paraId="7C9FD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6F0242">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0827EEA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塑料小滴瓶</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0FA6B84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50</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311F927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个</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29856C4D">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规格：5ml</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21199F8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74AB1BB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150</w:t>
            </w:r>
          </w:p>
        </w:tc>
      </w:tr>
      <w:tr w14:paraId="454B9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06CEDB">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2B4FD67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parafilm封口膜</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4853D4E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486B72B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卷</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06046B4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规格：38m×10cm/卷</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4A3EC2B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180</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6407FED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180</w:t>
            </w:r>
          </w:p>
        </w:tc>
      </w:tr>
      <w:tr w14:paraId="35480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681975">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30D655E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一次性无菌采血针（指尖血）</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6802049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50</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7C0B896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盒</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2E15C1DC">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规格：50支/盒，28G，弹簧按压式</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371F42D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20</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20E2470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1000</w:t>
            </w:r>
          </w:p>
        </w:tc>
      </w:tr>
      <w:tr w14:paraId="75192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F19A8B">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7C9092A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毛细玻璃采血管</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66EEF49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5</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2BFED15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盒</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7E69C40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规格：kimble，75μl，200支/盒</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50036F9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100</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5ABCFB5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500</w:t>
            </w:r>
          </w:p>
        </w:tc>
      </w:tr>
      <w:tr w14:paraId="0D113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15E278">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02C42E2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毛细玻璃采血管橡胶吸头</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2FDB161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40</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740FBE7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个</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3FC2E821">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规格：无</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19B35FE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7768992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40</w:t>
            </w:r>
          </w:p>
        </w:tc>
      </w:tr>
      <w:tr w14:paraId="3AF86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57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DDA3C3">
            <w:pPr>
              <w:jc w:val="center"/>
              <w:rPr>
                <w:rFonts w:hint="eastAsia" w:ascii="宋体" w:hAnsi="宋体" w:eastAsia="宋体" w:cs="宋体"/>
                <w:i w:val="0"/>
                <w:iCs w:val="0"/>
                <w:color w:val="000000"/>
                <w:sz w:val="32"/>
                <w:szCs w:val="32"/>
                <w:u w:val="none"/>
              </w:rPr>
            </w:pPr>
          </w:p>
        </w:tc>
        <w:tc>
          <w:tcPr>
            <w:tcW w:w="3615" w:type="dxa"/>
            <w:tcBorders>
              <w:top w:val="single" w:color="000000" w:sz="4" w:space="0"/>
              <w:left w:val="single" w:color="000000" w:sz="4" w:space="0"/>
              <w:bottom w:val="single" w:color="000000" w:sz="4" w:space="0"/>
              <w:right w:val="single" w:color="000000" w:sz="4" w:space="0"/>
            </w:tcBorders>
            <w:shd w:val="clear"/>
            <w:vAlign w:val="center"/>
          </w:tcPr>
          <w:p w14:paraId="4026F76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一次</w:t>
            </w:r>
            <w:bookmarkStart w:id="1" w:name="_GoBack"/>
            <w:bookmarkEnd w:id="1"/>
            <w:r>
              <w:rPr>
                <w:rFonts w:hint="eastAsia" w:ascii="宋体" w:hAnsi="宋体" w:eastAsia="宋体" w:cs="宋体"/>
                <w:i w:val="0"/>
                <w:iCs w:val="0"/>
                <w:color w:val="000000"/>
                <w:kern w:val="0"/>
                <w:sz w:val="32"/>
                <w:szCs w:val="32"/>
                <w:u w:val="none"/>
                <w:bdr w:val="none" w:color="auto" w:sz="0" w:space="0"/>
                <w:lang w:val="en-US" w:eastAsia="zh-CN" w:bidi="ar"/>
              </w:rPr>
              <w:t>性细菌培养皿（空白）</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14:paraId="667E793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w:t>
            </w:r>
          </w:p>
        </w:tc>
        <w:tc>
          <w:tcPr>
            <w:tcW w:w="793" w:type="dxa"/>
            <w:tcBorders>
              <w:top w:val="single" w:color="000000" w:sz="4" w:space="0"/>
              <w:left w:val="single" w:color="000000" w:sz="4" w:space="0"/>
              <w:bottom w:val="single" w:color="000000" w:sz="4" w:space="0"/>
              <w:right w:val="single" w:color="000000" w:sz="4" w:space="0"/>
            </w:tcBorders>
            <w:shd w:val="clear"/>
            <w:vAlign w:val="center"/>
          </w:tcPr>
          <w:p w14:paraId="76A5013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箱</w:t>
            </w:r>
          </w:p>
        </w:tc>
        <w:tc>
          <w:tcPr>
            <w:tcW w:w="3214" w:type="dxa"/>
            <w:tcBorders>
              <w:top w:val="single" w:color="000000" w:sz="4" w:space="0"/>
              <w:left w:val="single" w:color="000000" w:sz="4" w:space="0"/>
              <w:bottom w:val="single" w:color="000000" w:sz="4" w:space="0"/>
              <w:right w:val="single" w:color="000000" w:sz="4" w:space="0"/>
            </w:tcBorders>
            <w:shd w:val="clear"/>
            <w:vAlign w:val="center"/>
          </w:tcPr>
          <w:p w14:paraId="2EEF5027">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规格：biosharp，BS-60-D，60*15mm，500套/箱</w:t>
            </w:r>
          </w:p>
        </w:tc>
        <w:tc>
          <w:tcPr>
            <w:tcW w:w="1607" w:type="dxa"/>
            <w:tcBorders>
              <w:top w:val="single" w:color="000000" w:sz="4" w:space="0"/>
              <w:left w:val="single" w:color="000000" w:sz="4" w:space="0"/>
              <w:bottom w:val="single" w:color="000000" w:sz="4" w:space="0"/>
              <w:right w:val="single" w:color="000000" w:sz="4" w:space="0"/>
            </w:tcBorders>
            <w:shd w:val="clear"/>
            <w:vAlign w:val="center"/>
          </w:tcPr>
          <w:p w14:paraId="6FEF772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300</w:t>
            </w:r>
          </w:p>
        </w:tc>
        <w:tc>
          <w:tcPr>
            <w:tcW w:w="2249" w:type="dxa"/>
            <w:tcBorders>
              <w:top w:val="single" w:color="000000" w:sz="4" w:space="0"/>
              <w:left w:val="single" w:color="000000" w:sz="4" w:space="0"/>
              <w:bottom w:val="single" w:color="000000" w:sz="4" w:space="0"/>
              <w:right w:val="single" w:color="000000" w:sz="4" w:space="0"/>
            </w:tcBorders>
            <w:shd w:val="clear"/>
            <w:vAlign w:val="center"/>
          </w:tcPr>
          <w:p w14:paraId="6D8E4C1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900</w:t>
            </w:r>
          </w:p>
        </w:tc>
      </w:tr>
      <w:tr w14:paraId="6C9F3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03FFB2A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合计（元）</w:t>
            </w:r>
          </w:p>
        </w:tc>
        <w:tc>
          <w:tcPr>
            <w:tcW w:w="12291" w:type="dxa"/>
            <w:gridSpan w:val="6"/>
            <w:tcBorders>
              <w:top w:val="single" w:color="000000" w:sz="4" w:space="0"/>
              <w:left w:val="single" w:color="000000" w:sz="4" w:space="0"/>
              <w:bottom w:val="single" w:color="000000" w:sz="4" w:space="0"/>
              <w:right w:val="single" w:color="000000" w:sz="4" w:space="0"/>
            </w:tcBorders>
            <w:shd w:val="clear"/>
            <w:vAlign w:val="center"/>
          </w:tcPr>
          <w:p w14:paraId="1D482A3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95742.16</w:t>
            </w:r>
          </w:p>
        </w:tc>
      </w:tr>
    </w:tbl>
    <w:p w14:paraId="5EEA4195">
      <w:pPr>
        <w:jc w:val="center"/>
        <w:sectPr>
          <w:pgSz w:w="16838" w:h="11906" w:orient="landscape"/>
          <w:pgMar w:top="1446" w:right="1984" w:bottom="1446" w:left="1984" w:header="851" w:footer="992" w:gutter="0"/>
          <w:cols w:space="0" w:num="1"/>
          <w:rtlGutter w:val="0"/>
          <w:docGrid w:type="lines" w:linePitch="312" w:charSpace="0"/>
        </w:sectPr>
      </w:pPr>
    </w:p>
    <w:p w14:paraId="32AC00BE">
      <w:pPr>
        <w:spacing w:line="660" w:lineRule="exact"/>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重庆中医药学院货物采购合同</w:t>
      </w:r>
    </w:p>
    <w:p w14:paraId="19062534">
      <w:pPr>
        <w:spacing w:line="660" w:lineRule="exact"/>
        <w:jc w:val="center"/>
        <w:rPr>
          <w:rFonts w:ascii="微软雅黑" w:hAnsi="楷体" w:eastAsia="微软雅黑"/>
          <w:sz w:val="52"/>
          <w:szCs w:val="52"/>
        </w:rPr>
      </w:pPr>
    </w:p>
    <w:p w14:paraId="2DED622B">
      <w:pPr>
        <w:spacing w:line="660" w:lineRule="exact"/>
        <w:jc w:val="center"/>
        <w:rPr>
          <w:rFonts w:ascii="微软雅黑" w:hAnsi="楷体" w:eastAsia="微软雅黑"/>
          <w:sz w:val="52"/>
          <w:szCs w:val="52"/>
        </w:rPr>
      </w:pPr>
    </w:p>
    <w:p w14:paraId="091A1843">
      <w:pPr>
        <w:spacing w:line="660" w:lineRule="exact"/>
        <w:jc w:val="center"/>
        <w:rPr>
          <w:rFonts w:ascii="方正仿宋_GBK" w:hAnsi="楷体" w:eastAsia="方正仿宋_GBK"/>
          <w:szCs w:val="28"/>
        </w:rPr>
      </w:pPr>
    </w:p>
    <w:p w14:paraId="781EBD98">
      <w:pPr>
        <w:spacing w:line="660" w:lineRule="exact"/>
        <w:jc w:val="center"/>
        <w:rPr>
          <w:rFonts w:ascii="方正仿宋_GBK" w:hAnsi="楷体" w:eastAsia="方正仿宋_GBK"/>
          <w:szCs w:val="28"/>
        </w:rPr>
      </w:pPr>
    </w:p>
    <w:p w14:paraId="1950F343">
      <w:pPr>
        <w:spacing w:line="660" w:lineRule="exact"/>
        <w:jc w:val="center"/>
        <w:rPr>
          <w:rFonts w:ascii="方正仿宋_GBK" w:hAnsi="楷体" w:eastAsia="方正仿宋_GBK"/>
          <w:szCs w:val="28"/>
        </w:rPr>
      </w:pPr>
    </w:p>
    <w:p w14:paraId="299162BD">
      <w:pPr>
        <w:spacing w:line="660" w:lineRule="exact"/>
        <w:jc w:val="center"/>
        <w:rPr>
          <w:rFonts w:ascii="方正仿宋_GBK" w:hAnsi="楷体" w:eastAsia="方正仿宋_GBK"/>
          <w:szCs w:val="28"/>
        </w:rPr>
      </w:pPr>
    </w:p>
    <w:p w14:paraId="03F3F545">
      <w:pPr>
        <w:spacing w:line="660" w:lineRule="exact"/>
        <w:jc w:val="center"/>
        <w:rPr>
          <w:rFonts w:ascii="方正仿宋_GBK" w:hAnsi="楷体" w:eastAsia="方正仿宋_GBK"/>
          <w:szCs w:val="28"/>
        </w:rPr>
      </w:pPr>
    </w:p>
    <w:p w14:paraId="6A7C0596">
      <w:pPr>
        <w:spacing w:line="660" w:lineRule="exact"/>
        <w:ind w:left="600" w:leftChars="250" w:right="600" w:rightChars="250"/>
        <w:rPr>
          <w:rFonts w:ascii="方正黑体_GBK" w:hAnsi="方正黑体_GBK" w:eastAsia="方正黑体_GBK" w:cs="方正黑体_GBK"/>
          <w:sz w:val="32"/>
          <w:szCs w:val="32"/>
          <w:u w:val="single"/>
        </w:rPr>
      </w:pPr>
      <w:r>
        <w:rPr>
          <w:rFonts w:hint="eastAsia" w:ascii="方正黑体_GBK" w:hAnsi="方正黑体_GBK" w:eastAsia="方正黑体_GBK" w:cs="方正黑体_GBK"/>
          <w:sz w:val="32"/>
          <w:szCs w:val="32"/>
        </w:rPr>
        <w:t>项</w:t>
      </w:r>
      <w:r>
        <w:rPr>
          <w:rFonts w:ascii="方正黑体_GBK" w:hAnsi="方正黑体_GBK" w:eastAsia="方正黑体_GBK" w:cs="方正黑体_GBK"/>
          <w:sz w:val="32"/>
          <w:szCs w:val="32"/>
        </w:rPr>
        <w:t xml:space="preserve"> </w:t>
      </w:r>
      <w:r>
        <w:rPr>
          <w:rFonts w:hint="eastAsia" w:ascii="方正黑体_GBK" w:hAnsi="方正黑体_GBK" w:eastAsia="方正黑体_GBK" w:cs="方正黑体_GBK"/>
          <w:sz w:val="32"/>
          <w:szCs w:val="32"/>
        </w:rPr>
        <w:t>目</w:t>
      </w:r>
      <w:r>
        <w:rPr>
          <w:rFonts w:ascii="方正黑体_GBK" w:hAnsi="方正黑体_GBK" w:eastAsia="方正黑体_GBK" w:cs="方正黑体_GBK"/>
          <w:sz w:val="32"/>
          <w:szCs w:val="32"/>
        </w:rPr>
        <w:t xml:space="preserve"> </w:t>
      </w:r>
      <w:r>
        <w:rPr>
          <w:rFonts w:hint="eastAsia" w:ascii="方正黑体_GBK" w:hAnsi="方正黑体_GBK" w:eastAsia="方正黑体_GBK" w:cs="方正黑体_GBK"/>
          <w:sz w:val="32"/>
          <w:szCs w:val="32"/>
        </w:rPr>
        <w:t>号：</w:t>
      </w:r>
      <w:r>
        <w:rPr>
          <w:rFonts w:ascii="方正黑体_GBK" w:hAnsi="方正黑体_GBK" w:eastAsia="方正黑体_GBK" w:cs="方正黑体_GBK"/>
          <w:sz w:val="32"/>
          <w:szCs w:val="32"/>
          <w:u w:val="single"/>
        </w:rPr>
        <w:t xml:space="preserve">             </w:t>
      </w:r>
      <w:r>
        <w:rPr>
          <w:rFonts w:hint="eastAsia" w:ascii="方正黑体_GBK" w:hAnsi="方正黑体_GBK" w:eastAsia="方正黑体_GBK" w:cs="方正黑体_GBK"/>
          <w:sz w:val="32"/>
          <w:szCs w:val="32"/>
          <w:u w:val="single"/>
        </w:rPr>
        <w:t xml:space="preserve">                             </w:t>
      </w:r>
    </w:p>
    <w:p w14:paraId="5A1E80CA">
      <w:pPr>
        <w:spacing w:line="660" w:lineRule="exact"/>
        <w:ind w:left="2200" w:leftChars="250" w:right="600" w:rightChars="250" w:hanging="1600" w:hangingChars="500"/>
        <w:rPr>
          <w:rFonts w:ascii="方正黑体_GBK" w:hAnsi="方正黑体_GBK" w:eastAsia="方正黑体_GBK" w:cs="方正黑体_GBK"/>
          <w:sz w:val="32"/>
          <w:szCs w:val="32"/>
          <w:u w:val="single"/>
        </w:rPr>
      </w:pPr>
      <w:r>
        <w:rPr>
          <w:rFonts w:hint="eastAsia" w:ascii="方正黑体_GBK" w:hAnsi="方正黑体_GBK" w:eastAsia="方正黑体_GBK" w:cs="方正黑体_GBK"/>
          <w:sz w:val="32"/>
          <w:szCs w:val="32"/>
        </w:rPr>
        <w:t>合同项目：</w:t>
      </w:r>
      <w:r>
        <w:rPr>
          <w:rFonts w:hint="eastAsia" w:ascii="方正黑体_GBK" w:hAnsi="方正黑体_GBK" w:eastAsia="方正黑体_GBK" w:cs="方正黑体_GBK"/>
          <w:sz w:val="32"/>
          <w:szCs w:val="32"/>
          <w:u w:val="single"/>
        </w:rPr>
        <w:t xml:space="preserve">基础医学院2025-2026学年第1学期实验（实训）教学所需试剂耗材采购              </w:t>
      </w:r>
    </w:p>
    <w:p w14:paraId="3B662CC7">
      <w:pPr>
        <w:spacing w:line="660" w:lineRule="exact"/>
        <w:ind w:left="2200" w:leftChars="250" w:right="600" w:rightChars="250" w:hanging="1600" w:hangingChars="500"/>
        <w:rPr>
          <w:rFonts w:ascii="方正黑体_GBK" w:hAnsi="方正黑体_GBK" w:eastAsia="方正黑体_GBK" w:cs="方正黑体_GBK"/>
          <w:sz w:val="32"/>
          <w:szCs w:val="32"/>
          <w:u w:val="single"/>
        </w:rPr>
      </w:pPr>
      <w:r>
        <w:rPr>
          <w:rFonts w:hint="eastAsia" w:ascii="方正黑体_GBK" w:hAnsi="方正黑体_GBK" w:eastAsia="方正黑体_GBK" w:cs="方正黑体_GBK"/>
          <w:sz w:val="32"/>
          <w:szCs w:val="32"/>
        </w:rPr>
        <w:t>合同金额：</w:t>
      </w:r>
      <w:r>
        <w:rPr>
          <w:rFonts w:hint="eastAsia" w:ascii="方正黑体_GBK" w:hAnsi="方正黑体_GBK" w:eastAsia="方正黑体_GBK" w:cs="方正黑体_GBK"/>
          <w:sz w:val="2"/>
          <w:szCs w:val="2"/>
        </w:rPr>
        <w:t xml:space="preserve"> </w:t>
      </w:r>
      <w:r>
        <w:rPr>
          <w:rFonts w:ascii="方正黑体_GBK" w:hAnsi="方正黑体_GBK" w:eastAsia="方正黑体_GBK" w:cs="方正黑体_GBK"/>
          <w:sz w:val="32"/>
          <w:szCs w:val="32"/>
          <w:u w:val="single"/>
        </w:rPr>
        <w:t xml:space="preserve"> </w:t>
      </w:r>
      <w:bookmarkStart w:id="0" w:name="OLE_LINK11"/>
      <w:r>
        <w:rPr>
          <w:rFonts w:ascii="方正黑体_GBK" w:hAnsi="方正黑体_GBK" w:eastAsia="方正黑体_GBK" w:cs="方正黑体_GBK"/>
          <w:sz w:val="32"/>
          <w:szCs w:val="32"/>
          <w:u w:val="single"/>
        </w:rPr>
        <w:t xml:space="preserve">  </w:t>
      </w:r>
      <w:bookmarkEnd w:id="0"/>
      <w:r>
        <w:rPr>
          <w:rFonts w:hint="eastAsia" w:ascii="方正黑体_GBK" w:hAnsi="方正黑体_GBK" w:eastAsia="方正黑体_GBK" w:cs="方正黑体_GBK"/>
          <w:sz w:val="32"/>
          <w:szCs w:val="32"/>
          <w:u w:val="single"/>
        </w:rPr>
        <w:t xml:space="preserve">                                       </w:t>
      </w:r>
    </w:p>
    <w:p w14:paraId="57103FA6">
      <w:pPr>
        <w:spacing w:line="660" w:lineRule="exact"/>
        <w:ind w:left="600" w:leftChars="250" w:right="600" w:rightChars="25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经费科目：</w:t>
      </w:r>
      <w:r>
        <w:rPr>
          <w:rFonts w:ascii="方正黑体_GBK" w:hAnsi="方正黑体_GBK" w:eastAsia="方正黑体_GBK" w:cs="方正黑体_GBK"/>
          <w:sz w:val="32"/>
          <w:szCs w:val="32"/>
          <w:u w:val="single"/>
        </w:rPr>
        <w:t xml:space="preserve">                     </w:t>
      </w:r>
      <w:r>
        <w:rPr>
          <w:rFonts w:hint="eastAsia" w:ascii="方正黑体_GBK" w:hAnsi="方正黑体_GBK" w:eastAsia="方正黑体_GBK" w:cs="方正黑体_GBK"/>
          <w:sz w:val="32"/>
          <w:szCs w:val="32"/>
          <w:u w:val="single"/>
        </w:rPr>
        <w:t xml:space="preserve">                     </w:t>
      </w:r>
    </w:p>
    <w:p w14:paraId="629ED372">
      <w:pPr>
        <w:spacing w:line="660" w:lineRule="exact"/>
        <w:ind w:left="600" w:leftChars="250" w:right="600" w:rightChars="25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甲    方：</w:t>
      </w:r>
      <w:r>
        <w:rPr>
          <w:rFonts w:hint="eastAsia" w:ascii="方正黑体_GBK" w:hAnsi="方正黑体_GBK" w:eastAsia="方正黑体_GBK" w:cs="方正黑体_GBK"/>
          <w:sz w:val="32"/>
          <w:szCs w:val="32"/>
          <w:u w:val="single"/>
        </w:rPr>
        <w:t>重庆中医药学院</w:t>
      </w:r>
      <w:r>
        <w:rPr>
          <w:rFonts w:ascii="方正黑体_GBK" w:hAnsi="方正黑体_GBK" w:eastAsia="方正黑体_GBK" w:cs="方正黑体_GBK"/>
          <w:sz w:val="32"/>
          <w:szCs w:val="32"/>
          <w:u w:val="single"/>
        </w:rPr>
        <w:t xml:space="preserve">                            </w:t>
      </w:r>
    </w:p>
    <w:p w14:paraId="3C07496F">
      <w:pPr>
        <w:spacing w:line="660" w:lineRule="exact"/>
        <w:ind w:left="600" w:leftChars="250" w:right="600" w:rightChars="25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乙</w:t>
      </w:r>
      <w:r>
        <w:rPr>
          <w:rFonts w:ascii="方正黑体_GBK" w:hAnsi="方正黑体_GBK" w:eastAsia="方正黑体_GBK" w:cs="方正黑体_GBK"/>
          <w:sz w:val="32"/>
          <w:szCs w:val="32"/>
        </w:rPr>
        <w:t xml:space="preserve">    方</w:t>
      </w:r>
      <w:r>
        <w:rPr>
          <w:rFonts w:hint="eastAsia" w:ascii="方正黑体_GBK" w:hAnsi="方正黑体_GBK" w:eastAsia="方正黑体_GBK" w:cs="方正黑体_GBK"/>
          <w:sz w:val="32"/>
          <w:szCs w:val="32"/>
        </w:rPr>
        <w:t>：</w:t>
      </w:r>
      <w:r>
        <w:rPr>
          <w:rFonts w:ascii="方正黑体_GBK" w:hAnsi="方正黑体_GBK" w:eastAsia="方正黑体_GBK" w:cs="方正黑体_GBK"/>
          <w:sz w:val="32"/>
          <w:szCs w:val="32"/>
          <w:u w:val="single"/>
        </w:rPr>
        <w:t xml:space="preserve">        </w:t>
      </w:r>
      <w:r>
        <w:rPr>
          <w:rFonts w:hint="eastAsia" w:ascii="方正黑体_GBK" w:hAnsi="方正黑体_GBK" w:eastAsia="方正黑体_GBK" w:cs="方正黑体_GBK"/>
          <w:sz w:val="32"/>
          <w:szCs w:val="32"/>
          <w:u w:val="single"/>
        </w:rPr>
        <w:t xml:space="preserve">                                  </w:t>
      </w:r>
    </w:p>
    <w:p w14:paraId="6020BE77">
      <w:pPr>
        <w:spacing w:line="660" w:lineRule="exact"/>
        <w:ind w:left="600" w:leftChars="250" w:right="600" w:rightChars="250"/>
        <w:rPr>
          <w:rFonts w:ascii="方正黑体_GBK" w:hAnsi="方正黑体_GBK" w:eastAsia="方正黑体_GBK" w:cs="方正黑体_GBK"/>
          <w:sz w:val="32"/>
          <w:szCs w:val="32"/>
          <w:u w:val="single"/>
        </w:rPr>
      </w:pPr>
      <w:r>
        <w:rPr>
          <w:rFonts w:hint="eastAsia" w:ascii="方正黑体_GBK" w:hAnsi="方正黑体_GBK" w:eastAsia="方正黑体_GBK" w:cs="方正黑体_GBK"/>
          <w:sz w:val="32"/>
          <w:szCs w:val="32"/>
        </w:rPr>
        <w:t>合同编号：</w:t>
      </w:r>
      <w:r>
        <w:rPr>
          <w:rFonts w:hint="eastAsia" w:ascii="方正黑体_GBK" w:hAnsi="方正黑体_GBK" w:eastAsia="方正黑体_GBK" w:cs="方正黑体_GBK"/>
          <w:sz w:val="32"/>
          <w:szCs w:val="32"/>
          <w:u w:val="single"/>
        </w:rPr>
        <w:t xml:space="preserve">                                          </w:t>
      </w:r>
    </w:p>
    <w:p w14:paraId="53258AAF">
      <w:pPr>
        <w:spacing w:line="660" w:lineRule="exact"/>
        <w:ind w:left="600" w:leftChars="250" w:right="600" w:rightChars="250"/>
        <w:rPr>
          <w:rFonts w:ascii="方正黑体_GBK" w:hAnsi="方正黑体_GBK" w:eastAsia="方正黑体_GBK" w:cs="方正黑体_GBK"/>
          <w:sz w:val="32"/>
          <w:szCs w:val="32"/>
          <w:u w:val="single"/>
        </w:rPr>
      </w:pPr>
      <w:r>
        <w:rPr>
          <w:rFonts w:hint="eastAsia" w:ascii="方正黑体_GBK" w:hAnsi="方正黑体_GBK" w:eastAsia="方正黑体_GBK" w:cs="方正黑体_GBK"/>
          <w:sz w:val="32"/>
          <w:szCs w:val="32"/>
        </w:rPr>
        <w:t>签订时间：</w:t>
      </w:r>
      <w:r>
        <w:rPr>
          <w:rFonts w:ascii="方正黑体_GBK" w:hAnsi="方正黑体_GBK" w:eastAsia="方正黑体_GBK" w:cs="方正黑体_GBK"/>
          <w:sz w:val="32"/>
          <w:szCs w:val="32"/>
          <w:u w:val="single"/>
        </w:rPr>
        <w:t>202</w:t>
      </w:r>
      <w:r>
        <w:rPr>
          <w:rFonts w:hint="eastAsia" w:ascii="方正黑体_GBK" w:hAnsi="方正黑体_GBK" w:eastAsia="方正黑体_GBK" w:cs="方正黑体_GBK"/>
          <w:sz w:val="32"/>
          <w:szCs w:val="32"/>
          <w:u w:val="single"/>
          <w:lang w:val="en-US" w:eastAsia="zh-CN"/>
        </w:rPr>
        <w:t>5</w:t>
      </w:r>
      <w:r>
        <w:rPr>
          <w:rFonts w:hint="eastAsia" w:ascii="方正黑体_GBK" w:hAnsi="方正黑体_GBK" w:eastAsia="方正黑体_GBK" w:cs="方正黑体_GBK"/>
          <w:sz w:val="32"/>
          <w:szCs w:val="32"/>
          <w:u w:val="single"/>
        </w:rPr>
        <w:t>年</w:t>
      </w:r>
      <w:r>
        <w:rPr>
          <w:rFonts w:ascii="方正黑体_GBK" w:hAnsi="方正黑体_GBK" w:eastAsia="方正黑体_GBK" w:cs="方正黑体_GBK"/>
          <w:sz w:val="32"/>
          <w:szCs w:val="32"/>
          <w:u w:val="single"/>
        </w:rPr>
        <w:t xml:space="preserve">   </w:t>
      </w:r>
      <w:r>
        <w:rPr>
          <w:rFonts w:hint="eastAsia" w:ascii="方正黑体_GBK" w:hAnsi="方正黑体_GBK" w:eastAsia="方正黑体_GBK" w:cs="方正黑体_GBK"/>
          <w:sz w:val="32"/>
          <w:szCs w:val="32"/>
          <w:u w:val="single"/>
        </w:rPr>
        <w:t>月</w:t>
      </w:r>
      <w:r>
        <w:rPr>
          <w:rFonts w:ascii="方正黑体_GBK" w:hAnsi="方正黑体_GBK" w:eastAsia="方正黑体_GBK" w:cs="方正黑体_GBK"/>
          <w:sz w:val="32"/>
          <w:szCs w:val="32"/>
          <w:u w:val="single"/>
        </w:rPr>
        <w:t xml:space="preserve">   </w:t>
      </w:r>
      <w:r>
        <w:rPr>
          <w:rFonts w:hint="eastAsia" w:ascii="方正黑体_GBK" w:hAnsi="方正黑体_GBK" w:eastAsia="方正黑体_GBK" w:cs="方正黑体_GBK"/>
          <w:sz w:val="32"/>
          <w:szCs w:val="32"/>
          <w:u w:val="single"/>
        </w:rPr>
        <w:t>日</w:t>
      </w:r>
      <w:r>
        <w:rPr>
          <w:rFonts w:ascii="方正黑体_GBK" w:hAnsi="方正黑体_GBK" w:eastAsia="方正黑体_GBK" w:cs="方正黑体_GBK"/>
          <w:sz w:val="32"/>
          <w:szCs w:val="32"/>
          <w:u w:val="single"/>
        </w:rPr>
        <w:t xml:space="preserve">                         </w:t>
      </w:r>
    </w:p>
    <w:p w14:paraId="0B408169">
      <w:pPr>
        <w:spacing w:line="560" w:lineRule="exact"/>
        <w:jc w:val="center"/>
        <w:rPr>
          <w:rFonts w:ascii="仿宋" w:hAnsi="仿宋" w:eastAsia="仿宋" w:cs="仿宋"/>
          <w:sz w:val="52"/>
          <w:szCs w:val="52"/>
        </w:rPr>
      </w:pPr>
      <w:r>
        <w:rPr>
          <w:rFonts w:hint="eastAsia" w:ascii="微软雅黑" w:hAnsi="宋体" w:eastAsia="微软雅黑"/>
          <w:sz w:val="52"/>
          <w:szCs w:val="52"/>
        </w:rPr>
        <w:br w:type="page"/>
      </w:r>
      <w:r>
        <w:rPr>
          <w:rFonts w:hint="eastAsia" w:ascii="方正小标宋_GBK" w:hAnsi="方正小标宋_GBK" w:eastAsia="方正小标宋_GBK" w:cs="方正小标宋_GBK"/>
          <w:sz w:val="52"/>
          <w:szCs w:val="52"/>
        </w:rPr>
        <w:t>重庆中医药学院采购合同</w:t>
      </w:r>
    </w:p>
    <w:p w14:paraId="46965E2B">
      <w:pPr>
        <w:spacing w:line="560" w:lineRule="exact"/>
        <w:jc w:val="center"/>
        <w:rPr>
          <w:rFonts w:ascii="方正仿宋_GBK" w:eastAsia="方正仿宋_GBK"/>
          <w:szCs w:val="28"/>
        </w:rPr>
      </w:pPr>
    </w:p>
    <w:p w14:paraId="4C814E04">
      <w:pPr>
        <w:pStyle w:val="3"/>
        <w:keepNext w:val="0"/>
        <w:keepLines w:val="0"/>
        <w:spacing w:line="560" w:lineRule="exact"/>
        <w:rPr>
          <w:rFonts w:eastAsia="方正黑体_GBK"/>
          <w:b w:val="0"/>
          <w:color w:val="000000"/>
          <w:kern w:val="0"/>
          <w:sz w:val="28"/>
          <w:szCs w:val="28"/>
        </w:rPr>
      </w:pPr>
      <w:r>
        <w:rPr>
          <w:rFonts w:eastAsia="方正黑体_GBK"/>
          <w:b w:val="0"/>
          <w:color w:val="000000"/>
          <w:kern w:val="0"/>
          <w:sz w:val="28"/>
          <w:szCs w:val="28"/>
        </w:rPr>
        <w:t xml:space="preserve">甲  </w:t>
      </w:r>
      <w:r>
        <w:rPr>
          <w:rFonts w:hint="eastAsia" w:eastAsia="方正黑体_GBK"/>
          <w:b w:val="0"/>
          <w:color w:val="000000"/>
          <w:kern w:val="0"/>
          <w:sz w:val="28"/>
          <w:szCs w:val="28"/>
        </w:rPr>
        <w:t xml:space="preserve">    </w:t>
      </w:r>
      <w:r>
        <w:rPr>
          <w:rFonts w:eastAsia="方正黑体_GBK"/>
          <w:b w:val="0"/>
          <w:color w:val="000000"/>
          <w:kern w:val="0"/>
          <w:sz w:val="28"/>
          <w:szCs w:val="28"/>
        </w:rPr>
        <w:t>方：重庆中医药学院</w:t>
      </w:r>
    </w:p>
    <w:p w14:paraId="36F9EFC4">
      <w:pPr>
        <w:pStyle w:val="3"/>
        <w:keepNext w:val="0"/>
        <w:keepLines w:val="0"/>
        <w:spacing w:line="560" w:lineRule="exact"/>
        <w:rPr>
          <w:rFonts w:eastAsia="方正黑体_GBK"/>
          <w:b w:val="0"/>
          <w:color w:val="000000"/>
          <w:kern w:val="0"/>
          <w:sz w:val="28"/>
          <w:szCs w:val="28"/>
        </w:rPr>
      </w:pPr>
      <w:r>
        <w:rPr>
          <w:rFonts w:eastAsia="方正黑体_GBK"/>
          <w:b w:val="0"/>
          <w:color w:val="000000"/>
          <w:kern w:val="0"/>
          <w:sz w:val="28"/>
          <w:szCs w:val="28"/>
        </w:rPr>
        <w:t>住  所  地：重庆市璧山区璧城街道国学路61号</w:t>
      </w:r>
    </w:p>
    <w:p w14:paraId="2D376238">
      <w:pPr>
        <w:spacing w:line="560" w:lineRule="exact"/>
        <w:ind w:right="355" w:rightChars="148"/>
        <w:rPr>
          <w:rFonts w:eastAsia="方正黑体_GBK"/>
          <w:color w:val="000000"/>
          <w:kern w:val="0"/>
          <w:szCs w:val="28"/>
        </w:rPr>
      </w:pPr>
      <w:r>
        <w:rPr>
          <w:rFonts w:eastAsia="方正黑体_GBK"/>
          <w:color w:val="000000"/>
          <w:kern w:val="0"/>
          <w:szCs w:val="28"/>
        </w:rPr>
        <w:t>乙      方：</w:t>
      </w:r>
    </w:p>
    <w:p w14:paraId="1D0CBF04">
      <w:pPr>
        <w:spacing w:line="560" w:lineRule="exact"/>
        <w:ind w:right="355" w:rightChars="148"/>
        <w:rPr>
          <w:rFonts w:eastAsia="方正黑体_GBK"/>
          <w:color w:val="000000"/>
          <w:kern w:val="0"/>
          <w:szCs w:val="28"/>
        </w:rPr>
      </w:pPr>
      <w:r>
        <w:rPr>
          <w:rFonts w:eastAsia="方正黑体_GBK"/>
          <w:color w:val="000000"/>
          <w:kern w:val="0"/>
          <w:szCs w:val="28"/>
        </w:rPr>
        <w:t>住  所  地：</w:t>
      </w:r>
    </w:p>
    <w:p w14:paraId="206F16DB">
      <w:pPr>
        <w:spacing w:line="560" w:lineRule="exact"/>
        <w:ind w:firstLine="720" w:firstLineChars="300"/>
        <w:rPr>
          <w:rFonts w:ascii="宋体" w:hAnsi="宋体" w:cs="宋体"/>
          <w:color w:val="000000"/>
          <w:szCs w:val="28"/>
        </w:rPr>
      </w:pPr>
    </w:p>
    <w:p w14:paraId="502E04C8">
      <w:pPr>
        <w:spacing w:line="560" w:lineRule="exact"/>
        <w:ind w:firstLine="720" w:firstLineChars="300"/>
        <w:rPr>
          <w:rFonts w:eastAsia="方正仿宋_GBK"/>
          <w:szCs w:val="28"/>
        </w:rPr>
      </w:pPr>
      <w:r>
        <w:rPr>
          <w:rFonts w:eastAsia="方正仿宋_GBK"/>
          <w:color w:val="000000"/>
          <w:szCs w:val="28"/>
        </w:rPr>
        <w:t>根据</w:t>
      </w:r>
      <w:r>
        <w:rPr>
          <w:rFonts w:eastAsia="方正仿宋_GBK"/>
          <w:color w:val="000000"/>
          <w:szCs w:val="28"/>
          <w:u w:val="single"/>
        </w:rPr>
        <w:t xml:space="preserve">               </w:t>
      </w:r>
      <w:r>
        <w:rPr>
          <w:rFonts w:eastAsia="方正仿宋_GBK"/>
          <w:color w:val="000000"/>
          <w:szCs w:val="28"/>
        </w:rPr>
        <w:t>号招标项目的投标结果，由乙方为中标方。</w:t>
      </w:r>
      <w:r>
        <w:rPr>
          <w:rFonts w:eastAsia="方正仿宋_GBK"/>
          <w:szCs w:val="28"/>
        </w:rPr>
        <w:t>经双方协商一致，达成以下购销合同：</w:t>
      </w:r>
    </w:p>
    <w:tbl>
      <w:tblPr>
        <w:tblStyle w:val="7"/>
        <w:tblW w:w="103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4"/>
        <w:gridCol w:w="1951"/>
        <w:gridCol w:w="1756"/>
        <w:gridCol w:w="1891"/>
        <w:gridCol w:w="811"/>
        <w:gridCol w:w="810"/>
        <w:gridCol w:w="946"/>
        <w:gridCol w:w="1511"/>
      </w:tblGrid>
      <w:tr w14:paraId="3A4724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644" w:type="dxa"/>
            <w:tcBorders>
              <w:top w:val="single" w:color="auto" w:sz="4" w:space="0"/>
              <w:left w:val="single" w:color="auto" w:sz="4" w:space="0"/>
              <w:bottom w:val="single" w:color="auto" w:sz="4" w:space="0"/>
              <w:right w:val="single" w:color="auto" w:sz="4" w:space="0"/>
            </w:tcBorders>
          </w:tcPr>
          <w:p w14:paraId="01541293">
            <w:pPr>
              <w:spacing w:line="420" w:lineRule="exact"/>
              <w:jc w:val="center"/>
              <w:rPr>
                <w:rFonts w:eastAsia="方正仿宋_GBK"/>
                <w:sz w:val="24"/>
                <w:szCs w:val="24"/>
              </w:rPr>
            </w:pPr>
            <w:r>
              <w:rPr>
                <w:rFonts w:hint="eastAsia" w:eastAsia="方正仿宋_GBK"/>
                <w:sz w:val="24"/>
                <w:szCs w:val="24"/>
              </w:rPr>
              <w:t>序号</w:t>
            </w:r>
          </w:p>
        </w:tc>
        <w:tc>
          <w:tcPr>
            <w:tcW w:w="1951" w:type="dxa"/>
            <w:tcBorders>
              <w:top w:val="single" w:color="auto" w:sz="4" w:space="0"/>
              <w:left w:val="single" w:color="auto" w:sz="4" w:space="0"/>
              <w:bottom w:val="single" w:color="auto" w:sz="4" w:space="0"/>
              <w:right w:val="single" w:color="auto" w:sz="4" w:space="0"/>
            </w:tcBorders>
            <w:vAlign w:val="center"/>
          </w:tcPr>
          <w:p w14:paraId="525D37A1">
            <w:pPr>
              <w:spacing w:line="420" w:lineRule="exact"/>
              <w:jc w:val="center"/>
              <w:rPr>
                <w:rFonts w:eastAsia="方正仿宋_GBK"/>
                <w:sz w:val="24"/>
                <w:szCs w:val="24"/>
              </w:rPr>
            </w:pPr>
            <w:r>
              <w:rPr>
                <w:rFonts w:eastAsia="方正仿宋_GBK"/>
                <w:sz w:val="24"/>
                <w:szCs w:val="24"/>
              </w:rPr>
              <w:t>商品名称</w:t>
            </w:r>
          </w:p>
        </w:tc>
        <w:tc>
          <w:tcPr>
            <w:tcW w:w="1756" w:type="dxa"/>
            <w:tcBorders>
              <w:top w:val="single" w:color="auto" w:sz="4" w:space="0"/>
              <w:left w:val="single" w:color="auto" w:sz="4" w:space="0"/>
              <w:bottom w:val="single" w:color="auto" w:sz="4" w:space="0"/>
              <w:right w:val="single" w:color="auto" w:sz="4" w:space="0"/>
            </w:tcBorders>
            <w:vAlign w:val="center"/>
          </w:tcPr>
          <w:p w14:paraId="5D5503CB">
            <w:pPr>
              <w:spacing w:line="420" w:lineRule="exact"/>
              <w:jc w:val="center"/>
              <w:rPr>
                <w:rFonts w:eastAsia="方正仿宋_GBK"/>
                <w:sz w:val="24"/>
                <w:szCs w:val="24"/>
              </w:rPr>
            </w:pPr>
            <w:r>
              <w:rPr>
                <w:rFonts w:eastAsia="方正仿宋_GBK"/>
                <w:sz w:val="24"/>
                <w:szCs w:val="24"/>
              </w:rPr>
              <w:t>国别厂家</w:t>
            </w:r>
          </w:p>
        </w:tc>
        <w:tc>
          <w:tcPr>
            <w:tcW w:w="1891" w:type="dxa"/>
            <w:tcBorders>
              <w:top w:val="single" w:color="auto" w:sz="4" w:space="0"/>
              <w:left w:val="single" w:color="auto" w:sz="4" w:space="0"/>
              <w:bottom w:val="single" w:color="auto" w:sz="4" w:space="0"/>
              <w:right w:val="single" w:color="auto" w:sz="4" w:space="0"/>
            </w:tcBorders>
            <w:vAlign w:val="center"/>
          </w:tcPr>
          <w:p w14:paraId="3558F1E1">
            <w:pPr>
              <w:spacing w:line="420" w:lineRule="exact"/>
              <w:jc w:val="center"/>
              <w:rPr>
                <w:rFonts w:eastAsia="方正仿宋_GBK"/>
                <w:sz w:val="24"/>
                <w:szCs w:val="24"/>
              </w:rPr>
            </w:pPr>
            <w:r>
              <w:rPr>
                <w:rFonts w:eastAsia="方正仿宋_GBK"/>
                <w:sz w:val="24"/>
                <w:szCs w:val="24"/>
              </w:rPr>
              <w:t>规格型号</w:t>
            </w:r>
          </w:p>
        </w:tc>
        <w:tc>
          <w:tcPr>
            <w:tcW w:w="811" w:type="dxa"/>
            <w:tcBorders>
              <w:top w:val="single" w:color="auto" w:sz="4" w:space="0"/>
              <w:left w:val="single" w:color="auto" w:sz="4" w:space="0"/>
              <w:bottom w:val="single" w:color="auto" w:sz="4" w:space="0"/>
              <w:right w:val="single" w:color="auto" w:sz="4" w:space="0"/>
            </w:tcBorders>
            <w:vAlign w:val="center"/>
          </w:tcPr>
          <w:p w14:paraId="0FF5FE22">
            <w:pPr>
              <w:spacing w:line="420" w:lineRule="exact"/>
              <w:jc w:val="center"/>
              <w:rPr>
                <w:rFonts w:eastAsia="方正仿宋_GBK"/>
                <w:sz w:val="24"/>
                <w:szCs w:val="24"/>
              </w:rPr>
            </w:pPr>
            <w:r>
              <w:rPr>
                <w:rFonts w:eastAsia="方正仿宋_GBK"/>
                <w:sz w:val="24"/>
                <w:szCs w:val="24"/>
              </w:rPr>
              <w:t>数量</w:t>
            </w:r>
          </w:p>
        </w:tc>
        <w:tc>
          <w:tcPr>
            <w:tcW w:w="810" w:type="dxa"/>
            <w:tcBorders>
              <w:top w:val="single" w:color="auto" w:sz="4" w:space="0"/>
              <w:left w:val="single" w:color="auto" w:sz="4" w:space="0"/>
              <w:bottom w:val="single" w:color="auto" w:sz="4" w:space="0"/>
              <w:right w:val="single" w:color="auto" w:sz="4" w:space="0"/>
            </w:tcBorders>
            <w:vAlign w:val="center"/>
          </w:tcPr>
          <w:p w14:paraId="12BC4469">
            <w:pPr>
              <w:spacing w:line="420" w:lineRule="exact"/>
              <w:jc w:val="center"/>
              <w:rPr>
                <w:rFonts w:eastAsia="方正仿宋_GBK"/>
                <w:sz w:val="24"/>
                <w:szCs w:val="24"/>
              </w:rPr>
            </w:pPr>
            <w:r>
              <w:rPr>
                <w:rFonts w:eastAsia="方正仿宋_GBK"/>
                <w:sz w:val="24"/>
                <w:szCs w:val="24"/>
              </w:rPr>
              <w:t>单位</w:t>
            </w:r>
          </w:p>
        </w:tc>
        <w:tc>
          <w:tcPr>
            <w:tcW w:w="946" w:type="dxa"/>
            <w:tcBorders>
              <w:top w:val="single" w:color="auto" w:sz="4" w:space="0"/>
              <w:left w:val="single" w:color="auto" w:sz="4" w:space="0"/>
              <w:bottom w:val="single" w:color="auto" w:sz="4" w:space="0"/>
              <w:right w:val="single" w:color="auto" w:sz="4" w:space="0"/>
            </w:tcBorders>
            <w:vAlign w:val="center"/>
          </w:tcPr>
          <w:p w14:paraId="6FFB2B17">
            <w:pPr>
              <w:spacing w:line="420" w:lineRule="exact"/>
              <w:jc w:val="center"/>
              <w:rPr>
                <w:rFonts w:eastAsia="方正仿宋_GBK"/>
                <w:sz w:val="24"/>
                <w:szCs w:val="24"/>
              </w:rPr>
            </w:pPr>
            <w:r>
              <w:rPr>
                <w:rFonts w:eastAsia="方正仿宋_GBK"/>
                <w:sz w:val="24"/>
                <w:szCs w:val="24"/>
              </w:rPr>
              <w:t>单价</w:t>
            </w:r>
          </w:p>
        </w:tc>
        <w:tc>
          <w:tcPr>
            <w:tcW w:w="1511" w:type="dxa"/>
            <w:tcBorders>
              <w:top w:val="single" w:color="auto" w:sz="4" w:space="0"/>
              <w:left w:val="single" w:color="auto" w:sz="4" w:space="0"/>
              <w:bottom w:val="single" w:color="auto" w:sz="4" w:space="0"/>
              <w:right w:val="single" w:color="auto" w:sz="4" w:space="0"/>
            </w:tcBorders>
            <w:vAlign w:val="center"/>
          </w:tcPr>
          <w:p w14:paraId="1FE5FC9D">
            <w:pPr>
              <w:spacing w:line="420" w:lineRule="exact"/>
              <w:jc w:val="center"/>
              <w:rPr>
                <w:rFonts w:eastAsia="方正仿宋_GBK"/>
                <w:sz w:val="24"/>
                <w:szCs w:val="24"/>
              </w:rPr>
            </w:pPr>
            <w:r>
              <w:rPr>
                <w:rFonts w:eastAsia="方正仿宋_GBK"/>
                <w:sz w:val="24"/>
                <w:szCs w:val="24"/>
              </w:rPr>
              <w:t>总价</w:t>
            </w:r>
          </w:p>
        </w:tc>
      </w:tr>
      <w:tr w14:paraId="1B6BC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644" w:type="dxa"/>
            <w:tcBorders>
              <w:top w:val="single" w:color="auto" w:sz="4" w:space="0"/>
              <w:left w:val="single" w:color="auto" w:sz="4" w:space="0"/>
              <w:bottom w:val="single" w:color="auto" w:sz="4" w:space="0"/>
              <w:right w:val="single" w:color="auto" w:sz="4" w:space="0"/>
            </w:tcBorders>
          </w:tcPr>
          <w:p w14:paraId="6E79ABD7">
            <w:pPr>
              <w:spacing w:line="420" w:lineRule="exact"/>
              <w:jc w:val="center"/>
              <w:rPr>
                <w:rFonts w:eastAsia="方正仿宋_GBK"/>
                <w:sz w:val="24"/>
                <w:szCs w:val="24"/>
              </w:rPr>
            </w:pPr>
          </w:p>
        </w:tc>
        <w:tc>
          <w:tcPr>
            <w:tcW w:w="1951" w:type="dxa"/>
            <w:tcBorders>
              <w:top w:val="single" w:color="auto" w:sz="4" w:space="0"/>
              <w:left w:val="single" w:color="auto" w:sz="4" w:space="0"/>
              <w:bottom w:val="single" w:color="auto" w:sz="4" w:space="0"/>
              <w:right w:val="single" w:color="auto" w:sz="4" w:space="0"/>
            </w:tcBorders>
            <w:vAlign w:val="center"/>
          </w:tcPr>
          <w:p w14:paraId="382E56BD">
            <w:pPr>
              <w:spacing w:line="420" w:lineRule="exact"/>
              <w:jc w:val="center"/>
              <w:rPr>
                <w:rFonts w:eastAsia="方正仿宋_GBK"/>
                <w:sz w:val="24"/>
                <w:szCs w:val="24"/>
              </w:rPr>
            </w:pPr>
          </w:p>
        </w:tc>
        <w:tc>
          <w:tcPr>
            <w:tcW w:w="1756" w:type="dxa"/>
            <w:tcBorders>
              <w:top w:val="single" w:color="auto" w:sz="4" w:space="0"/>
              <w:left w:val="single" w:color="auto" w:sz="4" w:space="0"/>
              <w:bottom w:val="single" w:color="auto" w:sz="4" w:space="0"/>
              <w:right w:val="single" w:color="auto" w:sz="4" w:space="0"/>
            </w:tcBorders>
            <w:vAlign w:val="center"/>
          </w:tcPr>
          <w:p w14:paraId="501902B6">
            <w:pPr>
              <w:spacing w:line="420" w:lineRule="exact"/>
              <w:jc w:val="center"/>
              <w:rPr>
                <w:rFonts w:eastAsia="方正仿宋_GBK"/>
                <w:sz w:val="24"/>
                <w:szCs w:val="24"/>
              </w:rPr>
            </w:pPr>
          </w:p>
        </w:tc>
        <w:tc>
          <w:tcPr>
            <w:tcW w:w="1891" w:type="dxa"/>
            <w:tcBorders>
              <w:top w:val="single" w:color="auto" w:sz="4" w:space="0"/>
              <w:left w:val="single" w:color="auto" w:sz="4" w:space="0"/>
              <w:bottom w:val="single" w:color="auto" w:sz="4" w:space="0"/>
              <w:right w:val="single" w:color="auto" w:sz="4" w:space="0"/>
            </w:tcBorders>
            <w:vAlign w:val="center"/>
          </w:tcPr>
          <w:p w14:paraId="6AFAC3A7">
            <w:pPr>
              <w:spacing w:line="420" w:lineRule="exact"/>
              <w:jc w:val="center"/>
              <w:rPr>
                <w:rFonts w:eastAsia="方正仿宋_GBK"/>
                <w:sz w:val="24"/>
                <w:szCs w:val="24"/>
              </w:rPr>
            </w:pPr>
          </w:p>
        </w:tc>
        <w:tc>
          <w:tcPr>
            <w:tcW w:w="811" w:type="dxa"/>
            <w:tcBorders>
              <w:top w:val="single" w:color="auto" w:sz="4" w:space="0"/>
              <w:left w:val="single" w:color="auto" w:sz="4" w:space="0"/>
              <w:bottom w:val="single" w:color="auto" w:sz="4" w:space="0"/>
              <w:right w:val="single" w:color="auto" w:sz="4" w:space="0"/>
            </w:tcBorders>
            <w:vAlign w:val="center"/>
          </w:tcPr>
          <w:p w14:paraId="217EF396">
            <w:pPr>
              <w:spacing w:line="420" w:lineRule="exact"/>
              <w:jc w:val="center"/>
              <w:rPr>
                <w:rFonts w:eastAsia="方正仿宋_GBK"/>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14:paraId="0073659F">
            <w:pPr>
              <w:spacing w:line="420" w:lineRule="exact"/>
              <w:jc w:val="center"/>
              <w:rPr>
                <w:rFonts w:eastAsia="方正仿宋_GBK"/>
                <w:sz w:val="24"/>
                <w:szCs w:val="24"/>
              </w:rPr>
            </w:pPr>
          </w:p>
        </w:tc>
        <w:tc>
          <w:tcPr>
            <w:tcW w:w="946" w:type="dxa"/>
            <w:tcBorders>
              <w:top w:val="single" w:color="auto" w:sz="4" w:space="0"/>
              <w:left w:val="single" w:color="auto" w:sz="4" w:space="0"/>
              <w:bottom w:val="single" w:color="auto" w:sz="4" w:space="0"/>
              <w:right w:val="single" w:color="auto" w:sz="4" w:space="0"/>
            </w:tcBorders>
            <w:vAlign w:val="center"/>
          </w:tcPr>
          <w:p w14:paraId="7532A1F1">
            <w:pPr>
              <w:spacing w:line="420" w:lineRule="exact"/>
              <w:jc w:val="center"/>
              <w:rPr>
                <w:rFonts w:eastAsia="方正仿宋_GBK"/>
                <w:sz w:val="24"/>
                <w:szCs w:val="24"/>
              </w:rPr>
            </w:pPr>
          </w:p>
        </w:tc>
        <w:tc>
          <w:tcPr>
            <w:tcW w:w="1511" w:type="dxa"/>
            <w:tcBorders>
              <w:top w:val="single" w:color="auto" w:sz="4" w:space="0"/>
              <w:left w:val="single" w:color="auto" w:sz="4" w:space="0"/>
              <w:bottom w:val="single" w:color="auto" w:sz="4" w:space="0"/>
              <w:right w:val="single" w:color="auto" w:sz="4" w:space="0"/>
            </w:tcBorders>
            <w:vAlign w:val="center"/>
          </w:tcPr>
          <w:p w14:paraId="49962EBB">
            <w:pPr>
              <w:spacing w:line="420" w:lineRule="exact"/>
              <w:jc w:val="center"/>
              <w:rPr>
                <w:rFonts w:eastAsia="方正仿宋_GBK"/>
                <w:color w:val="FF0000"/>
                <w:sz w:val="24"/>
                <w:szCs w:val="24"/>
              </w:rPr>
            </w:pPr>
          </w:p>
        </w:tc>
      </w:tr>
      <w:tr w14:paraId="26C6BB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644" w:type="dxa"/>
            <w:tcBorders>
              <w:top w:val="single" w:color="auto" w:sz="4" w:space="0"/>
              <w:left w:val="single" w:color="auto" w:sz="4" w:space="0"/>
              <w:bottom w:val="single" w:color="auto" w:sz="4" w:space="0"/>
              <w:right w:val="single" w:color="auto" w:sz="4" w:space="0"/>
            </w:tcBorders>
          </w:tcPr>
          <w:p w14:paraId="7D9F1C1E">
            <w:pPr>
              <w:spacing w:line="420" w:lineRule="exact"/>
              <w:jc w:val="center"/>
              <w:rPr>
                <w:rFonts w:eastAsia="方正仿宋_GBK"/>
                <w:sz w:val="24"/>
                <w:szCs w:val="24"/>
              </w:rPr>
            </w:pPr>
          </w:p>
        </w:tc>
        <w:tc>
          <w:tcPr>
            <w:tcW w:w="1951" w:type="dxa"/>
            <w:tcBorders>
              <w:top w:val="single" w:color="auto" w:sz="4" w:space="0"/>
              <w:left w:val="single" w:color="auto" w:sz="4" w:space="0"/>
              <w:bottom w:val="single" w:color="auto" w:sz="4" w:space="0"/>
              <w:right w:val="single" w:color="auto" w:sz="4" w:space="0"/>
            </w:tcBorders>
            <w:vAlign w:val="center"/>
          </w:tcPr>
          <w:p w14:paraId="1D42F1F9">
            <w:pPr>
              <w:spacing w:line="420" w:lineRule="exact"/>
              <w:jc w:val="center"/>
              <w:rPr>
                <w:rFonts w:eastAsia="方正仿宋_GBK"/>
                <w:sz w:val="24"/>
                <w:szCs w:val="24"/>
              </w:rPr>
            </w:pPr>
          </w:p>
        </w:tc>
        <w:tc>
          <w:tcPr>
            <w:tcW w:w="1756" w:type="dxa"/>
            <w:tcBorders>
              <w:top w:val="single" w:color="auto" w:sz="4" w:space="0"/>
              <w:left w:val="single" w:color="auto" w:sz="4" w:space="0"/>
              <w:bottom w:val="single" w:color="auto" w:sz="4" w:space="0"/>
              <w:right w:val="single" w:color="auto" w:sz="4" w:space="0"/>
            </w:tcBorders>
          </w:tcPr>
          <w:p w14:paraId="781394B7">
            <w:pPr>
              <w:spacing w:line="420" w:lineRule="exact"/>
              <w:rPr>
                <w:rFonts w:eastAsia="方正仿宋_GBK"/>
                <w:sz w:val="24"/>
                <w:szCs w:val="24"/>
              </w:rPr>
            </w:pPr>
          </w:p>
        </w:tc>
        <w:tc>
          <w:tcPr>
            <w:tcW w:w="1891" w:type="dxa"/>
            <w:tcBorders>
              <w:top w:val="single" w:color="auto" w:sz="4" w:space="0"/>
              <w:left w:val="single" w:color="auto" w:sz="4" w:space="0"/>
              <w:bottom w:val="single" w:color="auto" w:sz="4" w:space="0"/>
              <w:right w:val="single" w:color="auto" w:sz="4" w:space="0"/>
            </w:tcBorders>
            <w:vAlign w:val="center"/>
          </w:tcPr>
          <w:p w14:paraId="397B1087">
            <w:pPr>
              <w:spacing w:line="420" w:lineRule="exact"/>
              <w:jc w:val="center"/>
              <w:rPr>
                <w:rFonts w:eastAsia="方正仿宋_GBK"/>
                <w:sz w:val="24"/>
                <w:szCs w:val="24"/>
              </w:rPr>
            </w:pPr>
          </w:p>
        </w:tc>
        <w:tc>
          <w:tcPr>
            <w:tcW w:w="811" w:type="dxa"/>
            <w:tcBorders>
              <w:top w:val="single" w:color="auto" w:sz="4" w:space="0"/>
              <w:left w:val="single" w:color="auto" w:sz="4" w:space="0"/>
              <w:bottom w:val="single" w:color="auto" w:sz="4" w:space="0"/>
              <w:right w:val="single" w:color="auto" w:sz="4" w:space="0"/>
            </w:tcBorders>
            <w:vAlign w:val="center"/>
          </w:tcPr>
          <w:p w14:paraId="642383E8">
            <w:pPr>
              <w:spacing w:line="420" w:lineRule="exact"/>
              <w:jc w:val="center"/>
              <w:rPr>
                <w:rFonts w:eastAsia="方正仿宋_GBK"/>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14:paraId="56279DBD">
            <w:pPr>
              <w:spacing w:line="420" w:lineRule="exact"/>
              <w:jc w:val="center"/>
              <w:rPr>
                <w:rFonts w:eastAsia="方正仿宋_GBK"/>
                <w:sz w:val="24"/>
                <w:szCs w:val="24"/>
              </w:rPr>
            </w:pPr>
          </w:p>
        </w:tc>
        <w:tc>
          <w:tcPr>
            <w:tcW w:w="946" w:type="dxa"/>
            <w:tcBorders>
              <w:top w:val="single" w:color="auto" w:sz="4" w:space="0"/>
              <w:left w:val="single" w:color="auto" w:sz="4" w:space="0"/>
              <w:bottom w:val="single" w:color="auto" w:sz="4" w:space="0"/>
              <w:right w:val="single" w:color="auto" w:sz="4" w:space="0"/>
            </w:tcBorders>
            <w:vAlign w:val="center"/>
          </w:tcPr>
          <w:p w14:paraId="1673702A">
            <w:pPr>
              <w:spacing w:line="420" w:lineRule="exact"/>
              <w:jc w:val="center"/>
              <w:rPr>
                <w:rFonts w:eastAsia="方正仿宋_GBK"/>
                <w:sz w:val="24"/>
                <w:szCs w:val="24"/>
              </w:rPr>
            </w:pPr>
          </w:p>
        </w:tc>
        <w:tc>
          <w:tcPr>
            <w:tcW w:w="1511" w:type="dxa"/>
            <w:tcBorders>
              <w:top w:val="single" w:color="auto" w:sz="4" w:space="0"/>
              <w:left w:val="single" w:color="auto" w:sz="4" w:space="0"/>
              <w:bottom w:val="single" w:color="auto" w:sz="4" w:space="0"/>
              <w:right w:val="single" w:color="auto" w:sz="4" w:space="0"/>
            </w:tcBorders>
            <w:vAlign w:val="center"/>
          </w:tcPr>
          <w:p w14:paraId="29403AAF">
            <w:pPr>
              <w:spacing w:line="420" w:lineRule="exact"/>
              <w:jc w:val="center"/>
              <w:rPr>
                <w:rFonts w:eastAsia="方正仿宋_GBK"/>
                <w:sz w:val="24"/>
                <w:szCs w:val="24"/>
              </w:rPr>
            </w:pPr>
          </w:p>
        </w:tc>
      </w:tr>
      <w:tr w14:paraId="53D08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644" w:type="dxa"/>
            <w:tcBorders>
              <w:top w:val="single" w:color="auto" w:sz="4" w:space="0"/>
              <w:left w:val="single" w:color="auto" w:sz="4" w:space="0"/>
              <w:bottom w:val="single" w:color="auto" w:sz="4" w:space="0"/>
              <w:right w:val="single" w:color="auto" w:sz="4" w:space="0"/>
            </w:tcBorders>
          </w:tcPr>
          <w:p w14:paraId="651AA656">
            <w:pPr>
              <w:spacing w:line="420" w:lineRule="exact"/>
              <w:jc w:val="center"/>
              <w:rPr>
                <w:rFonts w:eastAsia="方正仿宋_GBK"/>
                <w:sz w:val="24"/>
                <w:szCs w:val="24"/>
              </w:rPr>
            </w:pPr>
          </w:p>
        </w:tc>
        <w:tc>
          <w:tcPr>
            <w:tcW w:w="1951" w:type="dxa"/>
            <w:tcBorders>
              <w:top w:val="single" w:color="auto" w:sz="4" w:space="0"/>
              <w:left w:val="single" w:color="auto" w:sz="4" w:space="0"/>
              <w:bottom w:val="single" w:color="auto" w:sz="4" w:space="0"/>
              <w:right w:val="single" w:color="auto" w:sz="4" w:space="0"/>
            </w:tcBorders>
            <w:vAlign w:val="center"/>
          </w:tcPr>
          <w:p w14:paraId="350986D3">
            <w:pPr>
              <w:spacing w:line="420" w:lineRule="exact"/>
              <w:jc w:val="center"/>
              <w:rPr>
                <w:rFonts w:eastAsia="方正仿宋_GBK"/>
                <w:sz w:val="24"/>
                <w:szCs w:val="24"/>
              </w:rPr>
            </w:pPr>
          </w:p>
        </w:tc>
        <w:tc>
          <w:tcPr>
            <w:tcW w:w="1756" w:type="dxa"/>
            <w:tcBorders>
              <w:top w:val="single" w:color="auto" w:sz="4" w:space="0"/>
              <w:left w:val="single" w:color="auto" w:sz="4" w:space="0"/>
              <w:bottom w:val="single" w:color="auto" w:sz="4" w:space="0"/>
              <w:right w:val="single" w:color="auto" w:sz="4" w:space="0"/>
            </w:tcBorders>
          </w:tcPr>
          <w:p w14:paraId="5F270FD9">
            <w:pPr>
              <w:spacing w:line="420" w:lineRule="exact"/>
              <w:rPr>
                <w:rFonts w:eastAsia="方正仿宋_GBK"/>
                <w:sz w:val="24"/>
                <w:szCs w:val="24"/>
              </w:rPr>
            </w:pPr>
          </w:p>
        </w:tc>
        <w:tc>
          <w:tcPr>
            <w:tcW w:w="1891" w:type="dxa"/>
            <w:tcBorders>
              <w:top w:val="single" w:color="auto" w:sz="4" w:space="0"/>
              <w:left w:val="single" w:color="auto" w:sz="4" w:space="0"/>
              <w:bottom w:val="single" w:color="auto" w:sz="4" w:space="0"/>
              <w:right w:val="single" w:color="auto" w:sz="4" w:space="0"/>
            </w:tcBorders>
            <w:vAlign w:val="center"/>
          </w:tcPr>
          <w:p w14:paraId="6059EA25">
            <w:pPr>
              <w:spacing w:line="420" w:lineRule="exact"/>
              <w:jc w:val="center"/>
              <w:rPr>
                <w:rFonts w:eastAsia="方正仿宋_GBK"/>
                <w:sz w:val="24"/>
                <w:szCs w:val="24"/>
              </w:rPr>
            </w:pPr>
          </w:p>
        </w:tc>
        <w:tc>
          <w:tcPr>
            <w:tcW w:w="811" w:type="dxa"/>
            <w:tcBorders>
              <w:top w:val="single" w:color="auto" w:sz="4" w:space="0"/>
              <w:left w:val="single" w:color="auto" w:sz="4" w:space="0"/>
              <w:bottom w:val="single" w:color="auto" w:sz="4" w:space="0"/>
              <w:right w:val="single" w:color="auto" w:sz="4" w:space="0"/>
            </w:tcBorders>
            <w:vAlign w:val="center"/>
          </w:tcPr>
          <w:p w14:paraId="2436E6A6">
            <w:pPr>
              <w:spacing w:line="420" w:lineRule="exact"/>
              <w:jc w:val="center"/>
              <w:rPr>
                <w:rFonts w:eastAsia="方正仿宋_GBK"/>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14:paraId="258C301C">
            <w:pPr>
              <w:spacing w:line="420" w:lineRule="exact"/>
              <w:jc w:val="center"/>
              <w:rPr>
                <w:rFonts w:eastAsia="方正仿宋_GBK"/>
                <w:sz w:val="24"/>
                <w:szCs w:val="24"/>
              </w:rPr>
            </w:pPr>
          </w:p>
        </w:tc>
        <w:tc>
          <w:tcPr>
            <w:tcW w:w="946" w:type="dxa"/>
            <w:tcBorders>
              <w:top w:val="single" w:color="auto" w:sz="4" w:space="0"/>
              <w:left w:val="single" w:color="auto" w:sz="4" w:space="0"/>
              <w:bottom w:val="single" w:color="auto" w:sz="4" w:space="0"/>
              <w:right w:val="single" w:color="auto" w:sz="4" w:space="0"/>
            </w:tcBorders>
            <w:vAlign w:val="center"/>
          </w:tcPr>
          <w:p w14:paraId="34158DB2">
            <w:pPr>
              <w:spacing w:line="420" w:lineRule="exact"/>
              <w:jc w:val="center"/>
              <w:rPr>
                <w:rFonts w:eastAsia="方正仿宋_GBK"/>
                <w:sz w:val="24"/>
                <w:szCs w:val="24"/>
              </w:rPr>
            </w:pPr>
          </w:p>
        </w:tc>
        <w:tc>
          <w:tcPr>
            <w:tcW w:w="1511" w:type="dxa"/>
            <w:tcBorders>
              <w:top w:val="single" w:color="auto" w:sz="4" w:space="0"/>
              <w:left w:val="single" w:color="auto" w:sz="4" w:space="0"/>
              <w:bottom w:val="single" w:color="auto" w:sz="4" w:space="0"/>
              <w:right w:val="single" w:color="auto" w:sz="4" w:space="0"/>
            </w:tcBorders>
            <w:vAlign w:val="center"/>
          </w:tcPr>
          <w:p w14:paraId="5546E6C6">
            <w:pPr>
              <w:spacing w:line="420" w:lineRule="exact"/>
              <w:jc w:val="center"/>
              <w:rPr>
                <w:rFonts w:eastAsia="方正仿宋_GBK"/>
                <w:sz w:val="24"/>
                <w:szCs w:val="24"/>
              </w:rPr>
            </w:pPr>
          </w:p>
        </w:tc>
      </w:tr>
      <w:tr w14:paraId="0DBEF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5" w:hRule="atLeast"/>
          <w:jc w:val="center"/>
        </w:trPr>
        <w:tc>
          <w:tcPr>
            <w:tcW w:w="10320" w:type="dxa"/>
            <w:gridSpan w:val="8"/>
            <w:tcBorders>
              <w:top w:val="single" w:color="auto" w:sz="4" w:space="0"/>
              <w:left w:val="single" w:color="auto" w:sz="4" w:space="0"/>
              <w:bottom w:val="single" w:color="auto" w:sz="4" w:space="0"/>
              <w:right w:val="single" w:color="auto" w:sz="4" w:space="0"/>
            </w:tcBorders>
          </w:tcPr>
          <w:p w14:paraId="199E8AF1">
            <w:pPr>
              <w:spacing w:line="420" w:lineRule="exact"/>
              <w:rPr>
                <w:rFonts w:eastAsia="方正仿宋_GBK"/>
                <w:sz w:val="24"/>
                <w:szCs w:val="24"/>
                <w:highlight w:val="none"/>
              </w:rPr>
            </w:pPr>
            <w:r>
              <w:rPr>
                <w:rFonts w:eastAsia="方正仿宋_GBK"/>
                <w:sz w:val="24"/>
                <w:szCs w:val="24"/>
                <w:highlight w:val="none"/>
              </w:rPr>
              <w:t xml:space="preserve">合计人民币（大写）：          元整    </w:t>
            </w:r>
          </w:p>
          <w:p w14:paraId="013772E1">
            <w:pPr>
              <w:spacing w:line="420" w:lineRule="exact"/>
              <w:rPr>
                <w:rFonts w:eastAsia="方正仿宋_GBK"/>
                <w:sz w:val="24"/>
                <w:szCs w:val="24"/>
              </w:rPr>
            </w:pPr>
            <w:r>
              <w:rPr>
                <w:rFonts w:eastAsia="方正仿宋_GBK"/>
                <w:sz w:val="24"/>
                <w:szCs w:val="24"/>
                <w:highlight w:val="none"/>
              </w:rPr>
              <w:t xml:space="preserve">          （小写）：¥          元    </w:t>
            </w:r>
          </w:p>
        </w:tc>
      </w:tr>
    </w:tbl>
    <w:p w14:paraId="5D3E389F">
      <w:pPr>
        <w:spacing w:line="560" w:lineRule="exact"/>
        <w:rPr>
          <w:rFonts w:eastAsia="方正仿宋_GBK"/>
          <w:szCs w:val="28"/>
        </w:rPr>
      </w:pPr>
      <w:r>
        <w:rPr>
          <w:rFonts w:eastAsia="方正仿宋_GBK"/>
          <w:szCs w:val="28"/>
        </w:rPr>
        <w:t>备注：</w:t>
      </w:r>
    </w:p>
    <w:p w14:paraId="6538A960">
      <w:pPr>
        <w:spacing w:line="560" w:lineRule="exact"/>
        <w:ind w:firstLine="480" w:firstLineChars="200"/>
        <w:rPr>
          <w:rFonts w:eastAsia="方正仿宋_GBK"/>
          <w:szCs w:val="28"/>
        </w:rPr>
      </w:pPr>
      <w:r>
        <w:rPr>
          <w:rFonts w:eastAsia="方正仿宋_GBK"/>
          <w:szCs w:val="28"/>
        </w:rPr>
        <w:t>（一）本项目为交钥匙工程，合同总价包括（但不限于）货物制造费、运输费、保险费、装卸费、仓储费、安装调试费、施工费（含施工材料费、施工安全措施费、人工费、施工人员保险费、拆除费用等）以及与本项目有关的应纳税费等所有费用。</w:t>
      </w:r>
    </w:p>
    <w:p w14:paraId="5C0A7456">
      <w:pPr>
        <w:spacing w:line="560" w:lineRule="exact"/>
        <w:ind w:firstLine="480" w:firstLineChars="200"/>
        <w:rPr>
          <w:rFonts w:eastAsia="方正仿宋_GBK"/>
          <w:szCs w:val="28"/>
        </w:rPr>
      </w:pPr>
      <w:r>
        <w:rPr>
          <w:rFonts w:eastAsia="方正仿宋_GBK"/>
          <w:szCs w:val="28"/>
        </w:rPr>
        <w:t>（二）设备详细技术参数见附件1。</w:t>
      </w:r>
    </w:p>
    <w:p w14:paraId="72E20637">
      <w:pPr>
        <w:spacing w:line="560" w:lineRule="exact"/>
        <w:ind w:firstLine="480" w:firstLineChars="200"/>
        <w:rPr>
          <w:rFonts w:eastAsia="方正仿宋_GBK"/>
          <w:szCs w:val="28"/>
        </w:rPr>
      </w:pPr>
      <w:r>
        <w:rPr>
          <w:rFonts w:hint="eastAsia" w:eastAsia="方正仿宋_GBK"/>
          <w:szCs w:val="28"/>
        </w:rPr>
        <w:t>（三）信息安全保密协议详见附件2。</w:t>
      </w:r>
    </w:p>
    <w:p w14:paraId="1BCCA4DF">
      <w:pPr>
        <w:spacing w:line="560" w:lineRule="exact"/>
        <w:ind w:firstLine="480" w:firstLineChars="200"/>
        <w:rPr>
          <w:rFonts w:eastAsia="方正仿宋_GBK"/>
          <w:szCs w:val="28"/>
        </w:rPr>
      </w:pPr>
      <w:r>
        <w:rPr>
          <w:rFonts w:hint="eastAsia" w:eastAsia="方正仿宋_GBK"/>
          <w:szCs w:val="28"/>
        </w:rPr>
        <w:t>（四）</w:t>
      </w:r>
      <w:r>
        <w:rPr>
          <w:rFonts w:eastAsia="方正仿宋_GBK"/>
          <w:szCs w:val="28"/>
        </w:rPr>
        <w:t>安全协议详见附件3</w:t>
      </w:r>
      <w:r>
        <w:rPr>
          <w:rFonts w:hint="eastAsia" w:eastAsia="方正仿宋_GBK"/>
          <w:szCs w:val="28"/>
        </w:rPr>
        <w:t>。</w:t>
      </w:r>
    </w:p>
    <w:p w14:paraId="4DEA70E0">
      <w:pPr>
        <w:spacing w:line="560" w:lineRule="exact"/>
        <w:ind w:firstLine="480" w:firstLineChars="200"/>
        <w:rPr>
          <w:rFonts w:eastAsia="方正仿宋_GBK"/>
          <w:szCs w:val="28"/>
        </w:rPr>
      </w:pPr>
      <w:r>
        <w:rPr>
          <w:rFonts w:eastAsia="方正仿宋_GBK"/>
          <w:szCs w:val="28"/>
        </w:rPr>
        <w:t>（</w:t>
      </w:r>
      <w:r>
        <w:rPr>
          <w:rFonts w:hint="eastAsia" w:eastAsia="方正仿宋_GBK"/>
          <w:szCs w:val="28"/>
        </w:rPr>
        <w:t>五</w:t>
      </w:r>
      <w:r>
        <w:rPr>
          <w:rFonts w:eastAsia="方正仿宋_GBK"/>
          <w:szCs w:val="28"/>
        </w:rPr>
        <w:t>）本项目涉及场地施工，设备安装、调试，在此过程中所产生的安全责任，由乙方承担。</w:t>
      </w:r>
    </w:p>
    <w:p w14:paraId="3AD80CBD">
      <w:pPr>
        <w:spacing w:line="560" w:lineRule="exact"/>
        <w:ind w:firstLine="480" w:firstLineChars="200"/>
        <w:rPr>
          <w:rFonts w:eastAsia="方正仿宋_GBK"/>
          <w:szCs w:val="28"/>
        </w:rPr>
      </w:pPr>
      <w:r>
        <w:rPr>
          <w:rFonts w:eastAsia="方正仿宋_GBK"/>
          <w:szCs w:val="28"/>
        </w:rPr>
        <w:t>（</w:t>
      </w:r>
      <w:r>
        <w:rPr>
          <w:rFonts w:hint="eastAsia" w:eastAsia="方正仿宋_GBK"/>
          <w:szCs w:val="28"/>
        </w:rPr>
        <w:t>六</w:t>
      </w:r>
      <w:r>
        <w:rPr>
          <w:rFonts w:eastAsia="方正仿宋_GBK"/>
          <w:szCs w:val="28"/>
        </w:rPr>
        <w:t>）交货地点为甲方指定地点。</w:t>
      </w:r>
    </w:p>
    <w:p w14:paraId="22DB7231">
      <w:pPr>
        <w:spacing w:line="560" w:lineRule="exact"/>
        <w:ind w:firstLine="480" w:firstLineChars="200"/>
        <w:rPr>
          <w:rFonts w:eastAsia="方正仿宋_GBK"/>
          <w:szCs w:val="28"/>
        </w:rPr>
      </w:pPr>
      <w:r>
        <w:rPr>
          <w:rFonts w:eastAsia="方正仿宋_GBK"/>
          <w:szCs w:val="28"/>
        </w:rPr>
        <w:t>一、质量要求和技术标准。</w:t>
      </w:r>
    </w:p>
    <w:p w14:paraId="79C87841">
      <w:pPr>
        <w:spacing w:line="560" w:lineRule="exact"/>
        <w:ind w:firstLine="480" w:firstLineChars="200"/>
        <w:rPr>
          <w:rFonts w:eastAsia="方正仿宋_GBK"/>
          <w:szCs w:val="28"/>
        </w:rPr>
      </w:pPr>
      <w:r>
        <w:rPr>
          <w:rFonts w:eastAsia="方正仿宋_GBK"/>
          <w:szCs w:val="28"/>
        </w:rPr>
        <w:t>乙方提供的商品必须是全新的，完全符合国家有关技术标准和设备详细技术参数要求，乙方的质量保证及售后服务承诺如下：</w:t>
      </w:r>
    </w:p>
    <w:p w14:paraId="5923CA0D">
      <w:pPr>
        <w:spacing w:line="560" w:lineRule="exact"/>
        <w:ind w:firstLine="480" w:firstLineChars="200"/>
        <w:rPr>
          <w:rFonts w:eastAsia="方正仿宋_GBK"/>
          <w:szCs w:val="28"/>
        </w:rPr>
      </w:pPr>
      <w:r>
        <w:rPr>
          <w:rFonts w:eastAsia="方正仿宋_GBK"/>
          <w:szCs w:val="28"/>
        </w:rPr>
        <w:t>（</w:t>
      </w:r>
      <w:r>
        <w:rPr>
          <w:rFonts w:hint="eastAsia" w:eastAsia="方正仿宋_GBK"/>
          <w:szCs w:val="28"/>
          <w:lang w:val="en-US" w:eastAsia="zh-CN"/>
        </w:rPr>
        <w:t>一</w:t>
      </w:r>
      <w:r>
        <w:rPr>
          <w:rFonts w:eastAsia="方正仿宋_GBK"/>
          <w:szCs w:val="28"/>
        </w:rPr>
        <w:t>）保修范围：</w:t>
      </w:r>
    </w:p>
    <w:p w14:paraId="2BC1C95D">
      <w:pPr>
        <w:spacing w:line="560" w:lineRule="exact"/>
        <w:ind w:firstLine="480" w:firstLineChars="200"/>
        <w:rPr>
          <w:rFonts w:eastAsia="方正仿宋_GBK"/>
          <w:szCs w:val="28"/>
        </w:rPr>
      </w:pPr>
      <w:r>
        <w:rPr>
          <w:rFonts w:eastAsia="方正仿宋_GBK"/>
          <w:szCs w:val="28"/>
        </w:rPr>
        <w:t>1</w:t>
      </w:r>
      <w:r>
        <w:rPr>
          <w:rFonts w:hint="eastAsia" w:eastAsia="方正仿宋_GBK"/>
          <w:szCs w:val="28"/>
        </w:rPr>
        <w:t xml:space="preserve">. </w:t>
      </w:r>
      <w:r>
        <w:rPr>
          <w:rFonts w:eastAsia="方正仿宋_GBK"/>
          <w:szCs w:val="28"/>
        </w:rPr>
        <w:t>投标产品属于国家规定</w:t>
      </w:r>
      <w:r>
        <w:rPr>
          <w:rFonts w:hint="eastAsia" w:ascii="方正仿宋_GBK" w:hAnsi="方正仿宋_GBK" w:eastAsia="方正仿宋_GBK" w:cs="方正仿宋_GBK"/>
          <w:szCs w:val="28"/>
        </w:rPr>
        <w:t>“</w:t>
      </w:r>
      <w:r>
        <w:rPr>
          <w:rFonts w:eastAsia="方正仿宋_GBK"/>
          <w:szCs w:val="28"/>
        </w:rPr>
        <w:t>三包</w:t>
      </w:r>
      <w:r>
        <w:rPr>
          <w:rFonts w:hint="eastAsia" w:ascii="方正仿宋_GBK" w:hAnsi="方正仿宋_GBK" w:eastAsia="方正仿宋_GBK" w:cs="方正仿宋_GBK"/>
          <w:szCs w:val="28"/>
        </w:rPr>
        <w:t>”</w:t>
      </w:r>
      <w:r>
        <w:rPr>
          <w:rFonts w:eastAsia="方正仿宋_GBK"/>
          <w:szCs w:val="28"/>
        </w:rPr>
        <w:t>范围的，乙方对所提供的货物在三包期内，因产品在正常使用情况下发生质量问题时，按甲方的要求，负责对产品实行包修、包换、包退。产品</w:t>
      </w:r>
      <w:r>
        <w:rPr>
          <w:rFonts w:hint="eastAsia" w:ascii="方正仿宋_GBK" w:hAnsi="方正仿宋_GBK" w:eastAsia="方正仿宋_GBK" w:cs="方正仿宋_GBK"/>
          <w:szCs w:val="28"/>
        </w:rPr>
        <w:t>“</w:t>
      </w:r>
      <w:r>
        <w:rPr>
          <w:rFonts w:eastAsia="方正仿宋_GBK"/>
          <w:szCs w:val="28"/>
        </w:rPr>
        <w:t>三包</w:t>
      </w:r>
      <w:r>
        <w:rPr>
          <w:rFonts w:hint="eastAsia" w:ascii="方正仿宋_GBK" w:hAnsi="方正仿宋_GBK" w:eastAsia="方正仿宋_GBK" w:cs="方正仿宋_GBK"/>
          <w:szCs w:val="28"/>
        </w:rPr>
        <w:t>”</w:t>
      </w:r>
      <w:r>
        <w:rPr>
          <w:rFonts w:eastAsia="方正仿宋_GBK"/>
          <w:szCs w:val="28"/>
        </w:rPr>
        <w:t>标准，按国家规定执行。</w:t>
      </w:r>
    </w:p>
    <w:p w14:paraId="497FA798">
      <w:pPr>
        <w:spacing w:line="560" w:lineRule="exact"/>
        <w:ind w:firstLine="480" w:firstLineChars="200"/>
        <w:rPr>
          <w:rFonts w:eastAsia="方正仿宋_GBK"/>
          <w:szCs w:val="28"/>
        </w:rPr>
      </w:pPr>
      <w:r>
        <w:rPr>
          <w:rFonts w:eastAsia="方正仿宋_GBK"/>
          <w:szCs w:val="28"/>
        </w:rPr>
        <w:t>2</w:t>
      </w:r>
      <w:r>
        <w:rPr>
          <w:rFonts w:hint="eastAsia" w:eastAsia="方正仿宋_GBK"/>
          <w:szCs w:val="28"/>
        </w:rPr>
        <w:t xml:space="preserve">. </w:t>
      </w:r>
      <w:r>
        <w:rPr>
          <w:rFonts w:eastAsia="方正仿宋_GBK"/>
          <w:szCs w:val="28"/>
        </w:rPr>
        <w:t>质保期内投标货物质量经</w:t>
      </w:r>
      <w:r>
        <w:rPr>
          <w:rFonts w:hint="eastAsia" w:eastAsia="方正仿宋_GBK"/>
          <w:szCs w:val="28"/>
          <w:lang w:val="en-US" w:eastAsia="zh-CN"/>
        </w:rPr>
        <w:t>第三方</w:t>
      </w:r>
      <w:r>
        <w:rPr>
          <w:rFonts w:eastAsia="方正仿宋_GBK"/>
          <w:szCs w:val="28"/>
        </w:rPr>
        <w:t>机构鉴定不符合质量要求的，按合同约定承担违约责任。</w:t>
      </w:r>
    </w:p>
    <w:p w14:paraId="72D40472">
      <w:pPr>
        <w:spacing w:line="560" w:lineRule="exact"/>
        <w:ind w:firstLine="480" w:firstLineChars="200"/>
        <w:rPr>
          <w:rFonts w:eastAsia="方正仿宋_GBK"/>
          <w:szCs w:val="28"/>
        </w:rPr>
      </w:pPr>
      <w:r>
        <w:rPr>
          <w:rFonts w:eastAsia="方正仿宋_GBK"/>
          <w:szCs w:val="28"/>
        </w:rPr>
        <w:t>（</w:t>
      </w:r>
      <w:r>
        <w:rPr>
          <w:rFonts w:hint="eastAsia" w:eastAsia="方正仿宋_GBK"/>
          <w:szCs w:val="28"/>
          <w:lang w:val="en-US" w:eastAsia="zh-CN"/>
        </w:rPr>
        <w:t>二</w:t>
      </w:r>
      <w:r>
        <w:rPr>
          <w:rFonts w:eastAsia="方正仿宋_GBK"/>
          <w:szCs w:val="28"/>
        </w:rPr>
        <w:t>）服务措施：</w:t>
      </w:r>
    </w:p>
    <w:p w14:paraId="67510B95">
      <w:pPr>
        <w:spacing w:line="560" w:lineRule="exact"/>
        <w:ind w:firstLine="480" w:firstLineChars="200"/>
        <w:rPr>
          <w:rFonts w:eastAsia="方正仿宋_GBK"/>
          <w:szCs w:val="28"/>
        </w:rPr>
      </w:pPr>
      <w:r>
        <w:rPr>
          <w:rFonts w:eastAsia="方正仿宋_GBK"/>
          <w:szCs w:val="28"/>
        </w:rPr>
        <w:t>1</w:t>
      </w:r>
      <w:r>
        <w:rPr>
          <w:rFonts w:hint="eastAsia" w:eastAsia="方正仿宋_GBK"/>
          <w:szCs w:val="28"/>
        </w:rPr>
        <w:t xml:space="preserve">. </w:t>
      </w:r>
      <w:r>
        <w:rPr>
          <w:rFonts w:eastAsia="方正仿宋_GBK"/>
          <w:szCs w:val="28"/>
        </w:rPr>
        <w:t>电话咨询：乙方为甲方提供技术援助电话，解答甲方在使用中遇到的问题，及时为甲方提出解决问题的建议。</w:t>
      </w:r>
    </w:p>
    <w:p w14:paraId="0401BF65">
      <w:pPr>
        <w:spacing w:line="560" w:lineRule="exact"/>
        <w:ind w:firstLine="480" w:firstLineChars="200"/>
        <w:rPr>
          <w:rFonts w:eastAsia="方正仿宋_GBK"/>
          <w:szCs w:val="28"/>
        </w:rPr>
      </w:pPr>
      <w:r>
        <w:rPr>
          <w:rFonts w:eastAsia="方正仿宋_GBK"/>
          <w:szCs w:val="28"/>
        </w:rPr>
        <w:t>2</w:t>
      </w:r>
      <w:r>
        <w:rPr>
          <w:rFonts w:hint="eastAsia" w:eastAsia="方正仿宋_GBK"/>
          <w:szCs w:val="28"/>
        </w:rPr>
        <w:t xml:space="preserve">. </w:t>
      </w:r>
      <w:r>
        <w:rPr>
          <w:rFonts w:eastAsia="方正仿宋_GBK"/>
          <w:szCs w:val="28"/>
        </w:rPr>
        <w:t>现场响应：甲方遇到使用及技术问题，电话咨询不能解决的，乙方须在</w:t>
      </w:r>
      <w:r>
        <w:rPr>
          <w:rFonts w:eastAsia="方正仿宋_GBK"/>
          <w:szCs w:val="28"/>
          <w:u w:val="single"/>
        </w:rPr>
        <w:t xml:space="preserve"> 24 </w:t>
      </w:r>
      <w:r>
        <w:rPr>
          <w:rFonts w:eastAsia="方正仿宋_GBK"/>
          <w:szCs w:val="28"/>
        </w:rPr>
        <w:t>小时内到达现场进行处理，确保产品正常工作；到达现场后无法在</w:t>
      </w:r>
      <w:r>
        <w:rPr>
          <w:rFonts w:eastAsia="方正仿宋_GBK"/>
          <w:szCs w:val="28"/>
          <w:u w:val="single"/>
        </w:rPr>
        <w:t xml:space="preserve"> 3 </w:t>
      </w:r>
      <w:r>
        <w:rPr>
          <w:rFonts w:eastAsia="方正仿宋_GBK"/>
          <w:szCs w:val="28"/>
        </w:rPr>
        <w:t>小时内解决的，在</w:t>
      </w:r>
      <w:r>
        <w:rPr>
          <w:rFonts w:eastAsia="方正仿宋_GBK"/>
          <w:szCs w:val="28"/>
          <w:u w:val="single"/>
        </w:rPr>
        <w:t xml:space="preserve"> 24 </w:t>
      </w:r>
      <w:r>
        <w:rPr>
          <w:rFonts w:eastAsia="方正仿宋_GBK"/>
          <w:szCs w:val="28"/>
        </w:rPr>
        <w:t>小时内提供备用产品，使甲方能够正常使用。</w:t>
      </w:r>
    </w:p>
    <w:p w14:paraId="22FF2D2E">
      <w:pPr>
        <w:spacing w:line="560" w:lineRule="exact"/>
        <w:ind w:firstLine="480" w:firstLineChars="200"/>
        <w:rPr>
          <w:rFonts w:eastAsia="方正仿宋_GBK"/>
          <w:szCs w:val="28"/>
        </w:rPr>
      </w:pPr>
      <w:r>
        <w:rPr>
          <w:rFonts w:eastAsia="方正仿宋_GBK"/>
          <w:szCs w:val="28"/>
        </w:rPr>
        <w:t>3</w:t>
      </w:r>
      <w:r>
        <w:rPr>
          <w:rFonts w:hint="eastAsia" w:eastAsia="方正仿宋_GBK"/>
          <w:szCs w:val="28"/>
        </w:rPr>
        <w:t xml:space="preserve">. </w:t>
      </w:r>
      <w:r>
        <w:rPr>
          <w:rFonts w:eastAsia="方正仿宋_GBK"/>
          <w:szCs w:val="28"/>
        </w:rPr>
        <w:t>技术升级：乙方的产品技术升级，乙方应及时通知甲方，对甲方购买的产品提供同版本免费升级服务。</w:t>
      </w:r>
    </w:p>
    <w:p w14:paraId="53BD3077">
      <w:pPr>
        <w:spacing w:line="560" w:lineRule="exact"/>
        <w:ind w:firstLine="480" w:firstLineChars="200"/>
        <w:rPr>
          <w:rFonts w:eastAsia="方正仿宋_GBK"/>
          <w:szCs w:val="28"/>
        </w:rPr>
      </w:pPr>
      <w:r>
        <w:rPr>
          <w:rFonts w:eastAsia="方正仿宋_GBK"/>
          <w:szCs w:val="28"/>
        </w:rPr>
        <w:t>（</w:t>
      </w:r>
      <w:r>
        <w:rPr>
          <w:rFonts w:hint="eastAsia" w:eastAsia="方正仿宋_GBK"/>
          <w:szCs w:val="28"/>
          <w:lang w:val="en-US" w:eastAsia="zh-CN"/>
        </w:rPr>
        <w:t>三</w:t>
      </w:r>
      <w:r>
        <w:rPr>
          <w:rFonts w:eastAsia="方正仿宋_GBK"/>
          <w:szCs w:val="28"/>
        </w:rPr>
        <w:t>）质保期后服务：</w:t>
      </w:r>
    </w:p>
    <w:p w14:paraId="100FEBBE">
      <w:pPr>
        <w:spacing w:line="560" w:lineRule="exact"/>
        <w:ind w:firstLine="480" w:firstLineChars="200"/>
        <w:outlineLvl w:val="1"/>
        <w:rPr>
          <w:rFonts w:eastAsia="方正仿宋_GBK"/>
          <w:szCs w:val="28"/>
        </w:rPr>
      </w:pPr>
      <w:r>
        <w:rPr>
          <w:rFonts w:eastAsia="方正仿宋_GBK"/>
          <w:szCs w:val="28"/>
        </w:rPr>
        <w:t>1</w:t>
      </w:r>
      <w:r>
        <w:rPr>
          <w:rFonts w:hint="eastAsia" w:eastAsia="方正仿宋_GBK"/>
          <w:szCs w:val="28"/>
        </w:rPr>
        <w:t xml:space="preserve">. </w:t>
      </w:r>
      <w:r>
        <w:rPr>
          <w:rFonts w:eastAsia="方正仿宋_GBK"/>
          <w:szCs w:val="28"/>
        </w:rPr>
        <w:t>质量保证期过后，乙方同样提供免费电话咨询服务，并承诺提供产品上门维护服务。</w:t>
      </w:r>
    </w:p>
    <w:p w14:paraId="665872FF">
      <w:pPr>
        <w:spacing w:line="560" w:lineRule="exact"/>
        <w:ind w:firstLine="480" w:firstLineChars="200"/>
        <w:outlineLvl w:val="1"/>
        <w:rPr>
          <w:rFonts w:eastAsia="方正仿宋_GBK"/>
          <w:szCs w:val="28"/>
        </w:rPr>
      </w:pPr>
      <w:r>
        <w:rPr>
          <w:rFonts w:eastAsia="方正仿宋_GBK"/>
          <w:szCs w:val="28"/>
        </w:rPr>
        <w:t>2</w:t>
      </w:r>
      <w:r>
        <w:rPr>
          <w:rFonts w:hint="eastAsia" w:eastAsia="方正仿宋_GBK"/>
          <w:szCs w:val="28"/>
        </w:rPr>
        <w:t xml:space="preserve">. </w:t>
      </w:r>
      <w:r>
        <w:rPr>
          <w:rFonts w:eastAsia="方正仿宋_GBK"/>
          <w:szCs w:val="28"/>
        </w:rPr>
        <w:t>质量保证期过后，甲方需要继续由乙方提供售后服务的，乙方以优惠价格提供售后服务。</w:t>
      </w:r>
    </w:p>
    <w:p w14:paraId="14597682">
      <w:pPr>
        <w:spacing w:line="560" w:lineRule="exact"/>
        <w:ind w:firstLine="480" w:firstLineChars="200"/>
        <w:rPr>
          <w:rFonts w:eastAsia="方正仿宋_GBK"/>
          <w:szCs w:val="28"/>
        </w:rPr>
      </w:pPr>
    </w:p>
    <w:p w14:paraId="52727EDB">
      <w:pPr>
        <w:spacing w:line="560" w:lineRule="exact"/>
        <w:ind w:firstLine="480" w:firstLineChars="200"/>
        <w:rPr>
          <w:rFonts w:eastAsia="方正仿宋_GBK"/>
          <w:szCs w:val="28"/>
        </w:rPr>
      </w:pPr>
      <w:r>
        <w:rPr>
          <w:rFonts w:eastAsia="方正仿宋_GBK"/>
          <w:szCs w:val="28"/>
        </w:rPr>
        <w:t>若乙方未按上述承诺提供服务，每延期一天按合同总价款的1‰向甲方支付赔偿金(赔偿金最高不超过总价款的10%)，甲方可在乙方缴纳的履约保证金内扣除。若乙方超过7天未履行上述服务承诺的，甲方有权自行联系其他单位提供维保服务，涉及的费用可从乙方缴纳的履约保证金内扣除。给甲方造成其他损失，应承担赔偿责任；履约保证金不足以赔偿损失的，甲方可继续追偿。</w:t>
      </w:r>
    </w:p>
    <w:p w14:paraId="5189C5D7">
      <w:pPr>
        <w:spacing w:line="560" w:lineRule="exact"/>
        <w:ind w:firstLine="480" w:firstLineChars="200"/>
        <w:rPr>
          <w:rFonts w:eastAsia="方正仿宋_GBK"/>
          <w:szCs w:val="28"/>
        </w:rPr>
      </w:pPr>
      <w:r>
        <w:rPr>
          <w:rFonts w:eastAsia="方正仿宋_GBK"/>
          <w:szCs w:val="28"/>
        </w:rPr>
        <w:t>二、随机备品、附件、工具数量及供应方法：</w:t>
      </w:r>
    </w:p>
    <w:p w14:paraId="7C42EE58">
      <w:pPr>
        <w:spacing w:line="560" w:lineRule="exact"/>
        <w:ind w:firstLine="480" w:firstLineChars="200"/>
        <w:rPr>
          <w:rFonts w:eastAsia="方正仿宋_GBK"/>
          <w:color w:val="000000"/>
          <w:szCs w:val="28"/>
        </w:rPr>
      </w:pPr>
    </w:p>
    <w:p w14:paraId="2D6E482B">
      <w:pPr>
        <w:spacing w:line="560" w:lineRule="exact"/>
        <w:ind w:firstLine="480" w:firstLineChars="200"/>
        <w:rPr>
          <w:rFonts w:eastAsia="方正仿宋_GBK"/>
          <w:szCs w:val="28"/>
        </w:rPr>
      </w:pPr>
      <w:r>
        <w:rPr>
          <w:rFonts w:eastAsia="方正仿宋_GBK"/>
          <w:szCs w:val="28"/>
        </w:rPr>
        <w:t>三、设备的调试及交付：</w:t>
      </w:r>
    </w:p>
    <w:p w14:paraId="560D7D12">
      <w:pPr>
        <w:spacing w:line="560" w:lineRule="exact"/>
        <w:ind w:firstLine="480" w:firstLineChars="200"/>
        <w:rPr>
          <w:rFonts w:eastAsia="方正仿宋_GBK"/>
          <w:szCs w:val="28"/>
        </w:rPr>
      </w:pPr>
      <w:r>
        <w:rPr>
          <w:rFonts w:eastAsia="方正仿宋_GBK"/>
          <w:szCs w:val="28"/>
        </w:rPr>
        <w:t>（一）乙方交付货物或设备后，需要调试使用的，乙方应当在验收前完成设备的安装和调试；</w:t>
      </w:r>
    </w:p>
    <w:p w14:paraId="5363F553">
      <w:pPr>
        <w:spacing w:line="560" w:lineRule="exact"/>
        <w:ind w:firstLine="480" w:firstLineChars="200"/>
        <w:rPr>
          <w:rFonts w:eastAsia="方正仿宋_GBK"/>
          <w:szCs w:val="28"/>
        </w:rPr>
      </w:pPr>
      <w:r>
        <w:rPr>
          <w:rFonts w:eastAsia="方正仿宋_GBK"/>
          <w:szCs w:val="28"/>
        </w:rPr>
        <w:t>（二）对于需要进行使用指导的，应当指导甲方人员熟悉设备的使用；并完全掌握设备的技术规程及参数。</w:t>
      </w:r>
    </w:p>
    <w:p w14:paraId="2498CC4C">
      <w:pPr>
        <w:spacing w:line="560" w:lineRule="exact"/>
        <w:ind w:firstLine="480" w:firstLineChars="200"/>
        <w:rPr>
          <w:rFonts w:eastAsia="方正仿宋_GBK"/>
          <w:szCs w:val="28"/>
        </w:rPr>
      </w:pPr>
      <w:r>
        <w:rPr>
          <w:rFonts w:eastAsia="方正仿宋_GBK"/>
          <w:szCs w:val="28"/>
        </w:rPr>
        <w:t>四、交提货时间、方式：</w:t>
      </w:r>
      <w:r>
        <w:rPr>
          <w:rFonts w:eastAsia="方正仿宋_GBK"/>
          <w:szCs w:val="28"/>
          <w:highlight w:val="none"/>
        </w:rPr>
        <w:t>乙方须在合同签订后</w:t>
      </w:r>
      <w:r>
        <w:rPr>
          <w:rFonts w:hint="eastAsia"/>
          <w:szCs w:val="28"/>
          <w:highlight w:val="none"/>
          <w:u w:val="single"/>
          <w:lang w:val="en-US" w:eastAsia="zh-CN"/>
        </w:rPr>
        <w:t>7</w:t>
      </w:r>
      <w:r>
        <w:rPr>
          <w:rFonts w:eastAsia="方正仿宋_GBK"/>
          <w:szCs w:val="28"/>
          <w:highlight w:val="none"/>
        </w:rPr>
        <w:t>个</w:t>
      </w:r>
      <w:r>
        <w:rPr>
          <w:rFonts w:hint="eastAsia" w:eastAsia="方正仿宋_GBK"/>
          <w:szCs w:val="28"/>
          <w:highlight w:val="none"/>
          <w:lang w:val="en-US" w:eastAsia="zh-CN"/>
        </w:rPr>
        <w:t>工作</w:t>
      </w:r>
      <w:r>
        <w:rPr>
          <w:rFonts w:eastAsia="方正仿宋_GBK"/>
          <w:szCs w:val="28"/>
          <w:highlight w:val="none"/>
        </w:rPr>
        <w:t>日</w:t>
      </w:r>
      <w:r>
        <w:rPr>
          <w:rFonts w:eastAsia="方正仿宋_GBK"/>
          <w:szCs w:val="28"/>
        </w:rPr>
        <w:t>内送货到甲方指定地点并完成场地施工装修和货物安装调试，保障甲方正常使用；延迟交付货物和安装调试等工作，应按日向甲方支付该货物中标价格1‰违约金。</w:t>
      </w:r>
    </w:p>
    <w:p w14:paraId="02EE64AD">
      <w:pPr>
        <w:spacing w:line="560" w:lineRule="exact"/>
        <w:ind w:firstLine="480" w:firstLineChars="200"/>
        <w:rPr>
          <w:rFonts w:eastAsia="方正仿宋_GBK"/>
          <w:szCs w:val="28"/>
        </w:rPr>
      </w:pPr>
      <w:r>
        <w:rPr>
          <w:rFonts w:eastAsia="方正仿宋_GBK"/>
          <w:szCs w:val="28"/>
        </w:rPr>
        <w:t>五、验收标准、方法：</w:t>
      </w:r>
    </w:p>
    <w:p w14:paraId="0C5EA31C">
      <w:pPr>
        <w:spacing w:line="560" w:lineRule="exact"/>
        <w:ind w:firstLine="480" w:firstLineChars="200"/>
        <w:rPr>
          <w:rFonts w:eastAsia="方正仿宋_GBK"/>
          <w:szCs w:val="28"/>
        </w:rPr>
      </w:pPr>
      <w:r>
        <w:rPr>
          <w:rFonts w:eastAsia="方正仿宋_GBK"/>
          <w:szCs w:val="28"/>
        </w:rPr>
        <w:t>（一）乙方应随货物提供合格证、质量证明文件和检验报告。</w:t>
      </w:r>
    </w:p>
    <w:p w14:paraId="5350259C">
      <w:pPr>
        <w:spacing w:line="560" w:lineRule="exact"/>
        <w:ind w:firstLine="480" w:firstLineChars="200"/>
        <w:rPr>
          <w:rFonts w:eastAsia="方正仿宋_GBK"/>
          <w:szCs w:val="28"/>
        </w:rPr>
      </w:pPr>
      <w:r>
        <w:rPr>
          <w:rFonts w:eastAsia="方正仿宋_GBK"/>
          <w:szCs w:val="28"/>
        </w:rPr>
        <w:t>（二）货物验收：乙方所交货物的各种</w:t>
      </w:r>
      <w:r>
        <w:rPr>
          <w:rFonts w:eastAsia="方正仿宋_GBK"/>
          <w:color w:val="000000"/>
          <w:szCs w:val="28"/>
        </w:rPr>
        <w:t>质量指标不得低于甲方招标文件要求、乙方承诺的质量指标或有关国家标准。如验收不合格，甲方除要求乙方负责赔偿甲方一切损失外，还将通报全市，取消乙方两年政府采购供应商资格。</w:t>
      </w:r>
    </w:p>
    <w:p w14:paraId="14A0A983">
      <w:pPr>
        <w:spacing w:line="560" w:lineRule="exact"/>
        <w:ind w:firstLine="480"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六、付款方式：</w:t>
      </w:r>
    </w:p>
    <w:p w14:paraId="7A9A2EB8">
      <w:pPr>
        <w:spacing w:line="560" w:lineRule="exact"/>
        <w:ind w:firstLine="480" w:firstLineChars="200"/>
        <w:rPr>
          <w:rFonts w:eastAsia="方正仿宋_GBK"/>
          <w:color w:val="000000" w:themeColor="text1"/>
          <w:szCs w:val="28"/>
          <w14:textFill>
            <w14:solidFill>
              <w14:schemeClr w14:val="tx1"/>
            </w14:solidFill>
          </w14:textFill>
        </w:rPr>
      </w:pPr>
      <w:r>
        <w:rPr>
          <w:rFonts w:eastAsia="方正仿宋_GBK"/>
          <w:color w:val="000000" w:themeColor="text1"/>
          <w:szCs w:val="28"/>
          <w14:textFill>
            <w14:solidFill>
              <w14:schemeClr w14:val="tx1"/>
            </w14:solidFill>
          </w14:textFill>
        </w:rPr>
        <w:t>（二）</w:t>
      </w:r>
      <w:r>
        <w:rPr>
          <w:rFonts w:hint="eastAsia" w:eastAsia="方正仿宋_GBK"/>
          <w:color w:val="000000" w:themeColor="text1"/>
          <w:szCs w:val="28"/>
          <w14:textFill>
            <w14:solidFill>
              <w14:schemeClr w14:val="tx1"/>
            </w14:solidFill>
          </w14:textFill>
        </w:rPr>
        <w:t>合同支付（仅供参考）</w:t>
      </w:r>
    </w:p>
    <w:p w14:paraId="619DE0C6">
      <w:pPr>
        <w:spacing w:line="560" w:lineRule="exact"/>
        <w:ind w:firstLine="480" w:firstLineChars="200"/>
        <w:rPr>
          <w:rFonts w:eastAsia="方正仿宋_GBK"/>
          <w:color w:val="000000"/>
          <w:szCs w:val="28"/>
        </w:rPr>
      </w:pPr>
      <w:r>
        <w:rPr>
          <w:rFonts w:hint="eastAsia" w:eastAsia="方正仿宋_GBK"/>
          <w:color w:val="000000"/>
          <w:szCs w:val="28"/>
        </w:rPr>
        <w:t>1</w:t>
      </w:r>
      <w:r>
        <w:rPr>
          <w:rFonts w:eastAsia="方正仿宋_GBK"/>
          <w:color w:val="000000"/>
          <w:szCs w:val="28"/>
        </w:rPr>
        <w:t>.乙方按采购合同交货并完成货物安装调试工作，经验收合格后甲方出具项目验收报告；</w:t>
      </w:r>
    </w:p>
    <w:p w14:paraId="27B5A224">
      <w:pPr>
        <w:spacing w:line="560" w:lineRule="exact"/>
        <w:ind w:firstLine="480" w:firstLineChars="200"/>
        <w:rPr>
          <w:rFonts w:eastAsia="方正仿宋_GBK"/>
          <w:color w:val="000000"/>
          <w:szCs w:val="28"/>
        </w:rPr>
      </w:pPr>
      <w:r>
        <w:rPr>
          <w:rFonts w:hint="eastAsia" w:eastAsia="方正仿宋_GBK"/>
          <w:color w:val="000000"/>
          <w:szCs w:val="28"/>
        </w:rPr>
        <w:t>2</w:t>
      </w:r>
      <w:r>
        <w:rPr>
          <w:rFonts w:eastAsia="方正仿宋_GBK"/>
          <w:color w:val="000000"/>
          <w:szCs w:val="28"/>
        </w:rPr>
        <w:t>.乙方凭项目验收报告向甲方开具增值税普通</w:t>
      </w:r>
      <w:r>
        <w:rPr>
          <w:rFonts w:hint="eastAsia" w:eastAsia="方正仿宋_GBK"/>
          <w:color w:val="000000"/>
          <w:szCs w:val="28"/>
        </w:rPr>
        <w:t>发票或增值税专用</w:t>
      </w:r>
      <w:r>
        <w:rPr>
          <w:rFonts w:eastAsia="方正仿宋_GBK"/>
          <w:color w:val="000000"/>
          <w:szCs w:val="28"/>
        </w:rPr>
        <w:t>发票，甲方凭采购合同、验收报告、发票、入库单等材料，以转账方式向乙方支付合同金额的</w:t>
      </w:r>
      <w:r>
        <w:rPr>
          <w:rFonts w:hint="eastAsia" w:eastAsia="方正仿宋_GBK"/>
          <w:color w:val="000000"/>
          <w:szCs w:val="28"/>
          <w:lang w:val="en-US" w:eastAsia="zh-CN"/>
        </w:rPr>
        <w:t>100%</w:t>
      </w:r>
      <w:r>
        <w:rPr>
          <w:rFonts w:eastAsia="方正仿宋_GBK"/>
          <w:color w:val="000000"/>
          <w:szCs w:val="28"/>
        </w:rPr>
        <w:t>；</w:t>
      </w:r>
    </w:p>
    <w:p w14:paraId="1DD09E41">
      <w:pPr>
        <w:spacing w:line="560" w:lineRule="exact"/>
        <w:ind w:firstLine="480" w:firstLineChars="200"/>
        <w:rPr>
          <w:rFonts w:eastAsia="方正仿宋_GBK"/>
          <w:szCs w:val="28"/>
        </w:rPr>
      </w:pPr>
      <w:r>
        <w:rPr>
          <w:rFonts w:hint="eastAsia" w:eastAsia="方正仿宋_GBK"/>
          <w:szCs w:val="28"/>
        </w:rPr>
        <w:t>七</w:t>
      </w:r>
      <w:r>
        <w:rPr>
          <w:rFonts w:eastAsia="方正仿宋_GBK"/>
          <w:szCs w:val="28"/>
        </w:rPr>
        <w:t>、违约责任：</w:t>
      </w:r>
    </w:p>
    <w:p w14:paraId="2AF2CD30">
      <w:pPr>
        <w:spacing w:line="560" w:lineRule="exact"/>
        <w:ind w:firstLine="480" w:firstLineChars="200"/>
        <w:rPr>
          <w:rFonts w:eastAsia="方正仿宋_GBK"/>
          <w:szCs w:val="28"/>
        </w:rPr>
      </w:pPr>
      <w:r>
        <w:rPr>
          <w:rFonts w:eastAsia="方正仿宋_GBK"/>
          <w:szCs w:val="28"/>
        </w:rPr>
        <w:t>（一）对于甲方在招标文件内关于产品质量、售后服务、到货时间等条款的要求，如乙方在投标时未明确提出异议，视为作出完全响应上述要求的承诺。如乙方违反招投标文件和本合同约定内容，则应按《中华人民共和国民法典》有关法律规定或合同双方约定承担违约责任。</w:t>
      </w:r>
    </w:p>
    <w:p w14:paraId="7E687066">
      <w:pPr>
        <w:spacing w:line="560" w:lineRule="exact"/>
        <w:ind w:firstLine="480" w:firstLineChars="200"/>
        <w:rPr>
          <w:rFonts w:eastAsia="方正仿宋_GBK"/>
          <w:szCs w:val="28"/>
        </w:rPr>
      </w:pPr>
      <w:r>
        <w:rPr>
          <w:rFonts w:eastAsia="方正仿宋_GBK"/>
          <w:szCs w:val="28"/>
        </w:rPr>
        <w:t>（二）甲方因乙方未履行或未完全履行本合同约定内容向乙方追索债权而产生的费用（包括但不限于律师费、差旅费、证据保全费、诉讼费、保全担保费等），由乙方承担。</w:t>
      </w:r>
    </w:p>
    <w:p w14:paraId="0D24D51E">
      <w:pPr>
        <w:spacing w:line="560" w:lineRule="exact"/>
        <w:ind w:firstLine="480" w:firstLineChars="200"/>
        <w:rPr>
          <w:rFonts w:eastAsia="方正仿宋_GBK"/>
          <w:szCs w:val="28"/>
        </w:rPr>
      </w:pPr>
      <w:r>
        <w:rPr>
          <w:rFonts w:eastAsia="方正仿宋_GBK"/>
          <w:szCs w:val="28"/>
        </w:rPr>
        <w:t>（三）本合同各条款约定的乙方承担的违约责任除特别明确外，违约金均为合同金额的10%。</w:t>
      </w:r>
    </w:p>
    <w:p w14:paraId="3D53F15D">
      <w:pPr>
        <w:snapToGrid w:val="0"/>
        <w:spacing w:line="560" w:lineRule="exact"/>
        <w:ind w:firstLine="480" w:firstLineChars="200"/>
        <w:rPr>
          <w:rFonts w:eastAsia="方正仿宋_GBK"/>
          <w:szCs w:val="28"/>
        </w:rPr>
      </w:pPr>
      <w:r>
        <w:rPr>
          <w:rFonts w:hint="eastAsia" w:eastAsia="方正仿宋_GBK"/>
          <w:szCs w:val="28"/>
        </w:rPr>
        <w:t>八</w:t>
      </w:r>
      <w:r>
        <w:rPr>
          <w:rFonts w:eastAsia="方正仿宋_GBK"/>
          <w:szCs w:val="28"/>
        </w:rPr>
        <w:t>、争议解决方式：合同执行过程中出现一切争议</w:t>
      </w:r>
      <w:r>
        <w:rPr>
          <w:rFonts w:hint="eastAsia" w:eastAsia="方正仿宋_GBK"/>
          <w:szCs w:val="28"/>
        </w:rPr>
        <w:t>，</w:t>
      </w:r>
      <w:r>
        <w:rPr>
          <w:rFonts w:eastAsia="方正仿宋_GBK"/>
          <w:szCs w:val="28"/>
        </w:rPr>
        <w:t>双方应本着互谅互惠原则协商解决</w:t>
      </w:r>
      <w:r>
        <w:rPr>
          <w:rFonts w:hint="eastAsia" w:eastAsia="方正仿宋_GBK"/>
          <w:szCs w:val="28"/>
        </w:rPr>
        <w:t>，</w:t>
      </w:r>
      <w:r>
        <w:rPr>
          <w:rFonts w:eastAsia="方正仿宋_GBK"/>
          <w:szCs w:val="28"/>
        </w:rPr>
        <w:t>若不能解决</w:t>
      </w:r>
      <w:r>
        <w:rPr>
          <w:rFonts w:hint="eastAsia" w:eastAsia="方正仿宋_GBK"/>
          <w:szCs w:val="28"/>
        </w:rPr>
        <w:t>，</w:t>
      </w:r>
      <w:r>
        <w:rPr>
          <w:rFonts w:eastAsia="方正仿宋_GBK"/>
          <w:szCs w:val="28"/>
        </w:rPr>
        <w:t>双方均可向甲方所在地管辖区的人民法院起诉。</w:t>
      </w:r>
    </w:p>
    <w:p w14:paraId="15D6CBB2">
      <w:pPr>
        <w:spacing w:line="560" w:lineRule="exact"/>
        <w:ind w:firstLine="480" w:firstLineChars="200"/>
        <w:rPr>
          <w:rFonts w:eastAsia="方正仿宋_GBK"/>
          <w:szCs w:val="28"/>
        </w:rPr>
      </w:pPr>
      <w:r>
        <w:rPr>
          <w:rFonts w:hint="eastAsia" w:eastAsia="方正仿宋_GBK"/>
          <w:szCs w:val="28"/>
        </w:rPr>
        <w:t>九</w:t>
      </w:r>
      <w:r>
        <w:rPr>
          <w:rFonts w:eastAsia="方正仿宋_GBK"/>
          <w:szCs w:val="28"/>
        </w:rPr>
        <w:t>、其他约定事项：</w:t>
      </w:r>
    </w:p>
    <w:p w14:paraId="24FE2CE7">
      <w:pPr>
        <w:spacing w:line="560" w:lineRule="exact"/>
        <w:ind w:firstLine="480" w:firstLineChars="200"/>
        <w:rPr>
          <w:rFonts w:eastAsia="方正仿宋_GBK"/>
          <w:szCs w:val="28"/>
        </w:rPr>
      </w:pPr>
      <w:r>
        <w:rPr>
          <w:rFonts w:eastAsia="方正仿宋_GBK"/>
          <w:szCs w:val="28"/>
        </w:rPr>
        <w:t>（一）甲方招标文件及补遗，乙方报价文件及承诺是本合同不可分割的部分，且是合同的解释顺序；</w:t>
      </w:r>
    </w:p>
    <w:p w14:paraId="263EF467">
      <w:pPr>
        <w:spacing w:line="560" w:lineRule="exact"/>
        <w:ind w:firstLine="480" w:firstLineChars="200"/>
        <w:rPr>
          <w:rFonts w:eastAsia="方正仿宋_GBK"/>
          <w:szCs w:val="28"/>
        </w:rPr>
      </w:pPr>
      <w:r>
        <w:rPr>
          <w:rFonts w:eastAsia="方正仿宋_GBK"/>
          <w:szCs w:val="28"/>
        </w:rPr>
        <w:t>（二）本合同是按照重庆中医药学院招标文件和乙方投标文件订立的，除招标文件和投标文件中实质性条款之外的约定，以本合同条款为准。</w:t>
      </w:r>
    </w:p>
    <w:p w14:paraId="133369A0">
      <w:pPr>
        <w:spacing w:line="560" w:lineRule="exact"/>
        <w:ind w:firstLine="480" w:firstLineChars="200"/>
        <w:rPr>
          <w:rFonts w:eastAsia="方正仿宋_GBK"/>
          <w:szCs w:val="28"/>
        </w:rPr>
      </w:pPr>
      <w:r>
        <w:rPr>
          <w:rFonts w:eastAsia="方正仿宋_GBK"/>
          <w:szCs w:val="28"/>
        </w:rPr>
        <w:t>（三）甲方在中华人民共和国境内使用乙方提供的货物及服务时免受第三方提出的侵犯其专利权或其它知识产权的起诉。如果第三方提出侵权指控，乙方应承担由此而引起的一切法律责任和费用累计。</w:t>
      </w:r>
    </w:p>
    <w:p w14:paraId="172A18BE">
      <w:pPr>
        <w:spacing w:line="560" w:lineRule="exact"/>
        <w:ind w:firstLine="480" w:firstLineChars="200"/>
        <w:rPr>
          <w:rFonts w:eastAsia="方正仿宋_GBK"/>
          <w:szCs w:val="28"/>
        </w:rPr>
      </w:pPr>
      <w:r>
        <w:rPr>
          <w:rFonts w:eastAsia="方正仿宋_GBK"/>
          <w:szCs w:val="28"/>
        </w:rPr>
        <w:t>（四）本合同一式</w:t>
      </w:r>
      <w:r>
        <w:rPr>
          <w:rFonts w:eastAsia="方正仿宋_GBK"/>
          <w:szCs w:val="28"/>
          <w:u w:val="single"/>
        </w:rPr>
        <w:t xml:space="preserve"> 陆 </w:t>
      </w:r>
      <w:r>
        <w:rPr>
          <w:rFonts w:eastAsia="方正仿宋_GBK"/>
          <w:szCs w:val="28"/>
        </w:rPr>
        <w:t>份，甲方</w:t>
      </w:r>
      <w:r>
        <w:rPr>
          <w:rFonts w:eastAsia="方正仿宋_GBK"/>
          <w:szCs w:val="28"/>
          <w:u w:val="single"/>
        </w:rPr>
        <w:t xml:space="preserve"> 肆 </w:t>
      </w:r>
      <w:r>
        <w:rPr>
          <w:rFonts w:eastAsia="方正仿宋_GBK"/>
          <w:szCs w:val="28"/>
        </w:rPr>
        <w:t>份，乙方</w:t>
      </w:r>
      <w:r>
        <w:rPr>
          <w:rFonts w:eastAsia="方正仿宋_GBK"/>
          <w:szCs w:val="28"/>
          <w:u w:val="single"/>
        </w:rPr>
        <w:t xml:space="preserve"> 贰 </w:t>
      </w:r>
      <w:r>
        <w:rPr>
          <w:rFonts w:eastAsia="方正仿宋_GBK"/>
          <w:szCs w:val="28"/>
        </w:rPr>
        <w:t>份，具同等法律效力；</w:t>
      </w:r>
    </w:p>
    <w:p w14:paraId="4FFB010B">
      <w:pPr>
        <w:spacing w:line="560" w:lineRule="exact"/>
        <w:ind w:firstLine="480" w:firstLineChars="200"/>
        <w:rPr>
          <w:rFonts w:eastAsia="方正仿宋_GBK"/>
          <w:b/>
          <w:bCs/>
          <w:szCs w:val="28"/>
        </w:rPr>
      </w:pPr>
      <w:r>
        <w:rPr>
          <w:rFonts w:eastAsia="方正仿宋_GBK"/>
          <w:szCs w:val="28"/>
        </w:rPr>
        <w:t>（五）其他：乙方负责及时将设备包装材料清运出重庆中医药学院。</w:t>
      </w:r>
    </w:p>
    <w:p w14:paraId="18AB7D7C">
      <w:pPr>
        <w:spacing w:line="560" w:lineRule="exact"/>
        <w:ind w:firstLine="480" w:firstLineChars="200"/>
        <w:rPr>
          <w:rFonts w:eastAsia="方正仿宋_GBK"/>
          <w:szCs w:val="28"/>
        </w:rPr>
      </w:pPr>
      <w:r>
        <w:rPr>
          <w:rFonts w:eastAsia="方正仿宋_GBK"/>
          <w:szCs w:val="28"/>
        </w:rPr>
        <w:t>（以下无正文）</w:t>
      </w:r>
    </w:p>
    <w:p w14:paraId="42D6DEB2">
      <w:pPr>
        <w:spacing w:line="560" w:lineRule="exact"/>
        <w:ind w:firstLine="480" w:firstLineChars="200"/>
        <w:rPr>
          <w:rFonts w:eastAsia="方正仿宋_GBK"/>
          <w:szCs w:val="28"/>
        </w:rPr>
      </w:pPr>
    </w:p>
    <w:p w14:paraId="3CE4C46D">
      <w:pPr>
        <w:spacing w:line="560" w:lineRule="exact"/>
        <w:ind w:firstLine="480" w:firstLineChars="200"/>
        <w:rPr>
          <w:rFonts w:eastAsia="方正仿宋_GBK"/>
          <w:szCs w:val="28"/>
        </w:rPr>
      </w:pPr>
    </w:p>
    <w:p w14:paraId="112C74C6">
      <w:pPr>
        <w:spacing w:line="560" w:lineRule="exact"/>
        <w:ind w:firstLine="480" w:firstLineChars="200"/>
        <w:rPr>
          <w:rFonts w:eastAsia="方正仿宋_GBK"/>
          <w:szCs w:val="28"/>
        </w:rPr>
      </w:pPr>
    </w:p>
    <w:p w14:paraId="7B017267">
      <w:pPr>
        <w:spacing w:line="560" w:lineRule="exact"/>
        <w:ind w:firstLine="480" w:firstLineChars="200"/>
        <w:rPr>
          <w:rFonts w:eastAsia="方正仿宋_GBK"/>
          <w:szCs w:val="28"/>
        </w:rPr>
      </w:pPr>
    </w:p>
    <w:p w14:paraId="438AE94D">
      <w:pPr>
        <w:spacing w:line="560" w:lineRule="exact"/>
        <w:ind w:firstLine="480" w:firstLineChars="200"/>
        <w:rPr>
          <w:rFonts w:eastAsia="方正仿宋_GBK"/>
          <w:szCs w:val="28"/>
        </w:rPr>
      </w:pPr>
    </w:p>
    <w:p w14:paraId="62E7FAAB">
      <w:pPr>
        <w:spacing w:line="560" w:lineRule="exact"/>
        <w:ind w:firstLine="480" w:firstLineChars="200"/>
        <w:rPr>
          <w:rFonts w:eastAsia="方正仿宋_GBK"/>
          <w:szCs w:val="28"/>
        </w:rPr>
      </w:pPr>
    </w:p>
    <w:p w14:paraId="3DBE40B9">
      <w:pPr>
        <w:spacing w:line="560" w:lineRule="exact"/>
        <w:ind w:firstLine="480" w:firstLineChars="200"/>
        <w:rPr>
          <w:rFonts w:eastAsia="方正仿宋_GBK"/>
          <w:szCs w:val="28"/>
        </w:rPr>
      </w:pPr>
    </w:p>
    <w:p w14:paraId="36D39B1F">
      <w:pPr>
        <w:spacing w:line="560" w:lineRule="exact"/>
        <w:ind w:firstLine="480" w:firstLineChars="200"/>
        <w:rPr>
          <w:rFonts w:eastAsia="方正仿宋_GBK"/>
          <w:szCs w:val="28"/>
        </w:rPr>
      </w:pPr>
    </w:p>
    <w:p w14:paraId="6B474CBC">
      <w:pPr>
        <w:spacing w:line="560" w:lineRule="exact"/>
        <w:ind w:firstLine="480" w:firstLineChars="200"/>
        <w:rPr>
          <w:rFonts w:eastAsia="方正仿宋_GBK"/>
          <w:szCs w:val="28"/>
        </w:rPr>
      </w:pPr>
    </w:p>
    <w:tbl>
      <w:tblPr>
        <w:tblStyle w:val="7"/>
        <w:tblW w:w="9331" w:type="dxa"/>
        <w:jc w:val="center"/>
        <w:tblLayout w:type="fixed"/>
        <w:tblCellMar>
          <w:top w:w="0" w:type="dxa"/>
          <w:left w:w="108" w:type="dxa"/>
          <w:bottom w:w="0" w:type="dxa"/>
          <w:right w:w="108" w:type="dxa"/>
        </w:tblCellMar>
      </w:tblPr>
      <w:tblGrid>
        <w:gridCol w:w="4489"/>
        <w:gridCol w:w="4842"/>
      </w:tblGrid>
      <w:tr w14:paraId="40A40221">
        <w:tblPrEx>
          <w:tblCellMar>
            <w:top w:w="0" w:type="dxa"/>
            <w:left w:w="108" w:type="dxa"/>
            <w:bottom w:w="0" w:type="dxa"/>
            <w:right w:w="108" w:type="dxa"/>
          </w:tblCellMar>
        </w:tblPrEx>
        <w:trPr>
          <w:trHeight w:val="915" w:hRule="atLeast"/>
          <w:jc w:val="center"/>
        </w:trPr>
        <w:tc>
          <w:tcPr>
            <w:tcW w:w="4489" w:type="dxa"/>
            <w:tcBorders>
              <w:tl2br w:val="nil"/>
              <w:tr2bl w:val="nil"/>
            </w:tcBorders>
          </w:tcPr>
          <w:p w14:paraId="43AB19CE">
            <w:pPr>
              <w:spacing w:line="560" w:lineRule="exact"/>
              <w:rPr>
                <w:rFonts w:eastAsia="方正仿宋_GBK"/>
                <w:szCs w:val="28"/>
              </w:rPr>
            </w:pPr>
            <w:r>
              <w:rPr>
                <w:rFonts w:eastAsia="方正仿宋_GBK"/>
                <w:szCs w:val="28"/>
              </w:rPr>
              <w:t>甲    方：重庆中医药学院</w:t>
            </w:r>
          </w:p>
        </w:tc>
        <w:tc>
          <w:tcPr>
            <w:tcW w:w="4842" w:type="dxa"/>
            <w:tcBorders>
              <w:tl2br w:val="nil"/>
              <w:tr2bl w:val="nil"/>
            </w:tcBorders>
          </w:tcPr>
          <w:p w14:paraId="65423D23">
            <w:pPr>
              <w:spacing w:line="560" w:lineRule="exact"/>
              <w:rPr>
                <w:rFonts w:eastAsia="方正仿宋_GBK"/>
                <w:szCs w:val="28"/>
              </w:rPr>
            </w:pPr>
            <w:r>
              <w:rPr>
                <w:rFonts w:eastAsia="方正仿宋_GBK"/>
                <w:szCs w:val="28"/>
              </w:rPr>
              <w:t>乙    方：</w:t>
            </w:r>
          </w:p>
        </w:tc>
      </w:tr>
      <w:tr w14:paraId="399BD258">
        <w:tblPrEx>
          <w:tblCellMar>
            <w:top w:w="0" w:type="dxa"/>
            <w:left w:w="108" w:type="dxa"/>
            <w:bottom w:w="0" w:type="dxa"/>
            <w:right w:w="108" w:type="dxa"/>
          </w:tblCellMar>
        </w:tblPrEx>
        <w:trPr>
          <w:trHeight w:val="745" w:hRule="atLeast"/>
          <w:jc w:val="center"/>
        </w:trPr>
        <w:tc>
          <w:tcPr>
            <w:tcW w:w="4489" w:type="dxa"/>
            <w:tcBorders>
              <w:tl2br w:val="nil"/>
              <w:tr2bl w:val="nil"/>
            </w:tcBorders>
          </w:tcPr>
          <w:p w14:paraId="5643699E">
            <w:pPr>
              <w:spacing w:line="560" w:lineRule="exact"/>
              <w:rPr>
                <w:rFonts w:eastAsia="方正仿宋_GBK"/>
                <w:szCs w:val="28"/>
              </w:rPr>
            </w:pPr>
            <w:r>
              <w:rPr>
                <w:rFonts w:eastAsia="方正仿宋_GBK"/>
                <w:szCs w:val="28"/>
              </w:rPr>
              <w:t>法人代表人</w:t>
            </w:r>
          </w:p>
          <w:p w14:paraId="261FFEC8">
            <w:pPr>
              <w:spacing w:line="560" w:lineRule="exact"/>
              <w:rPr>
                <w:rFonts w:eastAsia="方正仿宋_GBK"/>
                <w:szCs w:val="28"/>
              </w:rPr>
            </w:pPr>
            <w:r>
              <w:rPr>
                <w:rFonts w:eastAsia="方正仿宋_GBK"/>
                <w:szCs w:val="28"/>
              </w:rPr>
              <w:t>或委托代理人（签字）：</w:t>
            </w:r>
          </w:p>
          <w:p w14:paraId="796FA2E2">
            <w:pPr>
              <w:pStyle w:val="5"/>
              <w:spacing w:line="560" w:lineRule="exact"/>
              <w:rPr>
                <w:rFonts w:cs="Times New Roman"/>
                <w:sz w:val="28"/>
                <w:szCs w:val="28"/>
              </w:rPr>
            </w:pPr>
          </w:p>
        </w:tc>
        <w:tc>
          <w:tcPr>
            <w:tcW w:w="4842" w:type="dxa"/>
            <w:tcBorders>
              <w:tl2br w:val="nil"/>
              <w:tr2bl w:val="nil"/>
            </w:tcBorders>
          </w:tcPr>
          <w:p w14:paraId="2AD2C1E9">
            <w:pPr>
              <w:spacing w:line="560" w:lineRule="exact"/>
              <w:rPr>
                <w:rFonts w:eastAsia="方正仿宋_GBK"/>
                <w:szCs w:val="28"/>
              </w:rPr>
            </w:pPr>
            <w:r>
              <w:rPr>
                <w:rFonts w:eastAsia="方正仿宋_GBK"/>
                <w:szCs w:val="28"/>
              </w:rPr>
              <w:t>法人代表人</w:t>
            </w:r>
          </w:p>
          <w:p w14:paraId="7D91EC6D">
            <w:pPr>
              <w:spacing w:line="560" w:lineRule="exact"/>
              <w:rPr>
                <w:rFonts w:eastAsia="方正仿宋_GBK"/>
                <w:szCs w:val="28"/>
              </w:rPr>
            </w:pPr>
            <w:r>
              <w:rPr>
                <w:rFonts w:eastAsia="方正仿宋_GBK"/>
                <w:szCs w:val="28"/>
              </w:rPr>
              <w:t>或委托代理人（签字）：</w:t>
            </w:r>
          </w:p>
          <w:p w14:paraId="6BD29EF0">
            <w:pPr>
              <w:pStyle w:val="2"/>
              <w:rPr>
                <w:rFonts w:ascii="Times New Roman"/>
              </w:rPr>
            </w:pPr>
          </w:p>
        </w:tc>
      </w:tr>
      <w:tr w14:paraId="01BF5AF3">
        <w:tblPrEx>
          <w:tblCellMar>
            <w:top w:w="0" w:type="dxa"/>
            <w:left w:w="108" w:type="dxa"/>
            <w:bottom w:w="0" w:type="dxa"/>
            <w:right w:w="108" w:type="dxa"/>
          </w:tblCellMar>
        </w:tblPrEx>
        <w:trPr>
          <w:trHeight w:val="664" w:hRule="atLeast"/>
          <w:jc w:val="center"/>
        </w:trPr>
        <w:tc>
          <w:tcPr>
            <w:tcW w:w="4489" w:type="dxa"/>
            <w:tcBorders>
              <w:tl2br w:val="nil"/>
              <w:tr2bl w:val="nil"/>
            </w:tcBorders>
          </w:tcPr>
          <w:p w14:paraId="404ADC7A">
            <w:pPr>
              <w:spacing w:line="560" w:lineRule="exact"/>
              <w:rPr>
                <w:rFonts w:eastAsia="方正仿宋_GBK"/>
                <w:szCs w:val="28"/>
              </w:rPr>
            </w:pPr>
            <w:r>
              <w:rPr>
                <w:rFonts w:eastAsia="方正仿宋_GBK"/>
                <w:szCs w:val="28"/>
              </w:rPr>
              <w:t>税    号：12500000MB1G7951XD</w:t>
            </w:r>
          </w:p>
        </w:tc>
        <w:tc>
          <w:tcPr>
            <w:tcW w:w="4842" w:type="dxa"/>
            <w:tcBorders>
              <w:tl2br w:val="nil"/>
              <w:tr2bl w:val="nil"/>
            </w:tcBorders>
          </w:tcPr>
          <w:p w14:paraId="27943C45">
            <w:pPr>
              <w:spacing w:line="560" w:lineRule="exact"/>
              <w:rPr>
                <w:rFonts w:eastAsia="方正仿宋_GBK"/>
                <w:szCs w:val="28"/>
              </w:rPr>
            </w:pPr>
            <w:r>
              <w:rPr>
                <w:rFonts w:eastAsia="方正仿宋_GBK"/>
                <w:szCs w:val="28"/>
              </w:rPr>
              <w:t>税    号：</w:t>
            </w:r>
          </w:p>
        </w:tc>
      </w:tr>
      <w:tr w14:paraId="22E9814D">
        <w:tblPrEx>
          <w:tblCellMar>
            <w:top w:w="0" w:type="dxa"/>
            <w:left w:w="108" w:type="dxa"/>
            <w:bottom w:w="0" w:type="dxa"/>
            <w:right w:w="108" w:type="dxa"/>
          </w:tblCellMar>
        </w:tblPrEx>
        <w:trPr>
          <w:trHeight w:val="649" w:hRule="atLeast"/>
          <w:jc w:val="center"/>
        </w:trPr>
        <w:tc>
          <w:tcPr>
            <w:tcW w:w="4489" w:type="dxa"/>
            <w:tcBorders>
              <w:tl2br w:val="nil"/>
              <w:tr2bl w:val="nil"/>
            </w:tcBorders>
          </w:tcPr>
          <w:p w14:paraId="563F7B93">
            <w:pPr>
              <w:spacing w:line="560" w:lineRule="exact"/>
              <w:rPr>
                <w:rFonts w:eastAsia="方正仿宋_GBK"/>
                <w:szCs w:val="28"/>
              </w:rPr>
            </w:pPr>
            <w:r>
              <w:rPr>
                <w:rFonts w:eastAsia="方正仿宋_GBK"/>
                <w:szCs w:val="28"/>
              </w:rPr>
              <w:t>开户银行：中信银行重庆科学城</w:t>
            </w:r>
          </w:p>
          <w:p w14:paraId="3281B6FB">
            <w:pPr>
              <w:spacing w:line="560" w:lineRule="exact"/>
              <w:ind w:firstLine="1233" w:firstLineChars="514"/>
              <w:rPr>
                <w:rFonts w:eastAsia="方正仿宋_GBK"/>
                <w:szCs w:val="28"/>
              </w:rPr>
            </w:pPr>
            <w:r>
              <w:rPr>
                <w:rFonts w:eastAsia="方正仿宋_GBK"/>
                <w:szCs w:val="28"/>
              </w:rPr>
              <w:t>支行</w:t>
            </w:r>
          </w:p>
        </w:tc>
        <w:tc>
          <w:tcPr>
            <w:tcW w:w="4842" w:type="dxa"/>
            <w:tcBorders>
              <w:tl2br w:val="nil"/>
              <w:tr2bl w:val="nil"/>
            </w:tcBorders>
          </w:tcPr>
          <w:p w14:paraId="458709ED">
            <w:pPr>
              <w:spacing w:line="560" w:lineRule="exact"/>
              <w:rPr>
                <w:rFonts w:eastAsia="方正仿宋_GBK"/>
                <w:szCs w:val="28"/>
              </w:rPr>
            </w:pPr>
            <w:r>
              <w:rPr>
                <w:rFonts w:eastAsia="方正仿宋_GBK"/>
                <w:szCs w:val="28"/>
              </w:rPr>
              <w:t>开户银行：</w:t>
            </w:r>
          </w:p>
        </w:tc>
      </w:tr>
      <w:tr w14:paraId="1505CD12">
        <w:tblPrEx>
          <w:tblCellMar>
            <w:top w:w="0" w:type="dxa"/>
            <w:left w:w="108" w:type="dxa"/>
            <w:bottom w:w="0" w:type="dxa"/>
            <w:right w:w="108" w:type="dxa"/>
          </w:tblCellMar>
        </w:tblPrEx>
        <w:trPr>
          <w:trHeight w:val="649" w:hRule="atLeast"/>
          <w:jc w:val="center"/>
        </w:trPr>
        <w:tc>
          <w:tcPr>
            <w:tcW w:w="4489" w:type="dxa"/>
            <w:tcBorders>
              <w:tl2br w:val="nil"/>
              <w:tr2bl w:val="nil"/>
            </w:tcBorders>
          </w:tcPr>
          <w:p w14:paraId="4326FF4E">
            <w:pPr>
              <w:spacing w:line="560" w:lineRule="exact"/>
              <w:rPr>
                <w:rFonts w:eastAsia="方正仿宋_GBK"/>
                <w:szCs w:val="28"/>
              </w:rPr>
            </w:pPr>
            <w:r>
              <w:rPr>
                <w:rFonts w:eastAsia="方正仿宋_GBK"/>
                <w:szCs w:val="28"/>
              </w:rPr>
              <w:t>账    号：8111201013500508457</w:t>
            </w:r>
          </w:p>
        </w:tc>
        <w:tc>
          <w:tcPr>
            <w:tcW w:w="4842" w:type="dxa"/>
            <w:tcBorders>
              <w:tl2br w:val="nil"/>
              <w:tr2bl w:val="nil"/>
            </w:tcBorders>
          </w:tcPr>
          <w:p w14:paraId="0AA522D8">
            <w:pPr>
              <w:spacing w:line="560" w:lineRule="exact"/>
              <w:rPr>
                <w:rFonts w:eastAsia="方正仿宋_GBK"/>
                <w:szCs w:val="28"/>
              </w:rPr>
            </w:pPr>
            <w:r>
              <w:rPr>
                <w:rFonts w:eastAsia="方正仿宋_GBK"/>
                <w:szCs w:val="28"/>
              </w:rPr>
              <w:t>账    号：</w:t>
            </w:r>
          </w:p>
        </w:tc>
      </w:tr>
      <w:tr w14:paraId="5C399A19">
        <w:tblPrEx>
          <w:tblCellMar>
            <w:top w:w="0" w:type="dxa"/>
            <w:left w:w="108" w:type="dxa"/>
            <w:bottom w:w="0" w:type="dxa"/>
            <w:right w:w="108" w:type="dxa"/>
          </w:tblCellMar>
        </w:tblPrEx>
        <w:trPr>
          <w:trHeight w:val="596" w:hRule="atLeast"/>
          <w:jc w:val="center"/>
        </w:trPr>
        <w:tc>
          <w:tcPr>
            <w:tcW w:w="4489" w:type="dxa"/>
            <w:tcBorders>
              <w:tl2br w:val="nil"/>
              <w:tr2bl w:val="nil"/>
            </w:tcBorders>
            <w:shd w:val="clear" w:color="auto" w:fill="auto"/>
          </w:tcPr>
          <w:p w14:paraId="04719F92">
            <w:pPr>
              <w:spacing w:line="560" w:lineRule="exact"/>
              <w:rPr>
                <w:rFonts w:eastAsia="方正仿宋_GBK"/>
                <w:szCs w:val="28"/>
              </w:rPr>
            </w:pPr>
            <w:r>
              <w:rPr>
                <w:rFonts w:eastAsia="方正仿宋_GBK"/>
                <w:szCs w:val="28"/>
              </w:rPr>
              <w:t>电    话：023-65880567</w:t>
            </w:r>
          </w:p>
        </w:tc>
        <w:tc>
          <w:tcPr>
            <w:tcW w:w="4842" w:type="dxa"/>
            <w:tcBorders>
              <w:tl2br w:val="nil"/>
              <w:tr2bl w:val="nil"/>
            </w:tcBorders>
            <w:shd w:val="clear" w:color="auto" w:fill="auto"/>
          </w:tcPr>
          <w:p w14:paraId="6973D3B5">
            <w:pPr>
              <w:spacing w:line="560" w:lineRule="exact"/>
              <w:rPr>
                <w:rFonts w:eastAsia="方正仿宋_GBK"/>
                <w:szCs w:val="28"/>
              </w:rPr>
            </w:pPr>
            <w:r>
              <w:rPr>
                <w:rFonts w:eastAsia="方正仿宋_GBK"/>
                <w:szCs w:val="28"/>
              </w:rPr>
              <w:t>电    话：</w:t>
            </w:r>
          </w:p>
        </w:tc>
      </w:tr>
      <w:tr w14:paraId="3FC54DCE">
        <w:tblPrEx>
          <w:tblCellMar>
            <w:top w:w="0" w:type="dxa"/>
            <w:left w:w="108" w:type="dxa"/>
            <w:bottom w:w="0" w:type="dxa"/>
            <w:right w:w="108" w:type="dxa"/>
          </w:tblCellMar>
        </w:tblPrEx>
        <w:trPr>
          <w:trHeight w:val="1127" w:hRule="atLeast"/>
          <w:jc w:val="center"/>
        </w:trPr>
        <w:tc>
          <w:tcPr>
            <w:tcW w:w="4489" w:type="dxa"/>
            <w:tcBorders>
              <w:tl2br w:val="nil"/>
              <w:tr2bl w:val="nil"/>
            </w:tcBorders>
          </w:tcPr>
          <w:p w14:paraId="402C94D3">
            <w:pPr>
              <w:spacing w:line="560" w:lineRule="exact"/>
              <w:rPr>
                <w:rFonts w:eastAsia="方正仿宋_GBK"/>
                <w:szCs w:val="28"/>
              </w:rPr>
            </w:pPr>
            <w:r>
              <w:rPr>
                <w:rFonts w:eastAsia="方正仿宋_GBK"/>
                <w:szCs w:val="28"/>
              </w:rPr>
              <w:t>地    址：重庆市璧山区璧城街道</w:t>
            </w:r>
          </w:p>
          <w:p w14:paraId="4DAB80B4">
            <w:pPr>
              <w:spacing w:line="560" w:lineRule="exact"/>
              <w:ind w:firstLine="1233" w:firstLineChars="514"/>
              <w:rPr>
                <w:rFonts w:eastAsia="方正仿宋_GBK"/>
                <w:szCs w:val="28"/>
              </w:rPr>
            </w:pPr>
            <w:r>
              <w:rPr>
                <w:rFonts w:hint="eastAsia" w:eastAsia="方正仿宋_GBK"/>
                <w:szCs w:val="28"/>
              </w:rPr>
              <w:t>国学路</w:t>
            </w:r>
            <w:r>
              <w:rPr>
                <w:rFonts w:eastAsia="方正仿宋_GBK"/>
                <w:szCs w:val="28"/>
              </w:rPr>
              <w:t>61号</w:t>
            </w:r>
          </w:p>
        </w:tc>
        <w:tc>
          <w:tcPr>
            <w:tcW w:w="4842" w:type="dxa"/>
            <w:tcBorders>
              <w:tl2br w:val="nil"/>
              <w:tr2bl w:val="nil"/>
            </w:tcBorders>
          </w:tcPr>
          <w:p w14:paraId="7B26FE18">
            <w:pPr>
              <w:spacing w:line="560" w:lineRule="exact"/>
              <w:ind w:left="1400" w:hanging="1200" w:hangingChars="500"/>
              <w:rPr>
                <w:rFonts w:eastAsia="方正仿宋_GBK"/>
                <w:szCs w:val="28"/>
              </w:rPr>
            </w:pPr>
            <w:r>
              <w:rPr>
                <w:rFonts w:eastAsia="方正仿宋_GBK"/>
                <w:szCs w:val="28"/>
              </w:rPr>
              <w:t>地    址：</w:t>
            </w:r>
          </w:p>
        </w:tc>
      </w:tr>
      <w:tr w14:paraId="4617D29B">
        <w:tblPrEx>
          <w:tblCellMar>
            <w:top w:w="0" w:type="dxa"/>
            <w:left w:w="108" w:type="dxa"/>
            <w:bottom w:w="0" w:type="dxa"/>
            <w:right w:w="108" w:type="dxa"/>
          </w:tblCellMar>
        </w:tblPrEx>
        <w:trPr>
          <w:trHeight w:val="90" w:hRule="atLeast"/>
          <w:jc w:val="center"/>
        </w:trPr>
        <w:tc>
          <w:tcPr>
            <w:tcW w:w="4489" w:type="dxa"/>
            <w:tcBorders>
              <w:tl2br w:val="nil"/>
              <w:tr2bl w:val="nil"/>
            </w:tcBorders>
            <w:shd w:val="clear" w:color="auto" w:fill="auto"/>
          </w:tcPr>
          <w:p w14:paraId="55186D36">
            <w:pPr>
              <w:spacing w:line="560" w:lineRule="exact"/>
              <w:ind w:left="1400" w:hanging="1200" w:hangingChars="500"/>
              <w:jc w:val="left"/>
              <w:rPr>
                <w:rFonts w:eastAsia="方正仿宋_GBK"/>
                <w:szCs w:val="28"/>
              </w:rPr>
            </w:pPr>
            <w:r>
              <w:rPr>
                <w:rFonts w:eastAsia="方正仿宋_GBK"/>
                <w:szCs w:val="28"/>
              </w:rPr>
              <w:t>时    间：     年   月   日</w:t>
            </w:r>
          </w:p>
        </w:tc>
        <w:tc>
          <w:tcPr>
            <w:tcW w:w="4842" w:type="dxa"/>
            <w:tcBorders>
              <w:tl2br w:val="nil"/>
              <w:tr2bl w:val="nil"/>
            </w:tcBorders>
            <w:shd w:val="clear" w:color="auto" w:fill="auto"/>
          </w:tcPr>
          <w:p w14:paraId="6AA70C3D">
            <w:pPr>
              <w:spacing w:line="560" w:lineRule="exact"/>
              <w:ind w:left="1400" w:hanging="1200" w:hangingChars="500"/>
              <w:jc w:val="left"/>
              <w:rPr>
                <w:rFonts w:eastAsia="方正仿宋_GBK"/>
                <w:szCs w:val="28"/>
              </w:rPr>
            </w:pPr>
            <w:r>
              <w:rPr>
                <w:rFonts w:eastAsia="方正仿宋_GBK"/>
                <w:szCs w:val="28"/>
              </w:rPr>
              <w:t>时    间：     年   月   日</w:t>
            </w:r>
          </w:p>
        </w:tc>
      </w:tr>
      <w:tr w14:paraId="35981D7B">
        <w:tblPrEx>
          <w:tblCellMar>
            <w:top w:w="0" w:type="dxa"/>
            <w:left w:w="108" w:type="dxa"/>
            <w:bottom w:w="0" w:type="dxa"/>
            <w:right w:w="108" w:type="dxa"/>
          </w:tblCellMar>
        </w:tblPrEx>
        <w:trPr>
          <w:trHeight w:val="562" w:hRule="atLeast"/>
          <w:jc w:val="center"/>
        </w:trPr>
        <w:tc>
          <w:tcPr>
            <w:tcW w:w="9331" w:type="dxa"/>
            <w:gridSpan w:val="2"/>
            <w:tcBorders>
              <w:tl2br w:val="nil"/>
              <w:tr2bl w:val="nil"/>
            </w:tcBorders>
          </w:tcPr>
          <w:p w14:paraId="26771194">
            <w:pPr>
              <w:spacing w:line="560" w:lineRule="exact"/>
              <w:rPr>
                <w:rFonts w:eastAsia="方正仿宋_GBK"/>
                <w:szCs w:val="28"/>
              </w:rPr>
            </w:pPr>
            <w:r>
              <w:rPr>
                <w:rFonts w:eastAsia="方正仿宋_GBK"/>
                <w:szCs w:val="28"/>
              </w:rPr>
              <w:t>签约地点：</w:t>
            </w:r>
            <w:r>
              <w:rPr>
                <w:rFonts w:eastAsia="方正仿宋_GBK"/>
                <w:kern w:val="0"/>
                <w:szCs w:val="28"/>
              </w:rPr>
              <w:t>重</w:t>
            </w:r>
            <w:r>
              <w:rPr>
                <w:rFonts w:eastAsia="方正仿宋_GBK"/>
                <w:szCs w:val="28"/>
              </w:rPr>
              <w:t>庆市璧山区璧城街道</w:t>
            </w:r>
            <w:r>
              <w:rPr>
                <w:rFonts w:hint="eastAsia" w:eastAsia="方正仿宋_GBK"/>
                <w:szCs w:val="28"/>
              </w:rPr>
              <w:t>国学路</w:t>
            </w:r>
            <w:r>
              <w:rPr>
                <w:rFonts w:eastAsia="方正仿宋_GBK"/>
                <w:szCs w:val="28"/>
              </w:rPr>
              <w:t>61号重庆中医药学院</w:t>
            </w:r>
          </w:p>
        </w:tc>
      </w:tr>
    </w:tbl>
    <w:p w14:paraId="69059273">
      <w:pPr>
        <w:spacing w:line="560" w:lineRule="exact"/>
        <w:ind w:firstLine="480" w:firstLineChars="200"/>
        <w:rPr>
          <w:rFonts w:eastAsia="方正仿宋_GBK"/>
          <w:szCs w:val="28"/>
        </w:rPr>
      </w:pPr>
    </w:p>
    <w:p w14:paraId="2C68F2A8">
      <w:pPr>
        <w:pStyle w:val="11"/>
        <w:widowControl w:val="0"/>
      </w:pPr>
    </w:p>
    <w:p w14:paraId="6E06A68D">
      <w:pPr>
        <w:rPr>
          <w:rFonts w:eastAsia="方正仿宋_GBK"/>
          <w:b/>
          <w:bCs/>
          <w:szCs w:val="28"/>
        </w:rPr>
      </w:pPr>
      <w:r>
        <w:rPr>
          <w:rFonts w:eastAsia="方正仿宋_GBK"/>
          <w:b/>
          <w:bCs/>
          <w:szCs w:val="28"/>
        </w:rPr>
        <w:br w:type="page"/>
      </w:r>
    </w:p>
    <w:p w14:paraId="6382AF07">
      <w:pPr>
        <w:spacing w:line="560" w:lineRule="exact"/>
        <w:rPr>
          <w:rFonts w:eastAsia="方正黑体_GBK"/>
          <w:szCs w:val="28"/>
        </w:rPr>
      </w:pPr>
      <w:r>
        <w:rPr>
          <w:rFonts w:eastAsia="方正黑体_GBK"/>
          <w:szCs w:val="28"/>
        </w:rPr>
        <w:t>附件1</w:t>
      </w:r>
    </w:p>
    <w:p w14:paraId="0237DCB6">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设备详细技术参数</w:t>
      </w:r>
    </w:p>
    <w:p w14:paraId="6CFF3057">
      <w:pPr>
        <w:spacing w:line="560" w:lineRule="exact"/>
        <w:rPr>
          <w:rFonts w:eastAsia="方正仿宋_GBK"/>
          <w:szCs w:val="28"/>
        </w:rPr>
      </w:pPr>
    </w:p>
    <w:p w14:paraId="43C838BF">
      <w:pPr>
        <w:spacing w:line="560" w:lineRule="exact"/>
        <w:jc w:val="center"/>
        <w:rPr>
          <w:rFonts w:eastAsia="方正仿宋_GBK"/>
          <w:szCs w:val="28"/>
        </w:rPr>
      </w:pPr>
      <w:r>
        <w:rPr>
          <w:rFonts w:hint="eastAsia" w:eastAsia="方正仿宋_GBK"/>
          <w:szCs w:val="28"/>
        </w:rPr>
        <w:t>（</w:t>
      </w:r>
      <w:r>
        <w:rPr>
          <w:rFonts w:eastAsia="方正仿宋_GBK"/>
          <w:szCs w:val="28"/>
        </w:rPr>
        <w:t>详见投标文件</w:t>
      </w:r>
      <w:r>
        <w:rPr>
          <w:rFonts w:hint="eastAsia" w:eastAsia="方正仿宋_GBK"/>
          <w:szCs w:val="28"/>
        </w:rPr>
        <w:t>）</w:t>
      </w:r>
    </w:p>
    <w:p w14:paraId="4E2D364D">
      <w:pPr>
        <w:spacing w:line="560" w:lineRule="exact"/>
        <w:jc w:val="left"/>
        <w:rPr>
          <w:rFonts w:eastAsia="方正仿宋_GBK"/>
          <w:szCs w:val="28"/>
        </w:rPr>
      </w:pPr>
      <w:r>
        <w:rPr>
          <w:rFonts w:eastAsia="方正仿宋_GBK"/>
          <w:szCs w:val="28"/>
        </w:rPr>
        <w:br w:type="page"/>
      </w:r>
    </w:p>
    <w:p w14:paraId="69F23082">
      <w:pPr>
        <w:spacing w:line="560" w:lineRule="exact"/>
        <w:rPr>
          <w:rFonts w:eastAsia="方正黑体_GBK"/>
          <w:szCs w:val="28"/>
        </w:rPr>
      </w:pPr>
      <w:r>
        <w:rPr>
          <w:rFonts w:eastAsia="方正黑体_GBK"/>
          <w:szCs w:val="28"/>
        </w:rPr>
        <w:t>附件2</w:t>
      </w:r>
    </w:p>
    <w:p w14:paraId="6B4DB593">
      <w:pPr>
        <w:spacing w:line="560"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信息安全保密协议</w:t>
      </w:r>
    </w:p>
    <w:p w14:paraId="2D7F7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eastAsia="方正仿宋_GBK"/>
          <w:color w:val="000000"/>
          <w:szCs w:val="28"/>
        </w:rPr>
      </w:pPr>
    </w:p>
    <w:p w14:paraId="0B18C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方正黑体_GBK" w:hAnsi="方正黑体_GBK" w:eastAsia="方正黑体_GBK" w:cs="方正黑体_GBK"/>
          <w:color w:val="000000"/>
          <w:szCs w:val="28"/>
        </w:rPr>
      </w:pPr>
      <w:r>
        <w:rPr>
          <w:rFonts w:hint="eastAsia" w:ascii="方正黑体_GBK" w:hAnsi="方正黑体_GBK" w:eastAsia="方正黑体_GBK" w:cs="方正黑体_GBK"/>
          <w:color w:val="000000"/>
          <w:szCs w:val="28"/>
        </w:rPr>
        <w:t>甲  方：重庆中医药学院</w:t>
      </w:r>
    </w:p>
    <w:p w14:paraId="4098B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方正黑体_GBK" w:hAnsi="方正黑体_GBK" w:eastAsia="方正黑体_GBK" w:cs="方正黑体_GBK"/>
          <w:color w:val="000000"/>
          <w:szCs w:val="28"/>
          <w:u w:val="single"/>
        </w:rPr>
      </w:pPr>
      <w:r>
        <w:rPr>
          <w:rFonts w:hint="eastAsia" w:ascii="方正黑体_GBK" w:hAnsi="方正黑体_GBK" w:eastAsia="方正黑体_GBK" w:cs="方正黑体_GBK"/>
          <w:color w:val="000000"/>
          <w:szCs w:val="28"/>
        </w:rPr>
        <w:t>乙  方：</w:t>
      </w:r>
    </w:p>
    <w:p w14:paraId="2029F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p>
    <w:p w14:paraId="68FA5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r>
        <w:rPr>
          <w:rFonts w:eastAsia="方正仿宋_GBK"/>
          <w:color w:val="000000"/>
          <w:szCs w:val="28"/>
        </w:rPr>
        <w:t>因乙方为甲方提供本主协议所述服务或/和采购供货，已经(或将要)知悉甲方的</w:t>
      </w:r>
      <w:r>
        <w:rPr>
          <w:rFonts w:eastAsia="方正仿宋_GBK"/>
          <w:color w:val="000000"/>
          <w:szCs w:val="28"/>
          <w:lang w:eastAsia="zh-Hans"/>
        </w:rPr>
        <w:t>信息</w:t>
      </w:r>
      <w:r>
        <w:rPr>
          <w:rFonts w:eastAsia="方正仿宋_GBK"/>
          <w:color w:val="000000"/>
          <w:szCs w:val="28"/>
        </w:rPr>
        <w:t>，为明确乙方的保密义务和维护双方的合法权益，依据相关法规，甲乙双方本着平等、自愿、公平和诚实信用的原则签订本协议。</w:t>
      </w:r>
    </w:p>
    <w:p w14:paraId="37403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方正黑体_GBK" w:hAnsi="方正黑体_GBK" w:eastAsia="方正黑体_GBK" w:cs="方正黑体_GBK"/>
          <w:color w:val="000000"/>
          <w:szCs w:val="28"/>
        </w:rPr>
      </w:pPr>
      <w:r>
        <w:rPr>
          <w:rFonts w:ascii="方正黑体_GBK" w:hAnsi="方正黑体_GBK" w:eastAsia="方正黑体_GBK" w:cs="方正黑体_GBK"/>
          <w:color w:val="000000"/>
          <w:szCs w:val="28"/>
        </w:rPr>
        <w:t xml:space="preserve">第一条 </w:t>
      </w:r>
      <w:r>
        <w:rPr>
          <w:rFonts w:hint="eastAsia" w:ascii="方正黑体_GBK" w:hAnsi="方正黑体_GBK" w:eastAsia="方正黑体_GBK" w:cs="方正黑体_GBK"/>
          <w:color w:val="000000"/>
          <w:szCs w:val="28"/>
        </w:rPr>
        <w:t xml:space="preserve"> </w:t>
      </w:r>
      <w:r>
        <w:rPr>
          <w:rFonts w:ascii="方正黑体_GBK" w:hAnsi="方正黑体_GBK" w:eastAsia="方正黑体_GBK" w:cs="方正黑体_GBK"/>
          <w:color w:val="000000"/>
          <w:szCs w:val="28"/>
        </w:rPr>
        <w:t>保密内容及范围</w:t>
      </w:r>
    </w:p>
    <w:p w14:paraId="4BA25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r>
        <w:rPr>
          <w:rFonts w:eastAsia="方正仿宋_GBK"/>
          <w:color w:val="000000"/>
          <w:szCs w:val="28"/>
        </w:rPr>
        <w:t>1</w:t>
      </w:r>
      <w:r>
        <w:rPr>
          <w:rFonts w:hint="eastAsia" w:eastAsia="方正仿宋_GBK"/>
          <w:color w:val="000000"/>
          <w:szCs w:val="28"/>
        </w:rPr>
        <w:t xml:space="preserve">. </w:t>
      </w:r>
      <w:r>
        <w:rPr>
          <w:rFonts w:eastAsia="方正仿宋_GBK"/>
          <w:color w:val="000000"/>
          <w:szCs w:val="28"/>
        </w:rPr>
        <w:t>乙方同意对甲方、或者</w:t>
      </w:r>
      <w:r>
        <w:rPr>
          <w:rFonts w:eastAsia="方正仿宋_GBK"/>
          <w:color w:val="000000"/>
          <w:szCs w:val="28"/>
          <w:lang w:eastAsia="zh-Hans"/>
        </w:rPr>
        <w:t>虽属于</w:t>
      </w:r>
      <w:r>
        <w:rPr>
          <w:rFonts w:eastAsia="方正仿宋_GBK"/>
          <w:color w:val="000000"/>
          <w:szCs w:val="28"/>
        </w:rPr>
        <w:t>甲方</w:t>
      </w:r>
      <w:r>
        <w:rPr>
          <w:rFonts w:eastAsia="方正仿宋_GBK"/>
          <w:color w:val="000000"/>
          <w:szCs w:val="28"/>
          <w:lang w:eastAsia="zh-Hans"/>
        </w:rPr>
        <w:t>的供应商</w:t>
      </w:r>
      <w:r>
        <w:rPr>
          <w:rFonts w:eastAsia="方正仿宋_GBK"/>
          <w:color w:val="000000"/>
          <w:szCs w:val="28"/>
        </w:rPr>
        <w:t>等第三方但甲方负有保密义务的</w:t>
      </w:r>
      <w:r>
        <w:rPr>
          <w:rFonts w:eastAsia="方正仿宋_GBK"/>
          <w:color w:val="000000"/>
          <w:szCs w:val="28"/>
          <w:lang w:eastAsia="zh-Hans"/>
        </w:rPr>
        <w:t>一</w:t>
      </w:r>
      <w:r>
        <w:rPr>
          <w:rFonts w:eastAsia="方正仿宋_GBK"/>
          <w:color w:val="000000"/>
          <w:szCs w:val="28"/>
        </w:rPr>
        <w:t>切保密信息予以严格保密。</w:t>
      </w:r>
    </w:p>
    <w:p w14:paraId="7299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r>
        <w:rPr>
          <w:rFonts w:eastAsia="方正仿宋_GBK"/>
          <w:color w:val="000000"/>
          <w:szCs w:val="28"/>
        </w:rPr>
        <w:t>2</w:t>
      </w:r>
      <w:r>
        <w:rPr>
          <w:rFonts w:hint="eastAsia" w:eastAsia="方正仿宋_GBK"/>
          <w:color w:val="000000"/>
          <w:szCs w:val="28"/>
        </w:rPr>
        <w:t xml:space="preserve">. </w:t>
      </w:r>
      <w:r>
        <w:rPr>
          <w:rFonts w:eastAsia="方正仿宋_GBK"/>
          <w:color w:val="000000"/>
          <w:szCs w:val="28"/>
        </w:rPr>
        <w:t>本协议中的</w:t>
      </w:r>
      <w:r>
        <w:rPr>
          <w:rFonts w:hint="eastAsia" w:ascii="方正仿宋_GBK" w:hAnsi="方正仿宋_GBK" w:eastAsia="方正仿宋_GBK" w:cs="方正仿宋_GBK"/>
          <w:color w:val="000000"/>
          <w:szCs w:val="28"/>
        </w:rPr>
        <w:t>“</w:t>
      </w:r>
      <w:r>
        <w:rPr>
          <w:rFonts w:eastAsia="方正仿宋_GBK"/>
          <w:color w:val="000000"/>
          <w:szCs w:val="28"/>
        </w:rPr>
        <w:t>保密信息</w:t>
      </w:r>
      <w:r>
        <w:rPr>
          <w:rFonts w:hint="eastAsia" w:ascii="方正仿宋_GBK" w:hAnsi="方正仿宋_GBK" w:eastAsia="方正仿宋_GBK" w:cs="方正仿宋_GBK"/>
          <w:color w:val="000000"/>
          <w:szCs w:val="28"/>
        </w:rPr>
        <w:t>”</w:t>
      </w:r>
      <w:r>
        <w:rPr>
          <w:rFonts w:eastAsia="方正仿宋_GBK"/>
          <w:color w:val="000000"/>
          <w:szCs w:val="28"/>
        </w:rPr>
        <w:t>是指乙方在甲方</w:t>
      </w:r>
      <w:r>
        <w:rPr>
          <w:rFonts w:eastAsia="方正仿宋_GBK"/>
          <w:color w:val="000000"/>
          <w:szCs w:val="28"/>
          <w:lang w:eastAsia="zh-Hans"/>
        </w:rPr>
        <w:t>服务</w:t>
      </w:r>
      <w:r>
        <w:rPr>
          <w:rFonts w:eastAsia="方正仿宋_GBK"/>
          <w:color w:val="000000"/>
          <w:szCs w:val="28"/>
        </w:rPr>
        <w:t>期间接触到的甲方、甲方</w:t>
      </w:r>
      <w:r>
        <w:rPr>
          <w:rFonts w:eastAsia="方正仿宋_GBK"/>
          <w:color w:val="000000"/>
          <w:szCs w:val="28"/>
          <w:lang w:eastAsia="zh-Hans"/>
        </w:rPr>
        <w:t>的供应商</w:t>
      </w:r>
      <w:r>
        <w:rPr>
          <w:rFonts w:eastAsia="方正仿宋_GBK"/>
          <w:color w:val="000000"/>
          <w:szCs w:val="28"/>
        </w:rPr>
        <w:t>及甲方关联</w:t>
      </w:r>
      <w:r>
        <w:rPr>
          <w:rFonts w:eastAsia="方正仿宋_GBK"/>
          <w:color w:val="000000"/>
          <w:szCs w:val="28"/>
          <w:lang w:eastAsia="zh-Hans"/>
        </w:rPr>
        <w:t>单位</w:t>
      </w:r>
      <w:r>
        <w:rPr>
          <w:rFonts w:eastAsia="方正仿宋_GBK"/>
          <w:color w:val="000000"/>
          <w:szCs w:val="28"/>
        </w:rPr>
        <w:t>的任何形式的秘密信息，包括但不限于:</w:t>
      </w:r>
    </w:p>
    <w:p w14:paraId="38D91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r>
        <w:rPr>
          <w:rFonts w:eastAsia="方正仿宋_GBK"/>
          <w:color w:val="000000"/>
          <w:szCs w:val="28"/>
        </w:rPr>
        <w:t>（1）任何甲方、甲方</w:t>
      </w:r>
      <w:r>
        <w:rPr>
          <w:rFonts w:eastAsia="方正仿宋_GBK"/>
          <w:color w:val="000000"/>
          <w:szCs w:val="28"/>
          <w:lang w:eastAsia="zh-Hans"/>
        </w:rPr>
        <w:t>的供应商</w:t>
      </w:r>
      <w:r>
        <w:rPr>
          <w:rFonts w:eastAsia="方正仿宋_GBK"/>
          <w:color w:val="000000"/>
          <w:szCs w:val="28"/>
        </w:rPr>
        <w:t>及甲方关联</w:t>
      </w:r>
      <w:r>
        <w:rPr>
          <w:rFonts w:eastAsia="方正仿宋_GBK"/>
          <w:color w:val="000000"/>
          <w:szCs w:val="28"/>
          <w:lang w:eastAsia="zh-Hans"/>
        </w:rPr>
        <w:t>单位</w:t>
      </w:r>
      <w:r>
        <w:rPr>
          <w:rFonts w:eastAsia="方正仿宋_GBK"/>
          <w:color w:val="000000"/>
          <w:szCs w:val="28"/>
        </w:rPr>
        <w:t>不欲公开的观点、发现、发明、公式、程序、计划、图表、模型、参数、数据、标准、商业秘密、专有技术以及任何知识产权等</w:t>
      </w:r>
      <w:r>
        <w:rPr>
          <w:rFonts w:hint="eastAsia" w:eastAsia="方正仿宋_GBK"/>
          <w:color w:val="000000"/>
          <w:szCs w:val="28"/>
        </w:rPr>
        <w:t>；</w:t>
      </w:r>
    </w:p>
    <w:p w14:paraId="1F365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r>
        <w:rPr>
          <w:rFonts w:eastAsia="方正仿宋_GBK"/>
          <w:color w:val="000000"/>
          <w:szCs w:val="28"/>
        </w:rPr>
        <w:t>（2）甲方、甲方</w:t>
      </w:r>
      <w:r>
        <w:rPr>
          <w:rFonts w:eastAsia="方正仿宋_GBK"/>
          <w:color w:val="000000"/>
          <w:szCs w:val="28"/>
          <w:lang w:eastAsia="zh-Hans"/>
        </w:rPr>
        <w:t>的供应商</w:t>
      </w:r>
      <w:r>
        <w:rPr>
          <w:rFonts w:eastAsia="方正仿宋_GBK"/>
          <w:color w:val="000000"/>
          <w:szCs w:val="28"/>
        </w:rPr>
        <w:t>及甲方关联</w:t>
      </w:r>
      <w:r>
        <w:rPr>
          <w:rFonts w:eastAsia="方正仿宋_GBK"/>
          <w:color w:val="000000"/>
          <w:szCs w:val="28"/>
          <w:lang w:eastAsia="zh-Hans"/>
        </w:rPr>
        <w:t>单位</w:t>
      </w:r>
      <w:r>
        <w:rPr>
          <w:rFonts w:eastAsia="方正仿宋_GBK"/>
          <w:color w:val="000000"/>
          <w:szCs w:val="28"/>
        </w:rPr>
        <w:t>制作或拥有的任何形式的报告、访谈记录、数据、信件、电子邮件、报表、模型以及其他文件的原件或副件</w:t>
      </w:r>
      <w:r>
        <w:rPr>
          <w:rFonts w:hint="eastAsia" w:eastAsia="方正仿宋_GBK"/>
          <w:color w:val="000000"/>
          <w:szCs w:val="28"/>
        </w:rPr>
        <w:t>；</w:t>
      </w:r>
    </w:p>
    <w:p w14:paraId="1BF4C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r>
        <w:rPr>
          <w:rFonts w:eastAsia="方正仿宋_GBK"/>
          <w:color w:val="000000"/>
          <w:szCs w:val="28"/>
        </w:rPr>
        <w:t>（3）甲方、甲方</w:t>
      </w:r>
      <w:r>
        <w:rPr>
          <w:rFonts w:eastAsia="方正仿宋_GBK"/>
          <w:color w:val="000000"/>
          <w:szCs w:val="28"/>
          <w:lang w:eastAsia="zh-Hans"/>
        </w:rPr>
        <w:t>的供应商</w:t>
      </w:r>
      <w:r>
        <w:rPr>
          <w:rFonts w:eastAsia="方正仿宋_GBK"/>
          <w:color w:val="000000"/>
          <w:szCs w:val="28"/>
        </w:rPr>
        <w:t>及甲方关联</w:t>
      </w:r>
      <w:r>
        <w:rPr>
          <w:rFonts w:eastAsia="方正仿宋_GBK"/>
          <w:color w:val="000000"/>
          <w:szCs w:val="28"/>
          <w:lang w:eastAsia="zh-Hans"/>
        </w:rPr>
        <w:t>单位</w:t>
      </w:r>
      <w:r>
        <w:rPr>
          <w:rFonts w:eastAsia="方正仿宋_GBK"/>
          <w:color w:val="000000"/>
          <w:szCs w:val="28"/>
        </w:rPr>
        <w:t>的技术资料或秘密、经营情况、经营策略及经营信息、客户信息、客户经营状况等</w:t>
      </w:r>
      <w:r>
        <w:rPr>
          <w:rFonts w:hint="eastAsia" w:eastAsia="方正仿宋_GBK"/>
          <w:color w:val="000000"/>
          <w:szCs w:val="28"/>
        </w:rPr>
        <w:t>；</w:t>
      </w:r>
    </w:p>
    <w:p w14:paraId="499FA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r>
        <w:rPr>
          <w:rFonts w:eastAsia="方正仿宋_GBK"/>
          <w:color w:val="000000"/>
          <w:szCs w:val="28"/>
        </w:rPr>
        <w:t>（4）甲方内外部项目的项目建议书、项目计划、报价、合同、项目研究方法和工具、培训资料和工具以及项目成果等</w:t>
      </w:r>
      <w:r>
        <w:rPr>
          <w:rFonts w:hint="eastAsia" w:eastAsia="方正仿宋_GBK"/>
          <w:color w:val="000000"/>
          <w:szCs w:val="28"/>
        </w:rPr>
        <w:t>；</w:t>
      </w:r>
    </w:p>
    <w:p w14:paraId="67F38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r>
        <w:rPr>
          <w:rFonts w:eastAsia="方正仿宋_GBK"/>
          <w:color w:val="000000"/>
          <w:szCs w:val="28"/>
        </w:rPr>
        <w:t>（5）甲方内部不欲公开或未经公开的公司制度、文件、决议、消息和公司运营情况等</w:t>
      </w:r>
      <w:r>
        <w:rPr>
          <w:rFonts w:hint="eastAsia" w:eastAsia="方正仿宋_GBK"/>
          <w:color w:val="000000"/>
          <w:szCs w:val="28"/>
        </w:rPr>
        <w:t>；</w:t>
      </w:r>
    </w:p>
    <w:p w14:paraId="511DA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r>
        <w:rPr>
          <w:rFonts w:eastAsia="方正仿宋_GBK"/>
          <w:color w:val="000000"/>
          <w:szCs w:val="28"/>
        </w:rPr>
        <w:t>（6）任何甲方、甲方</w:t>
      </w:r>
      <w:r>
        <w:rPr>
          <w:rFonts w:eastAsia="方正仿宋_GBK"/>
          <w:color w:val="000000"/>
          <w:szCs w:val="28"/>
          <w:lang w:eastAsia="zh-Hans"/>
        </w:rPr>
        <w:t>的供应商</w:t>
      </w:r>
      <w:r>
        <w:rPr>
          <w:rFonts w:eastAsia="方正仿宋_GBK"/>
          <w:color w:val="000000"/>
          <w:szCs w:val="28"/>
        </w:rPr>
        <w:t>及甲方关联</w:t>
      </w:r>
      <w:r>
        <w:rPr>
          <w:rFonts w:eastAsia="方正仿宋_GBK"/>
          <w:color w:val="000000"/>
          <w:szCs w:val="28"/>
          <w:lang w:eastAsia="zh-Hans"/>
        </w:rPr>
        <w:t>单位</w:t>
      </w:r>
      <w:r>
        <w:rPr>
          <w:rFonts w:eastAsia="方正仿宋_GBK"/>
          <w:color w:val="000000"/>
          <w:szCs w:val="28"/>
        </w:rPr>
        <w:t>不欲公开的关于财务、成本、利润、市场、销售、合同的信息及</w:t>
      </w:r>
      <w:r>
        <w:rPr>
          <w:rFonts w:eastAsia="方正仿宋_GBK"/>
          <w:color w:val="000000"/>
          <w:szCs w:val="28"/>
          <w:lang w:eastAsia="zh-Hans"/>
        </w:rPr>
        <w:t>上下级单位</w:t>
      </w:r>
      <w:r>
        <w:rPr>
          <w:rFonts w:eastAsia="方正仿宋_GBK"/>
          <w:color w:val="000000"/>
          <w:szCs w:val="28"/>
        </w:rPr>
        <w:t>和</w:t>
      </w:r>
      <w:r>
        <w:rPr>
          <w:rFonts w:eastAsia="方正仿宋_GBK"/>
          <w:color w:val="000000"/>
          <w:szCs w:val="28"/>
          <w:lang w:eastAsia="zh-Hans"/>
        </w:rPr>
        <w:t>供应</w:t>
      </w:r>
      <w:r>
        <w:rPr>
          <w:rFonts w:eastAsia="方正仿宋_GBK"/>
          <w:color w:val="000000"/>
          <w:szCs w:val="28"/>
        </w:rPr>
        <w:t>商名单等。</w:t>
      </w:r>
    </w:p>
    <w:p w14:paraId="3D41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r>
        <w:rPr>
          <w:rFonts w:eastAsia="方正仿宋_GBK"/>
          <w:color w:val="000000"/>
          <w:szCs w:val="28"/>
        </w:rPr>
        <w:t>乙方承认，上述</w:t>
      </w:r>
      <w:r>
        <w:rPr>
          <w:rFonts w:hint="eastAsia" w:ascii="方正仿宋_GBK" w:hAnsi="方正仿宋_GBK" w:eastAsia="方正仿宋_GBK" w:cs="方正仿宋_GBK"/>
          <w:color w:val="000000"/>
          <w:szCs w:val="28"/>
        </w:rPr>
        <w:t>“</w:t>
      </w:r>
      <w:r>
        <w:rPr>
          <w:rFonts w:eastAsia="方正仿宋_GBK"/>
          <w:color w:val="000000"/>
          <w:szCs w:val="28"/>
        </w:rPr>
        <w:t>保密信息</w:t>
      </w:r>
      <w:r>
        <w:rPr>
          <w:rFonts w:hint="eastAsia" w:eastAsia="方正仿宋_GBK"/>
          <w:color w:val="000000"/>
          <w:szCs w:val="28"/>
        </w:rPr>
        <w:t>”</w:t>
      </w:r>
      <w:r>
        <w:rPr>
          <w:rFonts w:eastAsia="方正仿宋_GBK"/>
          <w:color w:val="000000"/>
          <w:szCs w:val="28"/>
        </w:rPr>
        <w:t>均为甲方的保密信息。本协议不仅适用于乙方在本协议签订之后接触的保密信息，也适用于乙方在本协议生效日期前接触的所有保密信息。</w:t>
      </w:r>
    </w:p>
    <w:p w14:paraId="6FA3D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r>
        <w:rPr>
          <w:rFonts w:eastAsia="方正仿宋_GBK"/>
          <w:color w:val="000000"/>
          <w:szCs w:val="28"/>
        </w:rPr>
        <w:t>乙方确认，如果对是否属于保密信息存在争议，则乙方应按保密信息进行处理，除非得到甲方明确否认。</w:t>
      </w:r>
    </w:p>
    <w:p w14:paraId="0E645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方正黑体_GBK" w:hAnsi="方正黑体_GBK" w:eastAsia="方正黑体_GBK" w:cs="方正黑体_GBK"/>
          <w:color w:val="000000"/>
          <w:szCs w:val="28"/>
        </w:rPr>
      </w:pPr>
      <w:r>
        <w:rPr>
          <w:rFonts w:ascii="方正黑体_GBK" w:hAnsi="方正黑体_GBK" w:eastAsia="方正黑体_GBK" w:cs="方正黑体_GBK"/>
          <w:color w:val="000000"/>
          <w:szCs w:val="28"/>
        </w:rPr>
        <w:t xml:space="preserve">第二条 </w:t>
      </w:r>
      <w:r>
        <w:rPr>
          <w:rFonts w:hint="eastAsia" w:ascii="方正黑体_GBK" w:hAnsi="方正黑体_GBK" w:eastAsia="方正黑体_GBK" w:cs="方正黑体_GBK"/>
          <w:color w:val="000000"/>
          <w:szCs w:val="28"/>
        </w:rPr>
        <w:t xml:space="preserve"> </w:t>
      </w:r>
      <w:r>
        <w:rPr>
          <w:rFonts w:ascii="方正黑体_GBK" w:hAnsi="方正黑体_GBK" w:eastAsia="方正黑体_GBK" w:cs="方正黑体_GBK"/>
          <w:color w:val="000000"/>
          <w:szCs w:val="28"/>
        </w:rPr>
        <w:t>乙方的保密义务</w:t>
      </w:r>
    </w:p>
    <w:p w14:paraId="2D6E6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r>
        <w:rPr>
          <w:rFonts w:eastAsia="方正仿宋_GBK"/>
          <w:color w:val="000000"/>
          <w:szCs w:val="28"/>
        </w:rPr>
        <w:t>1</w:t>
      </w:r>
      <w:r>
        <w:rPr>
          <w:rFonts w:hint="eastAsia" w:eastAsia="方正仿宋_GBK"/>
          <w:color w:val="000000"/>
          <w:szCs w:val="28"/>
        </w:rPr>
        <w:t xml:space="preserve">. </w:t>
      </w:r>
      <w:r>
        <w:rPr>
          <w:rFonts w:eastAsia="方正仿宋_GBK"/>
          <w:color w:val="000000"/>
          <w:szCs w:val="28"/>
        </w:rPr>
        <w:t>乙方同意为甲方利益尽最佳努力，在提供</w:t>
      </w:r>
      <w:r>
        <w:rPr>
          <w:rFonts w:eastAsia="方正仿宋_GBK"/>
          <w:color w:val="000000"/>
          <w:szCs w:val="28"/>
          <w:u w:val="single"/>
        </w:rPr>
        <w:t xml:space="preserve"> </w:t>
      </w:r>
      <w:r>
        <w:rPr>
          <w:rFonts w:eastAsia="方正仿宋_GBK"/>
          <w:color w:val="000000"/>
          <w:szCs w:val="28"/>
        </w:rPr>
        <w:t>本主协议所述服务或/和采购供货不组织、参加或计划组织、参加任何竞争企业、或从事任何不正当使用甲方商业秘密的行为。</w:t>
      </w:r>
    </w:p>
    <w:p w14:paraId="0FC63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r>
        <w:rPr>
          <w:rFonts w:eastAsia="方正仿宋_GBK"/>
          <w:color w:val="000000"/>
          <w:szCs w:val="28"/>
        </w:rPr>
        <w:t>2</w:t>
      </w:r>
      <w:r>
        <w:rPr>
          <w:rFonts w:hint="eastAsia" w:eastAsia="方正仿宋_GBK"/>
          <w:color w:val="000000"/>
          <w:szCs w:val="28"/>
        </w:rPr>
        <w:t xml:space="preserve">. </w:t>
      </w:r>
      <w:r>
        <w:rPr>
          <w:rFonts w:eastAsia="方正仿宋_GBK"/>
          <w:color w:val="000000"/>
          <w:szCs w:val="28"/>
        </w:rPr>
        <w:t>乙方在为甲方提供服务期间，应严格遵守甲方规定的任何成文或不成文的保密规章、制度，履行与其服务内容相应的保密职责</w:t>
      </w:r>
      <w:r>
        <w:rPr>
          <w:rFonts w:hint="eastAsia" w:eastAsia="方正仿宋_GBK"/>
          <w:color w:val="000000"/>
          <w:szCs w:val="28"/>
        </w:rPr>
        <w:t>；</w:t>
      </w:r>
      <w:r>
        <w:rPr>
          <w:rFonts w:eastAsia="方正仿宋_GBK"/>
          <w:color w:val="000000"/>
          <w:szCs w:val="28"/>
        </w:rPr>
        <w:t>若甲方的保密规章、制度没有规定或者规定不明确之处，乙方亦应本着谨慎、诚实的态度，采取任何必要、合理的措施，维护其</w:t>
      </w:r>
      <w:r>
        <w:rPr>
          <w:rFonts w:eastAsia="方正仿宋_GBK"/>
          <w:color w:val="000000"/>
          <w:szCs w:val="28"/>
          <w:lang w:eastAsia="zh-Hans"/>
        </w:rPr>
        <w:t>服务</w:t>
      </w:r>
      <w:r>
        <w:rPr>
          <w:rFonts w:eastAsia="方正仿宋_GBK"/>
          <w:color w:val="000000"/>
          <w:szCs w:val="28"/>
        </w:rPr>
        <w:t>期间知悉或者持有的保密信息。</w:t>
      </w:r>
    </w:p>
    <w:p w14:paraId="2056F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lang w:eastAsia="zh-Hans"/>
        </w:rPr>
      </w:pPr>
      <w:r>
        <w:rPr>
          <w:rFonts w:eastAsia="方正仿宋_GBK"/>
          <w:color w:val="000000"/>
          <w:szCs w:val="28"/>
        </w:rPr>
        <w:t>3</w:t>
      </w:r>
      <w:r>
        <w:rPr>
          <w:rFonts w:hint="eastAsia" w:eastAsia="方正仿宋_GBK"/>
          <w:color w:val="000000"/>
          <w:szCs w:val="28"/>
        </w:rPr>
        <w:t xml:space="preserve">. </w:t>
      </w:r>
      <w:r>
        <w:rPr>
          <w:rFonts w:eastAsia="方正仿宋_GBK"/>
          <w:color w:val="000000"/>
          <w:szCs w:val="28"/>
        </w:rPr>
        <w:t>甲方或乙方</w:t>
      </w:r>
      <w:r>
        <w:rPr>
          <w:rFonts w:eastAsia="方正仿宋_GBK"/>
          <w:color w:val="000000"/>
          <w:szCs w:val="28"/>
          <w:lang w:eastAsia="zh-Hans"/>
        </w:rPr>
        <w:t>在服务</w:t>
      </w:r>
      <w:r>
        <w:rPr>
          <w:rFonts w:eastAsia="方正仿宋_GBK"/>
          <w:color w:val="000000"/>
          <w:szCs w:val="28"/>
        </w:rPr>
        <w:t>范围内就保密事宜对乙方提出的合理要求，乙方应予执行，并作为本合同约定的保密义务的</w:t>
      </w:r>
      <w:r>
        <w:rPr>
          <w:rFonts w:eastAsia="方正仿宋_GBK"/>
          <w:color w:val="000000"/>
          <w:szCs w:val="28"/>
          <w:lang w:eastAsia="zh-Hans"/>
        </w:rPr>
        <w:t>一部分。</w:t>
      </w:r>
    </w:p>
    <w:p w14:paraId="753D8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lang w:eastAsia="zh-Hans"/>
        </w:rPr>
      </w:pPr>
      <w:r>
        <w:rPr>
          <w:rFonts w:eastAsia="方正仿宋_GBK"/>
          <w:color w:val="000000"/>
          <w:szCs w:val="28"/>
          <w:lang w:eastAsia="zh-Hans"/>
        </w:rPr>
        <w:t>4</w:t>
      </w:r>
      <w:r>
        <w:rPr>
          <w:rFonts w:hint="eastAsia" w:eastAsia="方正仿宋_GBK"/>
          <w:color w:val="000000"/>
          <w:szCs w:val="28"/>
        </w:rPr>
        <w:t xml:space="preserve">. </w:t>
      </w:r>
      <w:r>
        <w:rPr>
          <w:rFonts w:eastAsia="方正仿宋_GBK"/>
          <w:color w:val="000000"/>
          <w:szCs w:val="28"/>
          <w:lang w:eastAsia="zh-Hans"/>
        </w:rPr>
        <w:t>乙方同意对保密信息予以严格保密，承担的保密义务包括但不限于:</w:t>
      </w:r>
    </w:p>
    <w:p w14:paraId="45524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r>
        <w:rPr>
          <w:rFonts w:eastAsia="方正仿宋_GBK"/>
          <w:color w:val="000000"/>
          <w:szCs w:val="28"/>
          <w:lang w:eastAsia="zh-Hans"/>
        </w:rPr>
        <w:t>（1）乙方因某一项目而从甲方、</w:t>
      </w:r>
      <w:r>
        <w:rPr>
          <w:rFonts w:eastAsia="方正仿宋_GBK"/>
          <w:color w:val="000000"/>
          <w:szCs w:val="28"/>
        </w:rPr>
        <w:t>甲方</w:t>
      </w:r>
      <w:r>
        <w:rPr>
          <w:rFonts w:eastAsia="方正仿宋_GBK"/>
          <w:color w:val="000000"/>
          <w:szCs w:val="28"/>
          <w:lang w:eastAsia="zh-Hans"/>
        </w:rPr>
        <w:t>的供应商</w:t>
      </w:r>
      <w:r>
        <w:rPr>
          <w:rFonts w:eastAsia="方正仿宋_GBK"/>
          <w:color w:val="000000"/>
          <w:szCs w:val="28"/>
        </w:rPr>
        <w:t>及甲方关联</w:t>
      </w:r>
      <w:r>
        <w:rPr>
          <w:rFonts w:eastAsia="方正仿宋_GBK"/>
          <w:color w:val="000000"/>
          <w:szCs w:val="28"/>
          <w:lang w:eastAsia="zh-Hans"/>
        </w:rPr>
        <w:t>单位处获得的保密信息，乙方承诺只在进行该项目或与该项目紧密相关的项目研究时使用，绝不为与该项目无关的目的使用该保密信息</w:t>
      </w:r>
      <w:r>
        <w:rPr>
          <w:rFonts w:hint="eastAsia" w:eastAsia="方正仿宋_GBK"/>
          <w:color w:val="000000"/>
          <w:szCs w:val="28"/>
        </w:rPr>
        <w:t>；</w:t>
      </w:r>
    </w:p>
    <w:p w14:paraId="4029F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r>
        <w:rPr>
          <w:rFonts w:eastAsia="方正仿宋_GBK"/>
          <w:color w:val="000000"/>
          <w:szCs w:val="28"/>
          <w:lang w:eastAsia="zh-Hans"/>
        </w:rPr>
        <w:t>乙方应对甲方、</w:t>
      </w:r>
      <w:r>
        <w:rPr>
          <w:rFonts w:eastAsia="方正仿宋_GBK"/>
          <w:color w:val="000000"/>
          <w:szCs w:val="28"/>
        </w:rPr>
        <w:t>甲方</w:t>
      </w:r>
      <w:r>
        <w:rPr>
          <w:rFonts w:eastAsia="方正仿宋_GBK"/>
          <w:color w:val="000000"/>
          <w:szCs w:val="28"/>
          <w:lang w:eastAsia="zh-Hans"/>
        </w:rPr>
        <w:t>的供应商</w:t>
      </w:r>
      <w:r>
        <w:rPr>
          <w:rFonts w:eastAsia="方正仿宋_GBK"/>
          <w:color w:val="000000"/>
          <w:szCs w:val="28"/>
        </w:rPr>
        <w:t>及甲方关联</w:t>
      </w:r>
      <w:r>
        <w:rPr>
          <w:rFonts w:eastAsia="方正仿宋_GBK"/>
          <w:color w:val="000000"/>
          <w:szCs w:val="28"/>
          <w:lang w:eastAsia="zh-Hans"/>
        </w:rPr>
        <w:t>单位交到自己手中的保密信息予以妥善保存，不得泄漏或遗失，在未经甲方事先书面许可，不得私自保留或复制、记录</w:t>
      </w:r>
      <w:r>
        <w:rPr>
          <w:rFonts w:hint="eastAsia" w:eastAsia="方正仿宋_GBK"/>
          <w:color w:val="000000"/>
          <w:szCs w:val="28"/>
        </w:rPr>
        <w:t>；</w:t>
      </w:r>
    </w:p>
    <w:p w14:paraId="3A487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r>
        <w:rPr>
          <w:rFonts w:eastAsia="方正仿宋_GBK"/>
          <w:color w:val="000000"/>
          <w:szCs w:val="28"/>
          <w:lang w:eastAsia="zh-Hans"/>
        </w:rPr>
        <w:t>（3）非经甲方事先书面许可，乙方不得直接或间接地以任何方式或向任何第三方(包括除甲方该项目组人员以外的任何机构和人员)披露或透露保密信息</w:t>
      </w:r>
      <w:r>
        <w:rPr>
          <w:rFonts w:hint="eastAsia" w:eastAsia="方正仿宋_GBK"/>
          <w:color w:val="000000"/>
          <w:szCs w:val="28"/>
        </w:rPr>
        <w:t>；</w:t>
      </w:r>
      <w:r>
        <w:rPr>
          <w:rFonts w:eastAsia="方正仿宋_GBK"/>
          <w:color w:val="000000"/>
          <w:szCs w:val="28"/>
          <w:lang w:eastAsia="zh-Hans"/>
        </w:rPr>
        <w:t>亦不得依据保密信息，就任何问题，向任何第三方做出任何建议</w:t>
      </w:r>
      <w:r>
        <w:rPr>
          <w:rFonts w:hint="eastAsia" w:eastAsia="方正仿宋_GBK"/>
          <w:color w:val="000000"/>
          <w:szCs w:val="28"/>
        </w:rPr>
        <w:t>；</w:t>
      </w:r>
    </w:p>
    <w:p w14:paraId="314D8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r>
        <w:rPr>
          <w:rFonts w:eastAsia="方正仿宋_GBK"/>
          <w:color w:val="000000"/>
          <w:szCs w:val="28"/>
          <w:lang w:eastAsia="zh-Hans"/>
        </w:rPr>
        <w:t>（4）当甲方、</w:t>
      </w:r>
      <w:r>
        <w:rPr>
          <w:rFonts w:eastAsia="方正仿宋_GBK"/>
          <w:color w:val="000000"/>
          <w:szCs w:val="28"/>
        </w:rPr>
        <w:t>甲方</w:t>
      </w:r>
      <w:r>
        <w:rPr>
          <w:rFonts w:eastAsia="方正仿宋_GBK"/>
          <w:color w:val="000000"/>
          <w:szCs w:val="28"/>
          <w:lang w:eastAsia="zh-Hans"/>
        </w:rPr>
        <w:t>的供应商</w:t>
      </w:r>
      <w:r>
        <w:rPr>
          <w:rFonts w:eastAsia="方正仿宋_GBK"/>
          <w:color w:val="000000"/>
          <w:szCs w:val="28"/>
        </w:rPr>
        <w:t>及甲方关联</w:t>
      </w:r>
      <w:r>
        <w:rPr>
          <w:rFonts w:eastAsia="方正仿宋_GBK"/>
          <w:color w:val="000000"/>
          <w:szCs w:val="28"/>
          <w:lang w:eastAsia="zh-Hans"/>
        </w:rPr>
        <w:t>单位要求乙方交回保密信息时(无论出于何种理由)，乙方应立即将保密信息(及保密信息的载体、复制品等)完整交回</w:t>
      </w:r>
      <w:r>
        <w:rPr>
          <w:rFonts w:hint="eastAsia" w:eastAsia="方正仿宋_GBK"/>
          <w:color w:val="000000"/>
          <w:szCs w:val="28"/>
        </w:rPr>
        <w:t>；</w:t>
      </w:r>
    </w:p>
    <w:p w14:paraId="4A774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r>
        <w:rPr>
          <w:rFonts w:eastAsia="方正仿宋_GBK"/>
          <w:color w:val="000000"/>
          <w:szCs w:val="28"/>
          <w:lang w:eastAsia="zh-Hans"/>
        </w:rPr>
        <w:t>（5）根据甲方的要求，如实向甲方提供保密信息的使用记录</w:t>
      </w:r>
      <w:r>
        <w:rPr>
          <w:rFonts w:hint="eastAsia" w:eastAsia="方正仿宋_GBK"/>
          <w:color w:val="000000"/>
          <w:szCs w:val="28"/>
        </w:rPr>
        <w:t>；</w:t>
      </w:r>
    </w:p>
    <w:p w14:paraId="52B7A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r>
        <w:rPr>
          <w:rFonts w:eastAsia="方正仿宋_GBK"/>
          <w:color w:val="000000"/>
          <w:szCs w:val="28"/>
          <w:lang w:eastAsia="zh-Hans"/>
        </w:rPr>
        <w:t>（6）乙方提供服务结束时或任何时候甲方提出要求时，须将一切保密信息(及保密信息的载体、复制品等)在甲方要求的时间内交还甲方</w:t>
      </w:r>
      <w:r>
        <w:rPr>
          <w:rFonts w:hint="eastAsia" w:eastAsia="方正仿宋_GBK"/>
          <w:color w:val="000000"/>
          <w:szCs w:val="28"/>
        </w:rPr>
        <w:t>；</w:t>
      </w:r>
    </w:p>
    <w:p w14:paraId="2961B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lang w:eastAsia="zh-Hans"/>
        </w:rPr>
      </w:pPr>
      <w:r>
        <w:rPr>
          <w:rFonts w:eastAsia="方正仿宋_GBK"/>
          <w:color w:val="000000"/>
          <w:szCs w:val="28"/>
          <w:lang w:eastAsia="zh-Hans"/>
        </w:rPr>
        <w:t>乙方在提供服务结束后，应严格遵守相关法律规定，以及以上各项保密义务，不得以任何方式利用、传播、披露所掌握或知悉的保密信息，不得利用所掌握或知悉的保密信息从事损害甲方利益或可能对甲方利益造成不利影响的活动，包括向乙方之后用户单位披露或使用保密信息、为乙方自营企业利益使用保密信息等。</w:t>
      </w:r>
    </w:p>
    <w:p w14:paraId="75DF1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lang w:eastAsia="zh-Hans"/>
        </w:rPr>
      </w:pPr>
      <w:r>
        <w:rPr>
          <w:rFonts w:eastAsia="方正仿宋_GBK"/>
          <w:color w:val="000000"/>
          <w:szCs w:val="28"/>
          <w:lang w:eastAsia="zh-Hans"/>
        </w:rPr>
        <w:t>5</w:t>
      </w:r>
      <w:r>
        <w:rPr>
          <w:rFonts w:hint="eastAsia" w:eastAsia="方正仿宋_GBK"/>
          <w:color w:val="000000"/>
          <w:szCs w:val="28"/>
        </w:rPr>
        <w:t xml:space="preserve">. </w:t>
      </w:r>
      <w:r>
        <w:rPr>
          <w:rFonts w:eastAsia="方正仿宋_GBK"/>
          <w:color w:val="000000"/>
          <w:szCs w:val="28"/>
          <w:lang w:eastAsia="zh-Hans"/>
        </w:rPr>
        <w:t>保密信息的保密期是指：乙方服务期间或服务期间后，甲方、</w:t>
      </w:r>
      <w:r>
        <w:rPr>
          <w:rFonts w:eastAsia="方正仿宋_GBK"/>
          <w:color w:val="000000"/>
          <w:szCs w:val="28"/>
        </w:rPr>
        <w:t>甲方</w:t>
      </w:r>
      <w:r>
        <w:rPr>
          <w:rFonts w:eastAsia="方正仿宋_GBK"/>
          <w:color w:val="000000"/>
          <w:szCs w:val="28"/>
          <w:lang w:eastAsia="zh-Hans"/>
        </w:rPr>
        <w:t>的供应商</w:t>
      </w:r>
      <w:r>
        <w:rPr>
          <w:rFonts w:eastAsia="方正仿宋_GBK"/>
          <w:color w:val="000000"/>
          <w:szCs w:val="28"/>
        </w:rPr>
        <w:t>及甲方关联</w:t>
      </w:r>
      <w:r>
        <w:rPr>
          <w:rFonts w:eastAsia="方正仿宋_GBK"/>
          <w:color w:val="000000"/>
          <w:szCs w:val="28"/>
          <w:lang w:eastAsia="zh-Hans"/>
        </w:rPr>
        <w:t>单位对外公布保密信息，或者保密信息为公众所知之前的任何时间。</w:t>
      </w:r>
    </w:p>
    <w:p w14:paraId="23AB7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方正黑体_GBK" w:hAnsi="方正黑体_GBK" w:eastAsia="方正黑体_GBK" w:cs="方正黑体_GBK"/>
          <w:color w:val="000000"/>
          <w:szCs w:val="28"/>
          <w:lang w:eastAsia="zh-Hans"/>
        </w:rPr>
      </w:pPr>
      <w:r>
        <w:rPr>
          <w:rFonts w:ascii="方正黑体_GBK" w:hAnsi="方正黑体_GBK" w:eastAsia="方正黑体_GBK" w:cs="方正黑体_GBK"/>
          <w:color w:val="000000"/>
          <w:szCs w:val="28"/>
          <w:lang w:eastAsia="zh-Hans"/>
        </w:rPr>
        <w:t xml:space="preserve">第三条 </w:t>
      </w:r>
      <w:r>
        <w:rPr>
          <w:rFonts w:hint="eastAsia" w:ascii="方正黑体_GBK" w:hAnsi="方正黑体_GBK" w:eastAsia="方正黑体_GBK" w:cs="方正黑体_GBK"/>
          <w:color w:val="000000"/>
          <w:szCs w:val="28"/>
        </w:rPr>
        <w:t xml:space="preserve"> </w:t>
      </w:r>
      <w:r>
        <w:rPr>
          <w:rFonts w:ascii="方正黑体_GBK" w:hAnsi="方正黑体_GBK" w:eastAsia="方正黑体_GBK" w:cs="方正黑体_GBK"/>
          <w:color w:val="000000"/>
          <w:szCs w:val="28"/>
          <w:lang w:eastAsia="zh-Hans"/>
        </w:rPr>
        <w:t>甲乙双方确认</w:t>
      </w:r>
    </w:p>
    <w:p w14:paraId="0E43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lang w:eastAsia="zh-Hans"/>
        </w:rPr>
      </w:pPr>
      <w:r>
        <w:rPr>
          <w:rFonts w:eastAsia="方正仿宋_GBK"/>
          <w:color w:val="000000"/>
          <w:szCs w:val="28"/>
          <w:lang w:eastAsia="zh-Hans"/>
        </w:rPr>
        <w:t>1</w:t>
      </w:r>
      <w:r>
        <w:rPr>
          <w:rFonts w:hint="eastAsia" w:eastAsia="方正仿宋_GBK"/>
          <w:color w:val="000000"/>
          <w:szCs w:val="28"/>
        </w:rPr>
        <w:t xml:space="preserve">. </w:t>
      </w:r>
      <w:r>
        <w:rPr>
          <w:rFonts w:eastAsia="方正仿宋_GBK"/>
          <w:color w:val="000000"/>
          <w:szCs w:val="28"/>
          <w:lang w:eastAsia="zh-Hans"/>
        </w:rPr>
        <w:t>双方确认，就本协议的履行，甲方无需额外向乙方支付费用或报酬，除非双方另有约定。</w:t>
      </w:r>
    </w:p>
    <w:p w14:paraId="3DB71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lang w:eastAsia="zh-Hans"/>
        </w:rPr>
      </w:pPr>
      <w:r>
        <w:rPr>
          <w:rFonts w:eastAsia="方正仿宋_GBK"/>
          <w:color w:val="000000"/>
          <w:szCs w:val="28"/>
          <w:lang w:eastAsia="zh-Hans"/>
        </w:rPr>
        <w:t>2</w:t>
      </w:r>
      <w:r>
        <w:rPr>
          <w:rFonts w:hint="eastAsia" w:eastAsia="方正仿宋_GBK"/>
          <w:color w:val="000000"/>
          <w:szCs w:val="28"/>
        </w:rPr>
        <w:t xml:space="preserve">. </w:t>
      </w:r>
      <w:r>
        <w:rPr>
          <w:rFonts w:eastAsia="方正仿宋_GBK"/>
          <w:color w:val="000000"/>
          <w:szCs w:val="28"/>
          <w:lang w:eastAsia="zh-Hans"/>
        </w:rPr>
        <w:t>乙方确认，已经知悉并理解甲方的上述制度，并同意遵守执行:</w:t>
      </w:r>
    </w:p>
    <w:p w14:paraId="7A16C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方正黑体_GBK" w:hAnsi="方正黑体_GBK" w:eastAsia="方正黑体_GBK" w:cs="方正黑体_GBK"/>
          <w:color w:val="000000"/>
          <w:szCs w:val="28"/>
          <w:lang w:eastAsia="zh-Hans"/>
        </w:rPr>
      </w:pPr>
      <w:r>
        <w:rPr>
          <w:rFonts w:ascii="方正黑体_GBK" w:hAnsi="方正黑体_GBK" w:eastAsia="方正黑体_GBK" w:cs="方正黑体_GBK"/>
          <w:color w:val="000000"/>
          <w:szCs w:val="28"/>
          <w:lang w:eastAsia="zh-Hans"/>
        </w:rPr>
        <w:t xml:space="preserve">第四条 </w:t>
      </w:r>
      <w:r>
        <w:rPr>
          <w:rFonts w:hint="eastAsia" w:ascii="方正黑体_GBK" w:hAnsi="方正黑体_GBK" w:eastAsia="方正黑体_GBK" w:cs="方正黑体_GBK"/>
          <w:color w:val="000000"/>
          <w:szCs w:val="28"/>
        </w:rPr>
        <w:t xml:space="preserve"> </w:t>
      </w:r>
      <w:r>
        <w:rPr>
          <w:rFonts w:ascii="方正黑体_GBK" w:hAnsi="方正黑体_GBK" w:eastAsia="方正黑体_GBK" w:cs="方正黑体_GBK"/>
          <w:color w:val="000000"/>
          <w:szCs w:val="28"/>
          <w:lang w:eastAsia="zh-Hans"/>
        </w:rPr>
        <w:t>违约责任</w:t>
      </w:r>
    </w:p>
    <w:p w14:paraId="01BE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lang w:eastAsia="zh-Hans"/>
        </w:rPr>
      </w:pPr>
      <w:r>
        <w:rPr>
          <w:rFonts w:eastAsia="方正仿宋_GBK"/>
          <w:color w:val="000000"/>
          <w:szCs w:val="28"/>
          <w:lang w:eastAsia="zh-Hans"/>
        </w:rPr>
        <w:t>1</w:t>
      </w:r>
      <w:r>
        <w:rPr>
          <w:rFonts w:hint="eastAsia" w:eastAsia="方正仿宋_GBK"/>
          <w:color w:val="000000"/>
          <w:szCs w:val="28"/>
        </w:rPr>
        <w:t xml:space="preserve">. </w:t>
      </w:r>
      <w:r>
        <w:rPr>
          <w:rFonts w:eastAsia="方正仿宋_GBK"/>
          <w:color w:val="000000"/>
          <w:szCs w:val="28"/>
          <w:lang w:eastAsia="zh-Hans"/>
        </w:rPr>
        <w:t>乙方违反保密义务时，应向甲方支付</w:t>
      </w:r>
      <w:r>
        <w:rPr>
          <w:rFonts w:eastAsia="方正仿宋_GBK"/>
          <w:color w:val="000000"/>
          <w:szCs w:val="28"/>
        </w:rPr>
        <w:t>合同金额3%的</w:t>
      </w:r>
      <w:r>
        <w:rPr>
          <w:rFonts w:eastAsia="方正仿宋_GBK"/>
          <w:color w:val="000000"/>
          <w:szCs w:val="28"/>
          <w:lang w:eastAsia="zh-Hans"/>
        </w:rPr>
        <w:t>违约金。同时还应赔偿由此给甲方、甲方的供应商及甲方关联单位造成的一切损失，损失范围包括但不限于甲方的名誉损失、直接损失和可得利益的损失，以及调查费用、公证费用、诉讼费用、律师费用，向第三方支付的赔偿，为应对第三方的指控而支付的一切费用等。上述赔偿可以从乙方的服务报酬或劳动报酬中扣除。</w:t>
      </w:r>
    </w:p>
    <w:p w14:paraId="210EB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lang w:eastAsia="zh-Hans"/>
        </w:rPr>
      </w:pPr>
      <w:r>
        <w:rPr>
          <w:rFonts w:eastAsia="方正仿宋_GBK"/>
          <w:color w:val="000000"/>
          <w:szCs w:val="28"/>
        </w:rPr>
        <w:t>2</w:t>
      </w:r>
      <w:r>
        <w:rPr>
          <w:rFonts w:hint="eastAsia" w:eastAsia="方正仿宋_GBK"/>
          <w:color w:val="000000"/>
          <w:szCs w:val="28"/>
        </w:rPr>
        <w:t xml:space="preserve">. </w:t>
      </w:r>
      <w:r>
        <w:rPr>
          <w:rFonts w:eastAsia="方正仿宋_GBK"/>
          <w:color w:val="000000"/>
          <w:szCs w:val="28"/>
          <w:lang w:eastAsia="zh-Hans"/>
        </w:rPr>
        <w:t>如果乙方侵犯</w:t>
      </w:r>
      <w:r>
        <w:rPr>
          <w:rFonts w:eastAsia="方正仿宋_GBK"/>
          <w:color w:val="000000"/>
          <w:szCs w:val="28"/>
        </w:rPr>
        <w:t>甲方</w:t>
      </w:r>
      <w:r>
        <w:rPr>
          <w:rFonts w:eastAsia="方正仿宋_GBK"/>
          <w:color w:val="000000"/>
          <w:szCs w:val="28"/>
          <w:lang w:eastAsia="zh-Hans"/>
        </w:rPr>
        <w:t>的供应商</w:t>
      </w:r>
      <w:r>
        <w:rPr>
          <w:rFonts w:eastAsia="方正仿宋_GBK"/>
          <w:color w:val="000000"/>
          <w:szCs w:val="28"/>
        </w:rPr>
        <w:t>及甲方关联</w:t>
      </w:r>
      <w:r>
        <w:rPr>
          <w:rFonts w:eastAsia="方正仿宋_GBK"/>
          <w:color w:val="000000"/>
          <w:szCs w:val="28"/>
          <w:lang w:eastAsia="zh-Hans"/>
        </w:rPr>
        <w:t>单位相关的保密信息或知识产权，甲方有权代表</w:t>
      </w:r>
      <w:r>
        <w:rPr>
          <w:rFonts w:eastAsia="方正仿宋_GBK"/>
          <w:color w:val="000000"/>
          <w:szCs w:val="28"/>
        </w:rPr>
        <w:t>甲方</w:t>
      </w:r>
      <w:r>
        <w:rPr>
          <w:rFonts w:eastAsia="方正仿宋_GBK"/>
          <w:color w:val="000000"/>
          <w:szCs w:val="28"/>
          <w:lang w:eastAsia="zh-Hans"/>
        </w:rPr>
        <w:t>的供应商</w:t>
      </w:r>
      <w:r>
        <w:rPr>
          <w:rFonts w:eastAsia="方正仿宋_GBK"/>
          <w:color w:val="000000"/>
          <w:szCs w:val="28"/>
        </w:rPr>
        <w:t>及甲方关联</w:t>
      </w:r>
      <w:r>
        <w:rPr>
          <w:rFonts w:eastAsia="方正仿宋_GBK"/>
          <w:color w:val="000000"/>
          <w:szCs w:val="28"/>
          <w:lang w:eastAsia="zh-Hans"/>
        </w:rPr>
        <w:t>单位追究乙方的法律责任。</w:t>
      </w:r>
    </w:p>
    <w:p w14:paraId="7885B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lang w:eastAsia="zh-Hans"/>
        </w:rPr>
      </w:pPr>
      <w:r>
        <w:rPr>
          <w:rFonts w:eastAsia="方正仿宋_GBK"/>
          <w:color w:val="000000"/>
          <w:szCs w:val="28"/>
        </w:rPr>
        <w:t>3</w:t>
      </w:r>
      <w:r>
        <w:rPr>
          <w:rFonts w:hint="eastAsia" w:eastAsia="方正仿宋_GBK"/>
          <w:color w:val="000000"/>
          <w:szCs w:val="28"/>
        </w:rPr>
        <w:t xml:space="preserve">. </w:t>
      </w:r>
      <w:r>
        <w:rPr>
          <w:rFonts w:eastAsia="方正仿宋_GBK"/>
          <w:color w:val="000000"/>
          <w:szCs w:val="28"/>
        </w:rPr>
        <w:t>乙方若违反本协议书内容，甲方有权制止乙方违约行为或侵权行为并要求乙方积极采取措施消除影响、赔偿损失；情节严重的，甲方有权向有关部门报案，乙方</w:t>
      </w:r>
      <w:r>
        <w:rPr>
          <w:rFonts w:eastAsia="方正仿宋_GBK"/>
          <w:color w:val="000000"/>
          <w:szCs w:val="28"/>
          <w:lang w:eastAsia="zh-Hans"/>
        </w:rPr>
        <w:t>应</w:t>
      </w:r>
      <w:r>
        <w:rPr>
          <w:rFonts w:eastAsia="方正仿宋_GBK"/>
          <w:color w:val="000000"/>
          <w:szCs w:val="28"/>
        </w:rPr>
        <w:t>承担相应的行政和刑事责任。</w:t>
      </w:r>
    </w:p>
    <w:p w14:paraId="3B093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方正黑体_GBK" w:hAnsi="方正黑体_GBK" w:eastAsia="方正黑体_GBK" w:cs="方正黑体_GBK"/>
          <w:color w:val="000000"/>
          <w:szCs w:val="28"/>
        </w:rPr>
      </w:pPr>
      <w:r>
        <w:rPr>
          <w:rFonts w:ascii="方正黑体_GBK" w:hAnsi="方正黑体_GBK" w:eastAsia="方正黑体_GBK" w:cs="方正黑体_GBK"/>
          <w:color w:val="000000"/>
          <w:szCs w:val="28"/>
          <w:lang w:eastAsia="zh-Hans"/>
        </w:rPr>
        <w:t xml:space="preserve">第五条 </w:t>
      </w:r>
      <w:r>
        <w:rPr>
          <w:rFonts w:hint="eastAsia" w:ascii="方正黑体_GBK" w:hAnsi="方正黑体_GBK" w:eastAsia="方正黑体_GBK" w:cs="方正黑体_GBK"/>
          <w:color w:val="000000"/>
          <w:szCs w:val="28"/>
        </w:rPr>
        <w:t xml:space="preserve"> </w:t>
      </w:r>
      <w:r>
        <w:rPr>
          <w:rFonts w:ascii="方正黑体_GBK" w:hAnsi="方正黑体_GBK" w:eastAsia="方正黑体_GBK" w:cs="方正黑体_GBK"/>
          <w:color w:val="000000"/>
          <w:szCs w:val="28"/>
          <w:lang w:eastAsia="zh-Hans"/>
        </w:rPr>
        <w:t>争议解决</w:t>
      </w:r>
      <w:r>
        <w:rPr>
          <w:rFonts w:hint="eastAsia" w:ascii="方正黑体_GBK" w:hAnsi="方正黑体_GBK" w:eastAsia="方正黑体_GBK" w:cs="方正黑体_GBK"/>
          <w:color w:val="000000"/>
          <w:szCs w:val="28"/>
        </w:rPr>
        <w:t xml:space="preserve">. </w:t>
      </w:r>
    </w:p>
    <w:p w14:paraId="5556A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lang w:eastAsia="zh-Hans"/>
        </w:rPr>
      </w:pPr>
      <w:r>
        <w:rPr>
          <w:rFonts w:eastAsia="方正仿宋_GBK"/>
          <w:color w:val="000000"/>
          <w:szCs w:val="28"/>
          <w:lang w:eastAsia="zh-Hans"/>
        </w:rPr>
        <w:t>双方同意，因签订本协议发生的或同本协议有关的一切纠纷，由双方当事人协商解决，协商不成的，任何一方均可向甲方所在地有管辖权的人民法院提起诉讼。</w:t>
      </w:r>
    </w:p>
    <w:p w14:paraId="5EE36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方正黑体_GBK" w:hAnsi="方正黑体_GBK" w:eastAsia="方正黑体_GBK" w:cs="方正黑体_GBK"/>
          <w:color w:val="000000"/>
          <w:szCs w:val="28"/>
          <w:lang w:eastAsia="zh-Hans"/>
        </w:rPr>
      </w:pPr>
      <w:r>
        <w:rPr>
          <w:rFonts w:ascii="方正黑体_GBK" w:hAnsi="方正黑体_GBK" w:eastAsia="方正黑体_GBK" w:cs="方正黑体_GBK"/>
          <w:color w:val="000000"/>
          <w:szCs w:val="28"/>
          <w:lang w:eastAsia="zh-Hans"/>
        </w:rPr>
        <w:t xml:space="preserve">第六条 </w:t>
      </w:r>
      <w:r>
        <w:rPr>
          <w:rFonts w:hint="eastAsia" w:ascii="方正黑体_GBK" w:hAnsi="方正黑体_GBK" w:eastAsia="方正黑体_GBK" w:cs="方正黑体_GBK"/>
          <w:color w:val="000000"/>
          <w:szCs w:val="28"/>
        </w:rPr>
        <w:t xml:space="preserve"> </w:t>
      </w:r>
      <w:r>
        <w:rPr>
          <w:rFonts w:ascii="方正黑体_GBK" w:hAnsi="方正黑体_GBK" w:eastAsia="方正黑体_GBK" w:cs="方正黑体_GBK"/>
          <w:color w:val="000000"/>
          <w:szCs w:val="28"/>
          <w:lang w:eastAsia="zh-Hans"/>
        </w:rPr>
        <w:t>附则</w:t>
      </w:r>
    </w:p>
    <w:p w14:paraId="012E7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r>
        <w:rPr>
          <w:rFonts w:eastAsia="方正仿宋_GBK"/>
          <w:color w:val="000000"/>
          <w:szCs w:val="28"/>
        </w:rPr>
        <w:t>1</w:t>
      </w:r>
      <w:r>
        <w:rPr>
          <w:rFonts w:hint="eastAsia" w:eastAsia="方正仿宋_GBK"/>
          <w:color w:val="000000"/>
          <w:szCs w:val="28"/>
        </w:rPr>
        <w:t xml:space="preserve">. </w:t>
      </w:r>
      <w:r>
        <w:rPr>
          <w:rFonts w:eastAsia="方正仿宋_GBK"/>
          <w:color w:val="000000"/>
          <w:szCs w:val="28"/>
        </w:rPr>
        <w:t>任何一方不得将本协议项下的权利和义务转让给第三方，但获得对方书面同意的除外。</w:t>
      </w:r>
    </w:p>
    <w:p w14:paraId="5B61F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r>
        <w:rPr>
          <w:rFonts w:eastAsia="方正仿宋_GBK"/>
          <w:color w:val="000000"/>
          <w:szCs w:val="28"/>
        </w:rPr>
        <w:t>2</w:t>
      </w:r>
      <w:r>
        <w:rPr>
          <w:rFonts w:hint="eastAsia" w:eastAsia="方正仿宋_GBK"/>
          <w:color w:val="000000"/>
          <w:szCs w:val="28"/>
        </w:rPr>
        <w:t xml:space="preserve">. </w:t>
      </w:r>
      <w:r>
        <w:rPr>
          <w:rFonts w:eastAsia="方正仿宋_GBK"/>
          <w:color w:val="000000"/>
          <w:szCs w:val="28"/>
        </w:rPr>
        <w:t>乙方的保密义务自本项目建设合作起开始生效。</w:t>
      </w:r>
    </w:p>
    <w:p w14:paraId="0CD59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r>
        <w:rPr>
          <w:rFonts w:eastAsia="方正仿宋_GBK"/>
          <w:color w:val="000000"/>
          <w:szCs w:val="28"/>
        </w:rPr>
        <w:t>3</w:t>
      </w:r>
      <w:r>
        <w:rPr>
          <w:rFonts w:hint="eastAsia" w:eastAsia="方正仿宋_GBK"/>
          <w:color w:val="000000"/>
          <w:szCs w:val="28"/>
        </w:rPr>
        <w:t xml:space="preserve">. </w:t>
      </w:r>
      <w:r>
        <w:rPr>
          <w:rFonts w:eastAsia="方正仿宋_GBK"/>
          <w:color w:val="000000"/>
          <w:szCs w:val="28"/>
        </w:rPr>
        <w:t>乙方的保密义务并不因双方合作关系的解除而免除。</w:t>
      </w:r>
    </w:p>
    <w:p w14:paraId="676A1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lang w:eastAsia="zh-Hans"/>
        </w:rPr>
      </w:pPr>
      <w:r>
        <w:rPr>
          <w:rFonts w:eastAsia="方正仿宋_GBK"/>
          <w:color w:val="000000"/>
          <w:szCs w:val="28"/>
        </w:rPr>
        <w:t>4</w:t>
      </w:r>
      <w:r>
        <w:rPr>
          <w:rFonts w:hint="eastAsia" w:eastAsia="方正仿宋_GBK"/>
          <w:color w:val="000000"/>
          <w:szCs w:val="28"/>
        </w:rPr>
        <w:t xml:space="preserve">. </w:t>
      </w:r>
      <w:r>
        <w:rPr>
          <w:rFonts w:eastAsia="方正仿宋_GBK"/>
          <w:color w:val="000000"/>
          <w:szCs w:val="28"/>
        </w:rPr>
        <w:t>本协议一式</w:t>
      </w:r>
      <w:r>
        <w:rPr>
          <w:rFonts w:eastAsia="方正仿宋_GBK"/>
          <w:color w:val="000000"/>
          <w:szCs w:val="28"/>
          <w:u w:val="single"/>
        </w:rPr>
        <w:t xml:space="preserve"> 陆 </w:t>
      </w:r>
      <w:r>
        <w:rPr>
          <w:rFonts w:eastAsia="方正仿宋_GBK"/>
          <w:color w:val="000000"/>
          <w:szCs w:val="28"/>
        </w:rPr>
        <w:t>份，甲方</w:t>
      </w:r>
      <w:r>
        <w:rPr>
          <w:rFonts w:eastAsia="方正仿宋_GBK"/>
          <w:color w:val="000000"/>
          <w:szCs w:val="28"/>
          <w:u w:val="single"/>
        </w:rPr>
        <w:t xml:space="preserve"> 肆 </w:t>
      </w:r>
      <w:r>
        <w:rPr>
          <w:rFonts w:eastAsia="方正仿宋_GBK"/>
          <w:color w:val="000000"/>
          <w:szCs w:val="28"/>
        </w:rPr>
        <w:t>份和乙方</w:t>
      </w:r>
      <w:r>
        <w:rPr>
          <w:rFonts w:eastAsia="方正仿宋_GBK"/>
          <w:color w:val="000000"/>
          <w:szCs w:val="28"/>
          <w:u w:val="single"/>
        </w:rPr>
        <w:t xml:space="preserve"> 贰 </w:t>
      </w:r>
      <w:r>
        <w:rPr>
          <w:rFonts w:eastAsia="方正仿宋_GBK"/>
          <w:color w:val="000000"/>
          <w:szCs w:val="28"/>
        </w:rPr>
        <w:t>份。未尽事宜，甲乙双方友好协商，</w:t>
      </w:r>
      <w:r>
        <w:rPr>
          <w:rFonts w:eastAsia="方正仿宋_GBK"/>
          <w:color w:val="000000"/>
          <w:szCs w:val="28"/>
          <w:lang w:eastAsia="zh-Hans"/>
        </w:rPr>
        <w:t>可签订定补充协议予以完善。</w:t>
      </w:r>
    </w:p>
    <w:p w14:paraId="0F1C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p>
    <w:p w14:paraId="0AEDB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p>
    <w:tbl>
      <w:tblPr>
        <w:tblStyle w:val="7"/>
        <w:tblW w:w="9331" w:type="dxa"/>
        <w:jc w:val="center"/>
        <w:tblLayout w:type="fixed"/>
        <w:tblCellMar>
          <w:top w:w="0" w:type="dxa"/>
          <w:left w:w="108" w:type="dxa"/>
          <w:bottom w:w="0" w:type="dxa"/>
          <w:right w:w="108" w:type="dxa"/>
        </w:tblCellMar>
      </w:tblPr>
      <w:tblGrid>
        <w:gridCol w:w="4489"/>
        <w:gridCol w:w="4842"/>
      </w:tblGrid>
      <w:tr w14:paraId="519E22B0">
        <w:tblPrEx>
          <w:tblCellMar>
            <w:top w:w="0" w:type="dxa"/>
            <w:left w:w="108" w:type="dxa"/>
            <w:bottom w:w="0" w:type="dxa"/>
            <w:right w:w="108" w:type="dxa"/>
          </w:tblCellMar>
        </w:tblPrEx>
        <w:trPr>
          <w:trHeight w:val="915" w:hRule="atLeast"/>
          <w:jc w:val="center"/>
        </w:trPr>
        <w:tc>
          <w:tcPr>
            <w:tcW w:w="4489" w:type="dxa"/>
            <w:tcBorders>
              <w:tl2br w:val="nil"/>
              <w:tr2bl w:val="nil"/>
            </w:tcBorders>
          </w:tcPr>
          <w:p w14:paraId="1777D039">
            <w:pPr>
              <w:spacing w:line="560" w:lineRule="exact"/>
              <w:rPr>
                <w:rFonts w:eastAsia="方正仿宋_GBK"/>
                <w:szCs w:val="28"/>
              </w:rPr>
            </w:pPr>
            <w:r>
              <w:rPr>
                <w:rFonts w:eastAsia="方正仿宋_GBK"/>
                <w:szCs w:val="28"/>
              </w:rPr>
              <w:t>甲    方：重庆中医药学院</w:t>
            </w:r>
          </w:p>
        </w:tc>
        <w:tc>
          <w:tcPr>
            <w:tcW w:w="4842" w:type="dxa"/>
            <w:tcBorders>
              <w:tl2br w:val="nil"/>
              <w:tr2bl w:val="nil"/>
            </w:tcBorders>
          </w:tcPr>
          <w:p w14:paraId="6E629948">
            <w:pPr>
              <w:spacing w:line="560" w:lineRule="exact"/>
              <w:rPr>
                <w:rFonts w:eastAsia="方正仿宋_GBK"/>
                <w:szCs w:val="28"/>
              </w:rPr>
            </w:pPr>
            <w:r>
              <w:rPr>
                <w:rFonts w:eastAsia="方正仿宋_GBK"/>
                <w:szCs w:val="28"/>
              </w:rPr>
              <w:t>乙    方：</w:t>
            </w:r>
          </w:p>
        </w:tc>
      </w:tr>
      <w:tr w14:paraId="7BF971C9">
        <w:tblPrEx>
          <w:tblCellMar>
            <w:top w:w="0" w:type="dxa"/>
            <w:left w:w="108" w:type="dxa"/>
            <w:bottom w:w="0" w:type="dxa"/>
            <w:right w:w="108" w:type="dxa"/>
          </w:tblCellMar>
        </w:tblPrEx>
        <w:trPr>
          <w:trHeight w:val="745" w:hRule="atLeast"/>
          <w:jc w:val="center"/>
        </w:trPr>
        <w:tc>
          <w:tcPr>
            <w:tcW w:w="4489" w:type="dxa"/>
            <w:tcBorders>
              <w:tl2br w:val="nil"/>
              <w:tr2bl w:val="nil"/>
            </w:tcBorders>
          </w:tcPr>
          <w:p w14:paraId="26D28CA8">
            <w:pPr>
              <w:spacing w:line="560" w:lineRule="exact"/>
              <w:rPr>
                <w:rFonts w:eastAsia="方正仿宋_GBK"/>
                <w:szCs w:val="28"/>
              </w:rPr>
            </w:pPr>
            <w:r>
              <w:rPr>
                <w:rFonts w:eastAsia="方正仿宋_GBK"/>
                <w:szCs w:val="28"/>
              </w:rPr>
              <w:t>法人代表人</w:t>
            </w:r>
          </w:p>
          <w:p w14:paraId="505EAE01">
            <w:pPr>
              <w:spacing w:line="560" w:lineRule="exact"/>
              <w:rPr>
                <w:rFonts w:eastAsia="方正仿宋_GBK"/>
                <w:szCs w:val="28"/>
              </w:rPr>
            </w:pPr>
            <w:r>
              <w:rPr>
                <w:rFonts w:eastAsia="方正仿宋_GBK"/>
                <w:szCs w:val="28"/>
              </w:rPr>
              <w:t>或委托代理人（签字）：</w:t>
            </w:r>
          </w:p>
          <w:p w14:paraId="3FC3342D">
            <w:pPr>
              <w:pStyle w:val="5"/>
              <w:spacing w:line="560" w:lineRule="exact"/>
              <w:rPr>
                <w:rFonts w:cs="Times New Roman"/>
                <w:sz w:val="28"/>
                <w:szCs w:val="28"/>
              </w:rPr>
            </w:pPr>
          </w:p>
        </w:tc>
        <w:tc>
          <w:tcPr>
            <w:tcW w:w="4842" w:type="dxa"/>
            <w:tcBorders>
              <w:tl2br w:val="nil"/>
              <w:tr2bl w:val="nil"/>
            </w:tcBorders>
          </w:tcPr>
          <w:p w14:paraId="7FA44268">
            <w:pPr>
              <w:spacing w:line="560" w:lineRule="exact"/>
              <w:rPr>
                <w:rFonts w:eastAsia="方正仿宋_GBK"/>
                <w:szCs w:val="28"/>
              </w:rPr>
            </w:pPr>
            <w:r>
              <w:rPr>
                <w:rFonts w:eastAsia="方正仿宋_GBK"/>
                <w:szCs w:val="28"/>
              </w:rPr>
              <w:t>法人代表人</w:t>
            </w:r>
          </w:p>
          <w:p w14:paraId="2AB37A6B">
            <w:pPr>
              <w:spacing w:line="560" w:lineRule="exact"/>
              <w:rPr>
                <w:rFonts w:eastAsia="方正仿宋_GBK"/>
                <w:szCs w:val="28"/>
              </w:rPr>
            </w:pPr>
            <w:r>
              <w:rPr>
                <w:rFonts w:eastAsia="方正仿宋_GBK"/>
                <w:szCs w:val="28"/>
              </w:rPr>
              <w:t>或委托代理人（签字）：</w:t>
            </w:r>
          </w:p>
          <w:p w14:paraId="299AFE92">
            <w:pPr>
              <w:pStyle w:val="2"/>
              <w:rPr>
                <w:rFonts w:ascii="Times New Roman"/>
              </w:rPr>
            </w:pPr>
          </w:p>
        </w:tc>
      </w:tr>
      <w:tr w14:paraId="54C9A292">
        <w:tblPrEx>
          <w:tblCellMar>
            <w:top w:w="0" w:type="dxa"/>
            <w:left w:w="108" w:type="dxa"/>
            <w:bottom w:w="0" w:type="dxa"/>
            <w:right w:w="108" w:type="dxa"/>
          </w:tblCellMar>
        </w:tblPrEx>
        <w:trPr>
          <w:trHeight w:val="596" w:hRule="atLeast"/>
          <w:jc w:val="center"/>
        </w:trPr>
        <w:tc>
          <w:tcPr>
            <w:tcW w:w="4489" w:type="dxa"/>
            <w:tcBorders>
              <w:tl2br w:val="nil"/>
              <w:tr2bl w:val="nil"/>
            </w:tcBorders>
            <w:shd w:val="clear" w:color="auto" w:fill="auto"/>
          </w:tcPr>
          <w:p w14:paraId="5BBABA8A">
            <w:pPr>
              <w:spacing w:line="560" w:lineRule="exact"/>
              <w:rPr>
                <w:rFonts w:eastAsia="方正仿宋_GBK"/>
                <w:szCs w:val="28"/>
              </w:rPr>
            </w:pPr>
            <w:r>
              <w:rPr>
                <w:rFonts w:eastAsia="方正仿宋_GBK"/>
                <w:szCs w:val="28"/>
              </w:rPr>
              <w:t>电    话：023-65880567</w:t>
            </w:r>
          </w:p>
        </w:tc>
        <w:tc>
          <w:tcPr>
            <w:tcW w:w="4842" w:type="dxa"/>
            <w:tcBorders>
              <w:tl2br w:val="nil"/>
              <w:tr2bl w:val="nil"/>
            </w:tcBorders>
            <w:shd w:val="clear" w:color="auto" w:fill="auto"/>
          </w:tcPr>
          <w:p w14:paraId="1ACDA424">
            <w:pPr>
              <w:spacing w:line="560" w:lineRule="exact"/>
              <w:rPr>
                <w:rFonts w:eastAsia="方正仿宋_GBK"/>
                <w:szCs w:val="28"/>
              </w:rPr>
            </w:pPr>
            <w:r>
              <w:rPr>
                <w:rFonts w:eastAsia="方正仿宋_GBK"/>
                <w:szCs w:val="28"/>
              </w:rPr>
              <w:t>电    话：</w:t>
            </w:r>
          </w:p>
        </w:tc>
      </w:tr>
      <w:tr w14:paraId="59BC0937">
        <w:tblPrEx>
          <w:tblCellMar>
            <w:top w:w="0" w:type="dxa"/>
            <w:left w:w="108" w:type="dxa"/>
            <w:bottom w:w="0" w:type="dxa"/>
            <w:right w:w="108" w:type="dxa"/>
          </w:tblCellMar>
        </w:tblPrEx>
        <w:trPr>
          <w:trHeight w:val="1127" w:hRule="atLeast"/>
          <w:jc w:val="center"/>
        </w:trPr>
        <w:tc>
          <w:tcPr>
            <w:tcW w:w="4489" w:type="dxa"/>
            <w:tcBorders>
              <w:tl2br w:val="nil"/>
              <w:tr2bl w:val="nil"/>
            </w:tcBorders>
          </w:tcPr>
          <w:p w14:paraId="0D490085">
            <w:pPr>
              <w:spacing w:line="560" w:lineRule="exact"/>
              <w:rPr>
                <w:rFonts w:eastAsia="方正仿宋_GBK"/>
                <w:szCs w:val="28"/>
              </w:rPr>
            </w:pPr>
            <w:r>
              <w:rPr>
                <w:rFonts w:eastAsia="方正仿宋_GBK"/>
                <w:szCs w:val="28"/>
              </w:rPr>
              <w:t>地    址：重庆市璧山区璧城街道</w:t>
            </w:r>
          </w:p>
          <w:p w14:paraId="69296135">
            <w:pPr>
              <w:spacing w:line="560" w:lineRule="exact"/>
              <w:ind w:firstLine="1233" w:firstLineChars="514"/>
              <w:rPr>
                <w:rFonts w:eastAsia="方正仿宋_GBK"/>
                <w:szCs w:val="28"/>
              </w:rPr>
            </w:pPr>
            <w:r>
              <w:rPr>
                <w:rFonts w:eastAsia="方正仿宋_GBK"/>
                <w:szCs w:val="28"/>
              </w:rPr>
              <w:t>国学路61号</w:t>
            </w:r>
          </w:p>
        </w:tc>
        <w:tc>
          <w:tcPr>
            <w:tcW w:w="4842" w:type="dxa"/>
            <w:tcBorders>
              <w:tl2br w:val="nil"/>
              <w:tr2bl w:val="nil"/>
            </w:tcBorders>
          </w:tcPr>
          <w:p w14:paraId="61268230">
            <w:pPr>
              <w:spacing w:line="560" w:lineRule="exact"/>
              <w:ind w:left="1400" w:hanging="1200" w:hangingChars="500"/>
              <w:rPr>
                <w:rFonts w:eastAsia="方正仿宋_GBK"/>
                <w:szCs w:val="28"/>
              </w:rPr>
            </w:pPr>
            <w:r>
              <w:rPr>
                <w:rFonts w:eastAsia="方正仿宋_GBK"/>
                <w:szCs w:val="28"/>
              </w:rPr>
              <w:t>地    址：</w:t>
            </w:r>
          </w:p>
        </w:tc>
      </w:tr>
      <w:tr w14:paraId="4B076B83">
        <w:tblPrEx>
          <w:tblCellMar>
            <w:top w:w="0" w:type="dxa"/>
            <w:left w:w="108" w:type="dxa"/>
            <w:bottom w:w="0" w:type="dxa"/>
            <w:right w:w="108" w:type="dxa"/>
          </w:tblCellMar>
        </w:tblPrEx>
        <w:trPr>
          <w:trHeight w:val="90" w:hRule="atLeast"/>
          <w:jc w:val="center"/>
        </w:trPr>
        <w:tc>
          <w:tcPr>
            <w:tcW w:w="4489" w:type="dxa"/>
            <w:tcBorders>
              <w:tl2br w:val="nil"/>
              <w:tr2bl w:val="nil"/>
            </w:tcBorders>
            <w:shd w:val="clear" w:color="auto" w:fill="auto"/>
          </w:tcPr>
          <w:p w14:paraId="33B78E4B">
            <w:pPr>
              <w:spacing w:line="560" w:lineRule="exact"/>
              <w:ind w:left="1400" w:hanging="1200" w:hangingChars="500"/>
              <w:jc w:val="left"/>
              <w:rPr>
                <w:rFonts w:eastAsia="方正仿宋_GBK"/>
                <w:szCs w:val="28"/>
              </w:rPr>
            </w:pPr>
            <w:r>
              <w:rPr>
                <w:rFonts w:eastAsia="方正仿宋_GBK"/>
                <w:szCs w:val="28"/>
              </w:rPr>
              <w:t>时    间：     年   月   日</w:t>
            </w:r>
          </w:p>
        </w:tc>
        <w:tc>
          <w:tcPr>
            <w:tcW w:w="4842" w:type="dxa"/>
            <w:tcBorders>
              <w:tl2br w:val="nil"/>
              <w:tr2bl w:val="nil"/>
            </w:tcBorders>
            <w:shd w:val="clear" w:color="auto" w:fill="auto"/>
          </w:tcPr>
          <w:p w14:paraId="7222BF2B">
            <w:pPr>
              <w:spacing w:line="560" w:lineRule="exact"/>
              <w:ind w:left="1400" w:hanging="1200" w:hangingChars="500"/>
              <w:jc w:val="left"/>
              <w:rPr>
                <w:rFonts w:eastAsia="方正仿宋_GBK"/>
                <w:szCs w:val="28"/>
              </w:rPr>
            </w:pPr>
            <w:r>
              <w:rPr>
                <w:rFonts w:eastAsia="方正仿宋_GBK"/>
                <w:szCs w:val="28"/>
              </w:rPr>
              <w:t>时    间：     年   月   日</w:t>
            </w:r>
          </w:p>
        </w:tc>
      </w:tr>
      <w:tr w14:paraId="5B46FF6C">
        <w:tblPrEx>
          <w:tblCellMar>
            <w:top w:w="0" w:type="dxa"/>
            <w:left w:w="108" w:type="dxa"/>
            <w:bottom w:w="0" w:type="dxa"/>
            <w:right w:w="108" w:type="dxa"/>
          </w:tblCellMar>
        </w:tblPrEx>
        <w:trPr>
          <w:trHeight w:val="562" w:hRule="atLeast"/>
          <w:jc w:val="center"/>
        </w:trPr>
        <w:tc>
          <w:tcPr>
            <w:tcW w:w="9331" w:type="dxa"/>
            <w:gridSpan w:val="2"/>
            <w:tcBorders>
              <w:tl2br w:val="nil"/>
              <w:tr2bl w:val="nil"/>
            </w:tcBorders>
          </w:tcPr>
          <w:p w14:paraId="59B9051A">
            <w:pPr>
              <w:spacing w:line="560" w:lineRule="exact"/>
              <w:rPr>
                <w:rFonts w:eastAsia="方正仿宋_GBK"/>
                <w:szCs w:val="28"/>
              </w:rPr>
            </w:pPr>
            <w:r>
              <w:rPr>
                <w:rFonts w:eastAsia="方正仿宋_GBK"/>
                <w:szCs w:val="28"/>
              </w:rPr>
              <w:t>签约地点：</w:t>
            </w:r>
            <w:r>
              <w:rPr>
                <w:rFonts w:eastAsia="方正仿宋_GBK"/>
                <w:kern w:val="0"/>
                <w:szCs w:val="28"/>
              </w:rPr>
              <w:t>重</w:t>
            </w:r>
            <w:r>
              <w:rPr>
                <w:rFonts w:eastAsia="方正仿宋_GBK"/>
                <w:szCs w:val="28"/>
              </w:rPr>
              <w:t>庆市璧山区璧城街道国学路61号重庆中医药学院</w:t>
            </w:r>
          </w:p>
        </w:tc>
      </w:tr>
    </w:tbl>
    <w:p w14:paraId="76E1EB34">
      <w:pPr>
        <w:pStyle w:val="2"/>
        <w:rPr>
          <w:rFonts w:ascii="Times New Roman" w:eastAsia="方正仿宋_GBK"/>
          <w:bCs/>
          <w:color w:val="000000"/>
          <w:sz w:val="28"/>
          <w:szCs w:val="28"/>
        </w:rPr>
      </w:pPr>
    </w:p>
    <w:p w14:paraId="5D2C7EE4">
      <w:pPr>
        <w:spacing w:line="560" w:lineRule="exact"/>
        <w:rPr>
          <w:rFonts w:eastAsia="方正仿宋_GBK"/>
          <w:color w:val="000000"/>
          <w:szCs w:val="28"/>
        </w:rPr>
      </w:pPr>
      <w:r>
        <w:rPr>
          <w:rFonts w:eastAsia="方正仿宋_GBK"/>
          <w:color w:val="000000"/>
          <w:szCs w:val="28"/>
        </w:rPr>
        <w:br w:type="page"/>
      </w:r>
    </w:p>
    <w:p w14:paraId="7F66CB24">
      <w:pPr>
        <w:spacing w:line="560" w:lineRule="exact"/>
        <w:rPr>
          <w:rFonts w:eastAsia="方正黑体_GBK"/>
          <w:szCs w:val="28"/>
        </w:rPr>
      </w:pPr>
      <w:r>
        <w:rPr>
          <w:rFonts w:eastAsia="方正黑体_GBK"/>
          <w:szCs w:val="28"/>
        </w:rPr>
        <w:t>附件3</w:t>
      </w:r>
    </w:p>
    <w:p w14:paraId="4522CD50">
      <w:pPr>
        <w:spacing w:line="560"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安</w:t>
      </w:r>
      <w:r>
        <w:rPr>
          <w:rFonts w:hint="eastAsia" w:ascii="方正小标宋_GBK" w:hAnsi="方正小标宋_GBK" w:eastAsia="方正小标宋_GBK" w:cs="方正小标宋_GBK"/>
          <w:sz w:val="44"/>
          <w:szCs w:val="44"/>
        </w:rPr>
        <w:t xml:space="preserve"> </w:t>
      </w:r>
      <w:r>
        <w:rPr>
          <w:rFonts w:ascii="方正小标宋_GBK" w:hAnsi="方正小标宋_GBK" w:eastAsia="方正小标宋_GBK" w:cs="方正小标宋_GBK"/>
          <w:sz w:val="44"/>
          <w:szCs w:val="44"/>
        </w:rPr>
        <w:t>全</w:t>
      </w:r>
      <w:r>
        <w:rPr>
          <w:rFonts w:hint="eastAsia" w:ascii="方正小标宋_GBK" w:hAnsi="方正小标宋_GBK" w:eastAsia="方正小标宋_GBK" w:cs="方正小标宋_GBK"/>
          <w:sz w:val="44"/>
          <w:szCs w:val="44"/>
        </w:rPr>
        <w:t xml:space="preserve"> </w:t>
      </w:r>
      <w:r>
        <w:rPr>
          <w:rFonts w:ascii="方正小标宋_GBK" w:hAnsi="方正小标宋_GBK" w:eastAsia="方正小标宋_GBK" w:cs="方正小标宋_GBK"/>
          <w:sz w:val="44"/>
          <w:szCs w:val="44"/>
        </w:rPr>
        <w:t>协</w:t>
      </w:r>
      <w:r>
        <w:rPr>
          <w:rFonts w:hint="eastAsia" w:ascii="方正小标宋_GBK" w:hAnsi="方正小标宋_GBK" w:eastAsia="方正小标宋_GBK" w:cs="方正小标宋_GBK"/>
          <w:sz w:val="44"/>
          <w:szCs w:val="44"/>
        </w:rPr>
        <w:t xml:space="preserve"> </w:t>
      </w:r>
      <w:r>
        <w:rPr>
          <w:rFonts w:ascii="方正小标宋_GBK" w:hAnsi="方正小标宋_GBK" w:eastAsia="方正小标宋_GBK" w:cs="方正小标宋_GBK"/>
          <w:sz w:val="44"/>
          <w:szCs w:val="44"/>
        </w:rPr>
        <w:t>议</w:t>
      </w:r>
    </w:p>
    <w:p w14:paraId="60FDB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eastAsia="方正仿宋_GBK"/>
          <w:color w:val="000000"/>
          <w:szCs w:val="28"/>
        </w:rPr>
      </w:pPr>
    </w:p>
    <w:p w14:paraId="36D52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方正黑体_GBK" w:hAnsi="方正黑体_GBK" w:eastAsia="方正黑体_GBK" w:cs="方正黑体_GBK"/>
          <w:color w:val="000000"/>
          <w:szCs w:val="28"/>
        </w:rPr>
      </w:pPr>
      <w:r>
        <w:rPr>
          <w:rFonts w:hint="eastAsia" w:ascii="方正黑体_GBK" w:hAnsi="方正黑体_GBK" w:eastAsia="方正黑体_GBK" w:cs="方正黑体_GBK"/>
          <w:color w:val="000000"/>
          <w:szCs w:val="28"/>
        </w:rPr>
        <w:t>甲  方：重庆中医药学院</w:t>
      </w:r>
    </w:p>
    <w:p w14:paraId="6AFD0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方正黑体_GBK" w:hAnsi="方正黑体_GBK" w:eastAsia="方正黑体_GBK" w:cs="方正黑体_GBK"/>
          <w:color w:val="000000"/>
          <w:szCs w:val="28"/>
          <w:u w:val="single"/>
        </w:rPr>
      </w:pPr>
      <w:r>
        <w:rPr>
          <w:rFonts w:hint="eastAsia" w:ascii="方正黑体_GBK" w:hAnsi="方正黑体_GBK" w:eastAsia="方正黑体_GBK" w:cs="方正黑体_GBK"/>
          <w:color w:val="000000"/>
          <w:szCs w:val="28"/>
        </w:rPr>
        <w:t>乙  方：</w:t>
      </w:r>
    </w:p>
    <w:p w14:paraId="56F94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p>
    <w:p w14:paraId="6334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r>
        <w:rPr>
          <w:rFonts w:eastAsia="方正仿宋_GBK"/>
          <w:color w:val="000000"/>
          <w:szCs w:val="28"/>
        </w:rPr>
        <w:t>根据</w:t>
      </w:r>
      <w:r>
        <w:rPr>
          <w:rFonts w:hint="eastAsia" w:eastAsia="方正仿宋_GBK"/>
          <w:color w:val="000000"/>
          <w:szCs w:val="28"/>
          <w:lang w:val="en-US" w:eastAsia="zh-CN"/>
        </w:rPr>
        <w:t>本项目</w:t>
      </w:r>
      <w:r>
        <w:rPr>
          <w:rFonts w:eastAsia="方正仿宋_GBK"/>
          <w:color w:val="000000"/>
          <w:szCs w:val="28"/>
        </w:rPr>
        <w:t>投标结果，中标方（乙方）成为项目的供应商。为避免乙方在提供服务、供货或施工过程中的安全生产风险，有效防止安全事故发生，保障生命、财产安全，促进服务、供货或施工的顺利进行，明确双方安全责任，经甲乙双方友好协商，达成以下安全协议。</w:t>
      </w:r>
    </w:p>
    <w:p w14:paraId="1CEC3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方正黑体_GBK" w:hAnsi="方正黑体_GBK" w:eastAsia="方正黑体_GBK" w:cs="方正黑体_GBK"/>
          <w:color w:val="000000"/>
          <w:szCs w:val="28"/>
        </w:rPr>
      </w:pPr>
      <w:r>
        <w:rPr>
          <w:rFonts w:hint="eastAsia" w:ascii="方正黑体_GBK" w:hAnsi="方正黑体_GBK" w:eastAsia="方正黑体_GBK" w:cs="方正黑体_GBK"/>
          <w:color w:val="000000"/>
          <w:szCs w:val="28"/>
        </w:rPr>
        <w:t>第一条  甲方安全责任</w:t>
      </w:r>
    </w:p>
    <w:p w14:paraId="62A9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r>
        <w:rPr>
          <w:rFonts w:eastAsia="方正仿宋_GBK"/>
          <w:color w:val="000000"/>
          <w:szCs w:val="28"/>
        </w:rPr>
        <w:t>1</w:t>
      </w:r>
      <w:r>
        <w:rPr>
          <w:rFonts w:hint="eastAsia" w:eastAsia="方正仿宋_GBK"/>
          <w:color w:val="000000"/>
          <w:szCs w:val="28"/>
        </w:rPr>
        <w:t xml:space="preserve">. </w:t>
      </w:r>
      <w:r>
        <w:rPr>
          <w:rFonts w:eastAsia="方正仿宋_GBK"/>
          <w:color w:val="000000"/>
          <w:szCs w:val="28"/>
        </w:rPr>
        <w:t>甲方有协助乙方在提供服务、供货或施工过程中遇到的安全风险、防火管理以及督促检查的义务。甲方有权检查督促乙方执行有关安全方面的工作情况，对乙方不符合安全文明施工的行为进行制止、纠正并发出安全整改通知书，直至清退出场。</w:t>
      </w:r>
    </w:p>
    <w:p w14:paraId="3AE3F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r>
        <w:rPr>
          <w:rFonts w:eastAsia="方正仿宋_GBK"/>
          <w:color w:val="000000"/>
          <w:szCs w:val="28"/>
        </w:rPr>
        <w:t>2</w:t>
      </w:r>
      <w:r>
        <w:rPr>
          <w:rFonts w:hint="eastAsia" w:eastAsia="方正仿宋_GBK"/>
          <w:color w:val="000000"/>
          <w:szCs w:val="28"/>
        </w:rPr>
        <w:t xml:space="preserve">. </w:t>
      </w:r>
      <w:r>
        <w:rPr>
          <w:rFonts w:eastAsia="方正仿宋_GBK"/>
          <w:color w:val="000000"/>
          <w:szCs w:val="28"/>
        </w:rPr>
        <w:t>甲方及甲方委托的监管机构有权对乙方安全生产情况随时进行抽查，有权对乙方参与服务、供货或施工过程中人员进行安全技术知识和安全工作规程的抽查。乙方应予积极配合。若在检查过程中被发现存在的安全隐患，应立即按要求在甲方规定时限内进行整改。</w:t>
      </w:r>
    </w:p>
    <w:p w14:paraId="60D4A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r>
        <w:rPr>
          <w:rFonts w:eastAsia="方正仿宋_GBK"/>
          <w:color w:val="000000"/>
          <w:szCs w:val="28"/>
        </w:rPr>
        <w:t>3</w:t>
      </w:r>
      <w:r>
        <w:rPr>
          <w:rFonts w:hint="eastAsia" w:eastAsia="方正仿宋_GBK"/>
          <w:color w:val="000000"/>
          <w:szCs w:val="28"/>
        </w:rPr>
        <w:t xml:space="preserve">. </w:t>
      </w:r>
      <w:r>
        <w:rPr>
          <w:rFonts w:eastAsia="方正仿宋_GBK"/>
          <w:color w:val="000000"/>
          <w:szCs w:val="28"/>
        </w:rPr>
        <w:t>乙方在提供服务、供货或施工过程中如发生特、重大事故，甲方有权督促乙方立即通知当地政府和公安部门，要求派人保护现场；并有权要求乙方提供事故调查书面结论及处理意见。</w:t>
      </w:r>
    </w:p>
    <w:p w14:paraId="6FA53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r>
        <w:rPr>
          <w:rFonts w:eastAsia="方正仿宋_GBK"/>
          <w:color w:val="000000"/>
          <w:szCs w:val="28"/>
        </w:rPr>
        <w:t>4</w:t>
      </w:r>
      <w:r>
        <w:rPr>
          <w:rFonts w:hint="eastAsia" w:eastAsia="方正仿宋_GBK"/>
          <w:color w:val="000000"/>
          <w:szCs w:val="28"/>
        </w:rPr>
        <w:t xml:space="preserve">. </w:t>
      </w:r>
      <w:r>
        <w:rPr>
          <w:rFonts w:eastAsia="方正仿宋_GBK"/>
          <w:color w:val="000000"/>
          <w:szCs w:val="28"/>
        </w:rPr>
        <w:t>甲方不得要求乙方违反安全管理规定进行服务、供货或施工。</w:t>
      </w:r>
    </w:p>
    <w:p w14:paraId="1071F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方正黑体_GBK" w:hAnsi="方正黑体_GBK" w:eastAsia="方正黑体_GBK" w:cs="方正黑体_GBK"/>
          <w:color w:val="000000"/>
          <w:szCs w:val="28"/>
        </w:rPr>
      </w:pPr>
      <w:r>
        <w:rPr>
          <w:rFonts w:ascii="方正黑体_GBK" w:hAnsi="方正黑体_GBK" w:eastAsia="方正黑体_GBK" w:cs="方正黑体_GBK"/>
          <w:color w:val="000000"/>
          <w:szCs w:val="28"/>
        </w:rPr>
        <w:t>第二条</w:t>
      </w:r>
      <w:r>
        <w:rPr>
          <w:rFonts w:hint="eastAsia" w:ascii="方正黑体_GBK" w:hAnsi="方正黑体_GBK" w:eastAsia="方正黑体_GBK" w:cs="方正黑体_GBK"/>
          <w:color w:val="000000"/>
          <w:szCs w:val="28"/>
        </w:rPr>
        <w:t xml:space="preserve"> </w:t>
      </w:r>
      <w:r>
        <w:rPr>
          <w:rFonts w:ascii="方正黑体_GBK" w:hAnsi="方正黑体_GBK" w:eastAsia="方正黑体_GBK" w:cs="方正黑体_GBK"/>
          <w:color w:val="000000"/>
          <w:szCs w:val="28"/>
        </w:rPr>
        <w:t xml:space="preserve"> 乙方安全责任</w:t>
      </w:r>
    </w:p>
    <w:p w14:paraId="28AD4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r>
        <w:rPr>
          <w:rFonts w:eastAsia="方正仿宋_GBK"/>
          <w:color w:val="000000"/>
          <w:szCs w:val="28"/>
        </w:rPr>
        <w:t>乙方作为服务、供货或施工项目的实施单位，对提供服务、供货或施工项目过程中发生的人身伤害、设备损坏、环境污染等影响甲方安全的一切事故承担安全责任。乙方应切实履行以下安全责任:</w:t>
      </w:r>
    </w:p>
    <w:p w14:paraId="3971C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r>
        <w:rPr>
          <w:rFonts w:eastAsia="方正仿宋_GBK"/>
          <w:color w:val="000000"/>
          <w:szCs w:val="28"/>
        </w:rPr>
        <w:t>1</w:t>
      </w:r>
      <w:r>
        <w:rPr>
          <w:rFonts w:hint="eastAsia" w:eastAsia="方正仿宋_GBK"/>
          <w:color w:val="000000"/>
          <w:szCs w:val="28"/>
        </w:rPr>
        <w:t xml:space="preserve">. </w:t>
      </w:r>
      <w:r>
        <w:rPr>
          <w:rFonts w:eastAsia="方正仿宋_GBK"/>
          <w:color w:val="000000"/>
          <w:szCs w:val="28"/>
        </w:rPr>
        <w:t>乙方提供的服务、供货或施工项目所要求的相关资质证明材料应真实、合法、有效。</w:t>
      </w:r>
    </w:p>
    <w:p w14:paraId="045BE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r>
        <w:rPr>
          <w:rFonts w:eastAsia="方正仿宋_GBK"/>
          <w:color w:val="000000"/>
          <w:szCs w:val="28"/>
        </w:rPr>
        <w:t>2</w:t>
      </w:r>
      <w:r>
        <w:rPr>
          <w:rFonts w:hint="eastAsia" w:eastAsia="方正仿宋_GBK"/>
          <w:color w:val="000000"/>
          <w:szCs w:val="28"/>
        </w:rPr>
        <w:t xml:space="preserve">. </w:t>
      </w:r>
      <w:r>
        <w:rPr>
          <w:rFonts w:eastAsia="方正仿宋_GBK"/>
          <w:color w:val="000000"/>
          <w:szCs w:val="28"/>
        </w:rPr>
        <w:t>如乙方作为施工项目的供应商，乙方应取得施工企业安全生产许可证后方可从事工程施工</w:t>
      </w:r>
      <w:r>
        <w:rPr>
          <w:rFonts w:eastAsia="方正仿宋_GBK"/>
          <w:szCs w:val="28"/>
        </w:rPr>
        <w:t>（零</w:t>
      </w:r>
      <w:r>
        <w:rPr>
          <w:rFonts w:eastAsia="方正仿宋_GBK"/>
          <w:color w:val="000000"/>
          <w:szCs w:val="28"/>
        </w:rPr>
        <w:t>星施工项目或国家没有强制企业施工前取得安全生产许可证的除外）。施工企业的主要负责人、项目负责人、专职安全生产管理人员任职或上岗条件必须符合国家法律、法规相关规定。</w:t>
      </w:r>
    </w:p>
    <w:p w14:paraId="537BF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r>
        <w:rPr>
          <w:rFonts w:eastAsia="方正仿宋_GBK"/>
          <w:color w:val="000000"/>
          <w:szCs w:val="28"/>
        </w:rPr>
        <w:t>3</w:t>
      </w:r>
      <w:r>
        <w:rPr>
          <w:rFonts w:hint="eastAsia" w:eastAsia="方正仿宋_GBK"/>
          <w:color w:val="000000"/>
          <w:szCs w:val="28"/>
        </w:rPr>
        <w:t xml:space="preserve">. </w:t>
      </w:r>
      <w:r>
        <w:rPr>
          <w:rFonts w:eastAsia="方正仿宋_GBK"/>
          <w:color w:val="000000"/>
          <w:szCs w:val="28"/>
        </w:rPr>
        <w:t>乙方在提供服务、供货或施工项目过程中必须贯彻执行国家有关安全生产的法律法规，必须制定相应的安全管理制度；严格按照各种操作规程进行操控作业。</w:t>
      </w:r>
    </w:p>
    <w:p w14:paraId="577E9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r>
        <w:rPr>
          <w:rFonts w:eastAsia="方正仿宋_GBK"/>
          <w:color w:val="000000"/>
          <w:szCs w:val="28"/>
        </w:rPr>
        <w:t>4</w:t>
      </w:r>
      <w:r>
        <w:rPr>
          <w:rFonts w:hint="eastAsia" w:eastAsia="方正仿宋_GBK"/>
          <w:color w:val="000000"/>
          <w:szCs w:val="28"/>
        </w:rPr>
        <w:t xml:space="preserve">. </w:t>
      </w:r>
      <w:r>
        <w:rPr>
          <w:rFonts w:eastAsia="方正仿宋_GBK"/>
          <w:color w:val="000000"/>
          <w:szCs w:val="28"/>
        </w:rPr>
        <w:t>乙方在提供服务、供货或施工期间，应根据项目需求设立安全责任岗位。</w:t>
      </w:r>
    </w:p>
    <w:p w14:paraId="2CDA7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r>
        <w:rPr>
          <w:rFonts w:eastAsia="方正仿宋_GBK"/>
          <w:color w:val="000000"/>
          <w:szCs w:val="28"/>
        </w:rPr>
        <w:t>5</w:t>
      </w:r>
      <w:r>
        <w:rPr>
          <w:rFonts w:hint="eastAsia" w:eastAsia="方正仿宋_GBK"/>
          <w:color w:val="000000"/>
          <w:szCs w:val="28"/>
        </w:rPr>
        <w:t xml:space="preserve">. </w:t>
      </w:r>
      <w:r>
        <w:rPr>
          <w:rFonts w:eastAsia="方正仿宋_GBK"/>
          <w:color w:val="000000"/>
          <w:szCs w:val="28"/>
        </w:rPr>
        <w:t>乙方用与提供服务、供货或施工项目的施工机械、工器具及安全防护用品等数量和质量必须满足项目需要</w:t>
      </w:r>
      <w:r>
        <w:rPr>
          <w:rFonts w:hint="eastAsia" w:eastAsia="方正仿宋_GBK"/>
          <w:color w:val="000000"/>
          <w:szCs w:val="28"/>
        </w:rPr>
        <w:t>，</w:t>
      </w:r>
      <w:r>
        <w:rPr>
          <w:rFonts w:eastAsia="方正仿宋_GBK"/>
          <w:color w:val="000000"/>
          <w:szCs w:val="28"/>
        </w:rPr>
        <w:t>乙方对因使用工器具不当所造成的人员伤亡及设备损坏负责。</w:t>
      </w:r>
    </w:p>
    <w:p w14:paraId="4D4EC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r>
        <w:rPr>
          <w:rFonts w:eastAsia="方正仿宋_GBK"/>
          <w:color w:val="000000"/>
          <w:szCs w:val="28"/>
        </w:rPr>
        <w:t>6</w:t>
      </w:r>
      <w:r>
        <w:rPr>
          <w:rFonts w:hint="eastAsia" w:eastAsia="方正仿宋_GBK"/>
          <w:color w:val="000000"/>
          <w:szCs w:val="28"/>
        </w:rPr>
        <w:t xml:space="preserve">. </w:t>
      </w:r>
      <w:r>
        <w:rPr>
          <w:rFonts w:eastAsia="方正仿宋_GBK"/>
          <w:color w:val="000000"/>
          <w:szCs w:val="28"/>
        </w:rPr>
        <w:t>乙方在提供服务、供货或施工项目前，应组织全体工作人员进行安全教育。如需特种工作人员作业，必须有有关部门核发的合格有效的上岗资格证书。</w:t>
      </w:r>
    </w:p>
    <w:p w14:paraId="0E3B1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r>
        <w:rPr>
          <w:rFonts w:eastAsia="方正仿宋_GBK"/>
          <w:color w:val="000000"/>
          <w:szCs w:val="28"/>
        </w:rPr>
        <w:t>7</w:t>
      </w:r>
      <w:r>
        <w:rPr>
          <w:rFonts w:hint="eastAsia" w:eastAsia="方正仿宋_GBK"/>
          <w:color w:val="000000"/>
          <w:szCs w:val="28"/>
        </w:rPr>
        <w:t xml:space="preserve">. </w:t>
      </w:r>
      <w:r>
        <w:rPr>
          <w:rFonts w:eastAsia="方正仿宋_GBK"/>
          <w:color w:val="000000"/>
          <w:szCs w:val="28"/>
        </w:rPr>
        <w:t>乙方在提供服务、供货或施工项目前，乙方应组织人员对工作区域、作业环境、设施设备、工器具等进行检查，确认符合安全要求。</w:t>
      </w:r>
    </w:p>
    <w:p w14:paraId="110EE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r>
        <w:rPr>
          <w:rFonts w:eastAsia="方正仿宋_GBK"/>
          <w:color w:val="000000"/>
          <w:szCs w:val="28"/>
        </w:rPr>
        <w:t>8</w:t>
      </w:r>
      <w:r>
        <w:rPr>
          <w:rFonts w:hint="eastAsia" w:eastAsia="方正仿宋_GBK"/>
          <w:color w:val="000000"/>
          <w:szCs w:val="28"/>
        </w:rPr>
        <w:t xml:space="preserve">. </w:t>
      </w:r>
      <w:r>
        <w:rPr>
          <w:rFonts w:eastAsia="方正仿宋_GBK"/>
          <w:color w:val="000000"/>
          <w:szCs w:val="28"/>
        </w:rPr>
        <w:t>乙方在提供服务、供货或施工项目过程中需要使用电、水源，应事先与甲方取得联系，不得私拉乱接。中断作业或遇故障应立即切断有关开关。</w:t>
      </w:r>
    </w:p>
    <w:p w14:paraId="2C1E2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r>
        <w:rPr>
          <w:rFonts w:eastAsia="方正仿宋_GBK"/>
          <w:color w:val="000000"/>
          <w:szCs w:val="28"/>
        </w:rPr>
        <w:t>9</w:t>
      </w:r>
      <w:r>
        <w:rPr>
          <w:rFonts w:hint="eastAsia" w:eastAsia="方正仿宋_GBK"/>
          <w:color w:val="000000"/>
          <w:szCs w:val="28"/>
        </w:rPr>
        <w:t xml:space="preserve">. </w:t>
      </w:r>
      <w:r>
        <w:rPr>
          <w:rFonts w:eastAsia="方正仿宋_GBK"/>
          <w:color w:val="000000"/>
          <w:szCs w:val="28"/>
        </w:rPr>
        <w:t>乙方在提供服务、供货或施工项目过程中必须接受甲方的监督、检查，对甲方提出的安全整改意见必须及时整改。</w:t>
      </w:r>
    </w:p>
    <w:p w14:paraId="780A26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r>
        <w:rPr>
          <w:rFonts w:eastAsia="方正仿宋_GBK"/>
          <w:color w:val="000000"/>
          <w:szCs w:val="28"/>
        </w:rPr>
        <w:t>10</w:t>
      </w:r>
      <w:r>
        <w:rPr>
          <w:rFonts w:hint="eastAsia" w:eastAsia="方正仿宋_GBK"/>
          <w:color w:val="000000"/>
          <w:szCs w:val="28"/>
        </w:rPr>
        <w:t xml:space="preserve">. </w:t>
      </w:r>
      <w:r>
        <w:rPr>
          <w:rFonts w:eastAsia="方正仿宋_GBK"/>
          <w:color w:val="000000"/>
          <w:szCs w:val="28"/>
        </w:rPr>
        <w:t>乙方在提供服务、供货或施工项目过程中发生人身伤亡、设备事故或危及生产运行的不安全情况，应立即报告甲方</w:t>
      </w:r>
      <w:r>
        <w:rPr>
          <w:rFonts w:hint="eastAsia" w:eastAsia="方正仿宋_GBK"/>
          <w:color w:val="000000"/>
          <w:szCs w:val="28"/>
        </w:rPr>
        <w:t>，</w:t>
      </w:r>
      <w:r>
        <w:rPr>
          <w:rFonts w:eastAsia="方正仿宋_GBK"/>
          <w:color w:val="000000"/>
          <w:szCs w:val="28"/>
        </w:rPr>
        <w:t>并积极配合调查。</w:t>
      </w:r>
    </w:p>
    <w:p w14:paraId="056B8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r>
        <w:rPr>
          <w:rFonts w:eastAsia="方正仿宋_GBK"/>
          <w:color w:val="000000"/>
          <w:szCs w:val="28"/>
        </w:rPr>
        <w:t>11</w:t>
      </w:r>
      <w:r>
        <w:rPr>
          <w:rFonts w:hint="eastAsia" w:eastAsia="方正仿宋_GBK"/>
          <w:color w:val="000000"/>
          <w:szCs w:val="28"/>
        </w:rPr>
        <w:t xml:space="preserve">. </w:t>
      </w:r>
      <w:r>
        <w:rPr>
          <w:rFonts w:eastAsia="方正仿宋_GBK"/>
          <w:color w:val="000000"/>
          <w:szCs w:val="28"/>
        </w:rPr>
        <w:t>乙方在提供服务、供货或施工项目过程中由于管理不善，违章操作，违章施工，造成甲方其他设施、设备受损，包括但不限于房屋墙面地面损毁，通信网络管道损毁、信号中断等，由乙方承担补修和赔偿的全部责任。</w:t>
      </w:r>
    </w:p>
    <w:p w14:paraId="6A6B8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r>
        <w:rPr>
          <w:rFonts w:eastAsia="方正仿宋_GBK"/>
          <w:color w:val="000000"/>
          <w:szCs w:val="28"/>
        </w:rPr>
        <w:t>12</w:t>
      </w:r>
      <w:r>
        <w:rPr>
          <w:rFonts w:hint="eastAsia" w:eastAsia="方正仿宋_GBK"/>
          <w:color w:val="000000"/>
          <w:szCs w:val="28"/>
        </w:rPr>
        <w:t xml:space="preserve">. </w:t>
      </w:r>
      <w:r>
        <w:rPr>
          <w:rFonts w:eastAsia="方正仿宋_GBK"/>
          <w:color w:val="000000"/>
          <w:szCs w:val="28"/>
        </w:rPr>
        <w:t>乙方在提供服务、供货或施工项目过程中(验收前)，由于管理不善，造成工程施工材料损坏或丢失，由乙方承担全部责任。</w:t>
      </w:r>
    </w:p>
    <w:p w14:paraId="3122E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r>
        <w:rPr>
          <w:rFonts w:eastAsia="方正仿宋_GBK"/>
          <w:color w:val="000000"/>
          <w:szCs w:val="28"/>
        </w:rPr>
        <w:t>13</w:t>
      </w:r>
      <w:r>
        <w:rPr>
          <w:rFonts w:hint="eastAsia" w:eastAsia="方正仿宋_GBK"/>
          <w:color w:val="000000"/>
          <w:szCs w:val="28"/>
        </w:rPr>
        <w:t xml:space="preserve">. </w:t>
      </w:r>
      <w:r>
        <w:rPr>
          <w:rFonts w:eastAsia="方正仿宋_GBK"/>
          <w:color w:val="000000"/>
          <w:szCs w:val="28"/>
        </w:rPr>
        <w:t>乙方应依法为在提供服务、供货或施工项目过程中的工作人员缴纳工伤社会保险或购买意外伤害保险。</w:t>
      </w:r>
    </w:p>
    <w:p w14:paraId="088F1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r>
        <w:rPr>
          <w:rFonts w:eastAsia="方正仿宋_GBK"/>
          <w:color w:val="000000"/>
          <w:szCs w:val="28"/>
        </w:rPr>
        <w:t>14</w:t>
      </w:r>
      <w:r>
        <w:rPr>
          <w:rFonts w:hint="eastAsia" w:eastAsia="方正仿宋_GBK"/>
          <w:color w:val="000000"/>
          <w:szCs w:val="28"/>
        </w:rPr>
        <w:t xml:space="preserve">. </w:t>
      </w:r>
      <w:r>
        <w:rPr>
          <w:rFonts w:eastAsia="方正仿宋_GBK"/>
          <w:color w:val="000000"/>
          <w:szCs w:val="28"/>
        </w:rPr>
        <w:t>乙方要加强对提供服务、供货或施工项目工作人员的管理教育，提高他们的安全意识，时刻考虑到学校师生的安全。教育其不得随意出入师生生活、学习及办公区域，不得随意与学生来往，所有施工人员要严格遵守甲方规章制度。</w:t>
      </w:r>
    </w:p>
    <w:p w14:paraId="15C62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r>
        <w:rPr>
          <w:rFonts w:eastAsia="方正仿宋_GBK"/>
          <w:color w:val="000000"/>
          <w:szCs w:val="28"/>
        </w:rPr>
        <w:t>15</w:t>
      </w:r>
      <w:r>
        <w:rPr>
          <w:rFonts w:hint="eastAsia" w:eastAsia="方正仿宋_GBK"/>
          <w:color w:val="000000"/>
          <w:szCs w:val="28"/>
        </w:rPr>
        <w:t xml:space="preserve">. </w:t>
      </w:r>
      <w:r>
        <w:rPr>
          <w:rFonts w:eastAsia="方正仿宋_GBK"/>
          <w:color w:val="000000"/>
          <w:szCs w:val="28"/>
        </w:rPr>
        <w:t>乙方须遵守有关环境保护法律、法规的规定，建筑材料摆放规范，并合理调整工作时间，尽量减少工地噪音，在确保安全的同时不影响正常教学及办公秩序。</w:t>
      </w:r>
    </w:p>
    <w:p w14:paraId="71DFC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r>
        <w:rPr>
          <w:rFonts w:eastAsia="方正仿宋_GBK"/>
          <w:color w:val="000000"/>
          <w:szCs w:val="28"/>
        </w:rPr>
        <w:t>16</w:t>
      </w:r>
      <w:r>
        <w:rPr>
          <w:rFonts w:hint="eastAsia" w:eastAsia="方正仿宋_GBK"/>
          <w:color w:val="000000"/>
          <w:szCs w:val="28"/>
        </w:rPr>
        <w:t xml:space="preserve">. </w:t>
      </w:r>
      <w:r>
        <w:rPr>
          <w:rFonts w:eastAsia="方正仿宋_GBK"/>
          <w:color w:val="000000"/>
          <w:szCs w:val="28"/>
        </w:rPr>
        <w:t>乙方在提供服务、供货或施工过程中，应根据师生活动范围，搭设防护通道，并在显著的位置张贴安全生产的宣传标语，合理设置警示标志、绕行标志等，提示和引导避让危险，严密防范安全事故发生，确保在校师生和施工人员的人身安全。</w:t>
      </w:r>
    </w:p>
    <w:p w14:paraId="4BFA9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方正黑体_GBK" w:hAnsi="方正黑体_GBK" w:eastAsia="方正黑体_GBK" w:cs="方正黑体_GBK"/>
          <w:color w:val="000000"/>
          <w:szCs w:val="28"/>
        </w:rPr>
      </w:pPr>
      <w:r>
        <w:rPr>
          <w:rFonts w:ascii="方正黑体_GBK" w:hAnsi="方正黑体_GBK" w:eastAsia="方正黑体_GBK" w:cs="方正黑体_GBK"/>
          <w:color w:val="000000"/>
          <w:szCs w:val="28"/>
        </w:rPr>
        <w:t xml:space="preserve">第三条 </w:t>
      </w:r>
      <w:r>
        <w:rPr>
          <w:rFonts w:hint="eastAsia" w:ascii="方正黑体_GBK" w:hAnsi="方正黑体_GBK" w:eastAsia="方正黑体_GBK" w:cs="方正黑体_GBK"/>
          <w:color w:val="000000"/>
          <w:szCs w:val="28"/>
        </w:rPr>
        <w:t xml:space="preserve"> </w:t>
      </w:r>
      <w:r>
        <w:rPr>
          <w:rFonts w:ascii="方正黑体_GBK" w:hAnsi="方正黑体_GBK" w:eastAsia="方正黑体_GBK" w:cs="方正黑体_GBK"/>
          <w:color w:val="000000"/>
          <w:szCs w:val="28"/>
        </w:rPr>
        <w:t>违约责任</w:t>
      </w:r>
    </w:p>
    <w:p w14:paraId="3B18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r>
        <w:rPr>
          <w:rFonts w:eastAsia="方正仿宋_GBK"/>
          <w:color w:val="000000"/>
          <w:szCs w:val="28"/>
        </w:rPr>
        <w:t>1</w:t>
      </w:r>
      <w:r>
        <w:rPr>
          <w:rFonts w:hint="eastAsia" w:eastAsia="方正仿宋_GBK"/>
          <w:color w:val="000000"/>
          <w:szCs w:val="28"/>
        </w:rPr>
        <w:t xml:space="preserve">. </w:t>
      </w:r>
      <w:r>
        <w:rPr>
          <w:rFonts w:eastAsia="方正仿宋_GBK"/>
          <w:color w:val="000000"/>
          <w:szCs w:val="28"/>
        </w:rPr>
        <w:t>由于乙方责任造成对方或第三方的人身伤害、设备损坏、环境污染等人身或财产损失，由乙方承担相应责任</w:t>
      </w:r>
      <w:r>
        <w:rPr>
          <w:rFonts w:hint="eastAsia" w:eastAsia="方正仿宋_GBK"/>
          <w:color w:val="000000"/>
          <w:szCs w:val="28"/>
        </w:rPr>
        <w:t>，</w:t>
      </w:r>
      <w:r>
        <w:rPr>
          <w:rFonts w:eastAsia="方正仿宋_GBK"/>
          <w:color w:val="000000"/>
          <w:szCs w:val="28"/>
        </w:rPr>
        <w:t>并赔偿对方或第三方因此造成的全部损失。</w:t>
      </w:r>
    </w:p>
    <w:p w14:paraId="46745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r>
        <w:rPr>
          <w:rFonts w:eastAsia="方正仿宋_GBK"/>
          <w:color w:val="000000"/>
          <w:szCs w:val="28"/>
        </w:rPr>
        <w:t>2</w:t>
      </w:r>
      <w:r>
        <w:rPr>
          <w:rFonts w:hint="eastAsia" w:eastAsia="方正仿宋_GBK"/>
          <w:color w:val="000000"/>
          <w:szCs w:val="28"/>
        </w:rPr>
        <w:t xml:space="preserve">. </w:t>
      </w:r>
      <w:r>
        <w:rPr>
          <w:rFonts w:eastAsia="方正仿宋_GBK"/>
          <w:color w:val="000000"/>
          <w:szCs w:val="28"/>
        </w:rPr>
        <w:t>合同履行中，发现乙方提供的有关资质材料无效，甲方有权解除合同，并由乙方承担由此造成的一切损失。</w:t>
      </w:r>
    </w:p>
    <w:p w14:paraId="24769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r>
        <w:rPr>
          <w:rFonts w:eastAsia="方正仿宋_GBK"/>
          <w:color w:val="000000"/>
          <w:szCs w:val="28"/>
        </w:rPr>
        <w:t>3</w:t>
      </w:r>
      <w:r>
        <w:rPr>
          <w:rFonts w:hint="eastAsia" w:eastAsia="方正仿宋_GBK"/>
          <w:color w:val="000000"/>
          <w:szCs w:val="28"/>
        </w:rPr>
        <w:t xml:space="preserve">. </w:t>
      </w:r>
      <w:r>
        <w:rPr>
          <w:rFonts w:eastAsia="方正仿宋_GBK"/>
          <w:color w:val="000000"/>
          <w:szCs w:val="28"/>
        </w:rPr>
        <w:t>如提供服务、供货或施工项目中，乙方需要设置安全责任人员而未设置，未能正确、全面执行安全技术措施、施工组织设计；工作人员未掌握本项目特点及安全措施；用于本项目的施工机械、工器具及安全防护用品不满足施工需要</w:t>
      </w:r>
      <w:r>
        <w:rPr>
          <w:rFonts w:hint="eastAsia" w:eastAsia="方正仿宋_GBK"/>
          <w:color w:val="000000"/>
          <w:szCs w:val="28"/>
        </w:rPr>
        <w:t>，</w:t>
      </w:r>
      <w:r>
        <w:rPr>
          <w:rFonts w:eastAsia="方正仿宋_GBK"/>
          <w:color w:val="000000"/>
          <w:szCs w:val="28"/>
        </w:rPr>
        <w:t>甲方有权要求乙方立即停工整改，由此引起的后果及损失由乙方承担。</w:t>
      </w:r>
    </w:p>
    <w:p w14:paraId="4CF13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方正黑体_GBK" w:hAnsi="方正黑体_GBK" w:eastAsia="方正黑体_GBK" w:cs="方正黑体_GBK"/>
          <w:color w:val="000000"/>
          <w:szCs w:val="28"/>
        </w:rPr>
      </w:pPr>
      <w:r>
        <w:rPr>
          <w:rFonts w:ascii="方正黑体_GBK" w:hAnsi="方正黑体_GBK" w:eastAsia="方正黑体_GBK" w:cs="方正黑体_GBK"/>
          <w:color w:val="000000"/>
          <w:szCs w:val="28"/>
        </w:rPr>
        <w:t>第四条</w:t>
      </w:r>
      <w:r>
        <w:rPr>
          <w:rFonts w:hint="eastAsia" w:ascii="方正黑体_GBK" w:hAnsi="方正黑体_GBK" w:eastAsia="方正黑体_GBK" w:cs="方正黑体_GBK"/>
          <w:color w:val="000000"/>
          <w:szCs w:val="28"/>
        </w:rPr>
        <w:t xml:space="preserve"> </w:t>
      </w:r>
      <w:r>
        <w:rPr>
          <w:rFonts w:ascii="方正黑体_GBK" w:hAnsi="方正黑体_GBK" w:eastAsia="方正黑体_GBK" w:cs="方正黑体_GBK"/>
          <w:color w:val="000000"/>
          <w:szCs w:val="28"/>
        </w:rPr>
        <w:t xml:space="preserve"> 争议解决方式</w:t>
      </w:r>
    </w:p>
    <w:p w14:paraId="7B9BF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r>
        <w:rPr>
          <w:rFonts w:eastAsia="方正仿宋_GBK"/>
          <w:color w:val="000000"/>
          <w:szCs w:val="28"/>
        </w:rPr>
        <w:t>本协议执行过程中，如发生争议，由双方协商解决；协商不成，任何一方可以向甲方所在地人民法院提出诉讼。</w:t>
      </w:r>
    </w:p>
    <w:p w14:paraId="5F42F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r>
        <w:rPr>
          <w:rFonts w:eastAsia="方正仿宋_GBK"/>
          <w:color w:val="000000"/>
          <w:szCs w:val="28"/>
        </w:rPr>
        <w:t>本协议一式</w:t>
      </w:r>
      <w:r>
        <w:rPr>
          <w:rFonts w:eastAsia="方正仿宋_GBK"/>
          <w:color w:val="000000"/>
          <w:szCs w:val="28"/>
          <w:u w:val="single"/>
        </w:rPr>
        <w:t>陆</w:t>
      </w:r>
      <w:r>
        <w:rPr>
          <w:rFonts w:eastAsia="方正仿宋_GBK"/>
          <w:color w:val="000000"/>
          <w:szCs w:val="28"/>
        </w:rPr>
        <w:t>份，甲方</w:t>
      </w:r>
      <w:r>
        <w:rPr>
          <w:rFonts w:eastAsia="方正仿宋_GBK"/>
          <w:color w:val="000000"/>
          <w:szCs w:val="28"/>
          <w:u w:val="single"/>
        </w:rPr>
        <w:t>肆</w:t>
      </w:r>
      <w:r>
        <w:rPr>
          <w:rFonts w:eastAsia="方正仿宋_GBK"/>
          <w:color w:val="000000"/>
          <w:szCs w:val="28"/>
        </w:rPr>
        <w:t>份和乙方</w:t>
      </w:r>
      <w:r>
        <w:rPr>
          <w:rFonts w:eastAsia="方正仿宋_GBK"/>
          <w:color w:val="000000"/>
          <w:szCs w:val="28"/>
          <w:u w:val="single"/>
        </w:rPr>
        <w:t>贰</w:t>
      </w:r>
      <w:r>
        <w:rPr>
          <w:rFonts w:eastAsia="方正仿宋_GBK"/>
          <w:color w:val="000000"/>
          <w:szCs w:val="28"/>
        </w:rPr>
        <w:t>份。未尽事宜，甲乙双方经友好协商可签订补充协议。</w:t>
      </w:r>
    </w:p>
    <w:p w14:paraId="117D9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p>
    <w:p w14:paraId="4A0EE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p>
    <w:p w14:paraId="71D4A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p>
    <w:p w14:paraId="1A13D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eastAsia="方正仿宋_GBK"/>
          <w:color w:val="000000"/>
          <w:szCs w:val="28"/>
        </w:rPr>
      </w:pPr>
    </w:p>
    <w:tbl>
      <w:tblPr>
        <w:tblStyle w:val="7"/>
        <w:tblW w:w="9331" w:type="dxa"/>
        <w:jc w:val="center"/>
        <w:tblLayout w:type="fixed"/>
        <w:tblCellMar>
          <w:top w:w="0" w:type="dxa"/>
          <w:left w:w="108" w:type="dxa"/>
          <w:bottom w:w="0" w:type="dxa"/>
          <w:right w:w="108" w:type="dxa"/>
        </w:tblCellMar>
      </w:tblPr>
      <w:tblGrid>
        <w:gridCol w:w="4489"/>
        <w:gridCol w:w="4842"/>
      </w:tblGrid>
      <w:tr w14:paraId="1A08D6DB">
        <w:tblPrEx>
          <w:tblCellMar>
            <w:top w:w="0" w:type="dxa"/>
            <w:left w:w="108" w:type="dxa"/>
            <w:bottom w:w="0" w:type="dxa"/>
            <w:right w:w="108" w:type="dxa"/>
          </w:tblCellMar>
        </w:tblPrEx>
        <w:trPr>
          <w:trHeight w:val="915" w:hRule="atLeast"/>
          <w:jc w:val="center"/>
        </w:trPr>
        <w:tc>
          <w:tcPr>
            <w:tcW w:w="4489" w:type="dxa"/>
            <w:tcBorders>
              <w:tl2br w:val="nil"/>
              <w:tr2bl w:val="nil"/>
            </w:tcBorders>
          </w:tcPr>
          <w:p w14:paraId="1F207493">
            <w:pPr>
              <w:spacing w:line="560" w:lineRule="exact"/>
              <w:rPr>
                <w:rFonts w:eastAsia="方正仿宋_GBK"/>
                <w:szCs w:val="28"/>
              </w:rPr>
            </w:pPr>
            <w:r>
              <w:rPr>
                <w:rFonts w:eastAsia="方正仿宋_GBK"/>
                <w:szCs w:val="28"/>
              </w:rPr>
              <w:t>甲    方：重庆中医药学院</w:t>
            </w:r>
          </w:p>
        </w:tc>
        <w:tc>
          <w:tcPr>
            <w:tcW w:w="4842" w:type="dxa"/>
            <w:tcBorders>
              <w:tl2br w:val="nil"/>
              <w:tr2bl w:val="nil"/>
            </w:tcBorders>
          </w:tcPr>
          <w:p w14:paraId="1BDC3289">
            <w:pPr>
              <w:spacing w:line="560" w:lineRule="exact"/>
              <w:rPr>
                <w:rFonts w:eastAsia="方正仿宋_GBK"/>
                <w:szCs w:val="28"/>
              </w:rPr>
            </w:pPr>
            <w:r>
              <w:rPr>
                <w:rFonts w:eastAsia="方正仿宋_GBK"/>
                <w:szCs w:val="28"/>
              </w:rPr>
              <w:t>乙    方：</w:t>
            </w:r>
          </w:p>
        </w:tc>
      </w:tr>
      <w:tr w14:paraId="3CBC1684">
        <w:tblPrEx>
          <w:tblCellMar>
            <w:top w:w="0" w:type="dxa"/>
            <w:left w:w="108" w:type="dxa"/>
            <w:bottom w:w="0" w:type="dxa"/>
            <w:right w:w="108" w:type="dxa"/>
          </w:tblCellMar>
        </w:tblPrEx>
        <w:trPr>
          <w:trHeight w:val="745" w:hRule="atLeast"/>
          <w:jc w:val="center"/>
        </w:trPr>
        <w:tc>
          <w:tcPr>
            <w:tcW w:w="4489" w:type="dxa"/>
            <w:tcBorders>
              <w:tl2br w:val="nil"/>
              <w:tr2bl w:val="nil"/>
            </w:tcBorders>
          </w:tcPr>
          <w:p w14:paraId="1AAAB822">
            <w:pPr>
              <w:spacing w:line="560" w:lineRule="exact"/>
              <w:rPr>
                <w:rFonts w:eastAsia="方正仿宋_GBK"/>
                <w:szCs w:val="28"/>
              </w:rPr>
            </w:pPr>
            <w:r>
              <w:rPr>
                <w:rFonts w:eastAsia="方正仿宋_GBK"/>
                <w:szCs w:val="28"/>
              </w:rPr>
              <w:t>法人代表人</w:t>
            </w:r>
          </w:p>
          <w:p w14:paraId="0A792D12">
            <w:pPr>
              <w:spacing w:line="560" w:lineRule="exact"/>
              <w:rPr>
                <w:rFonts w:eastAsia="方正仿宋_GBK"/>
                <w:szCs w:val="28"/>
              </w:rPr>
            </w:pPr>
            <w:r>
              <w:rPr>
                <w:rFonts w:eastAsia="方正仿宋_GBK"/>
                <w:szCs w:val="28"/>
              </w:rPr>
              <w:t>或委托代理人（签字）：</w:t>
            </w:r>
          </w:p>
          <w:p w14:paraId="2F509669">
            <w:pPr>
              <w:pStyle w:val="5"/>
              <w:spacing w:line="560" w:lineRule="exact"/>
              <w:rPr>
                <w:rFonts w:cs="Times New Roman"/>
                <w:sz w:val="28"/>
                <w:szCs w:val="28"/>
              </w:rPr>
            </w:pPr>
          </w:p>
        </w:tc>
        <w:tc>
          <w:tcPr>
            <w:tcW w:w="4842" w:type="dxa"/>
            <w:tcBorders>
              <w:tl2br w:val="nil"/>
              <w:tr2bl w:val="nil"/>
            </w:tcBorders>
          </w:tcPr>
          <w:p w14:paraId="0134D77C">
            <w:pPr>
              <w:spacing w:line="560" w:lineRule="exact"/>
              <w:rPr>
                <w:rFonts w:eastAsia="方正仿宋_GBK"/>
                <w:szCs w:val="28"/>
              </w:rPr>
            </w:pPr>
            <w:r>
              <w:rPr>
                <w:rFonts w:eastAsia="方正仿宋_GBK"/>
                <w:szCs w:val="28"/>
              </w:rPr>
              <w:t>法人代表人</w:t>
            </w:r>
          </w:p>
          <w:p w14:paraId="2AD71CC6">
            <w:pPr>
              <w:spacing w:line="560" w:lineRule="exact"/>
              <w:rPr>
                <w:rFonts w:eastAsia="方正仿宋_GBK"/>
                <w:szCs w:val="28"/>
              </w:rPr>
            </w:pPr>
            <w:r>
              <w:rPr>
                <w:rFonts w:eastAsia="方正仿宋_GBK"/>
                <w:szCs w:val="28"/>
              </w:rPr>
              <w:t>或委托代理人（签字）：</w:t>
            </w:r>
          </w:p>
          <w:p w14:paraId="0203C2DF">
            <w:pPr>
              <w:pStyle w:val="2"/>
              <w:rPr>
                <w:rFonts w:ascii="Times New Roman"/>
              </w:rPr>
            </w:pPr>
          </w:p>
        </w:tc>
      </w:tr>
      <w:tr w14:paraId="3AA1CAA8">
        <w:tblPrEx>
          <w:tblCellMar>
            <w:top w:w="0" w:type="dxa"/>
            <w:left w:w="108" w:type="dxa"/>
            <w:bottom w:w="0" w:type="dxa"/>
            <w:right w:w="108" w:type="dxa"/>
          </w:tblCellMar>
        </w:tblPrEx>
        <w:trPr>
          <w:trHeight w:val="596" w:hRule="atLeast"/>
          <w:jc w:val="center"/>
        </w:trPr>
        <w:tc>
          <w:tcPr>
            <w:tcW w:w="4489" w:type="dxa"/>
            <w:tcBorders>
              <w:tl2br w:val="nil"/>
              <w:tr2bl w:val="nil"/>
            </w:tcBorders>
            <w:shd w:val="clear" w:color="auto" w:fill="auto"/>
          </w:tcPr>
          <w:p w14:paraId="71D8F595">
            <w:pPr>
              <w:spacing w:line="560" w:lineRule="exact"/>
              <w:rPr>
                <w:rFonts w:eastAsia="方正仿宋_GBK"/>
                <w:szCs w:val="28"/>
              </w:rPr>
            </w:pPr>
            <w:r>
              <w:rPr>
                <w:rFonts w:eastAsia="方正仿宋_GBK"/>
                <w:szCs w:val="28"/>
              </w:rPr>
              <w:t>电    话：023-65880567</w:t>
            </w:r>
          </w:p>
        </w:tc>
        <w:tc>
          <w:tcPr>
            <w:tcW w:w="4842" w:type="dxa"/>
            <w:tcBorders>
              <w:tl2br w:val="nil"/>
              <w:tr2bl w:val="nil"/>
            </w:tcBorders>
            <w:shd w:val="clear" w:color="auto" w:fill="auto"/>
          </w:tcPr>
          <w:p w14:paraId="2535CE63">
            <w:pPr>
              <w:spacing w:line="560" w:lineRule="exact"/>
              <w:rPr>
                <w:rFonts w:eastAsia="方正仿宋_GBK"/>
                <w:szCs w:val="28"/>
              </w:rPr>
            </w:pPr>
            <w:r>
              <w:rPr>
                <w:rFonts w:eastAsia="方正仿宋_GBK"/>
                <w:szCs w:val="28"/>
              </w:rPr>
              <w:t>电    话：</w:t>
            </w:r>
          </w:p>
        </w:tc>
      </w:tr>
      <w:tr w14:paraId="77485137">
        <w:tblPrEx>
          <w:tblCellMar>
            <w:top w:w="0" w:type="dxa"/>
            <w:left w:w="108" w:type="dxa"/>
            <w:bottom w:w="0" w:type="dxa"/>
            <w:right w:w="108" w:type="dxa"/>
          </w:tblCellMar>
        </w:tblPrEx>
        <w:trPr>
          <w:trHeight w:val="1127" w:hRule="atLeast"/>
          <w:jc w:val="center"/>
        </w:trPr>
        <w:tc>
          <w:tcPr>
            <w:tcW w:w="4489" w:type="dxa"/>
            <w:tcBorders>
              <w:tl2br w:val="nil"/>
              <w:tr2bl w:val="nil"/>
            </w:tcBorders>
          </w:tcPr>
          <w:p w14:paraId="67AB5863">
            <w:pPr>
              <w:spacing w:line="560" w:lineRule="exact"/>
              <w:rPr>
                <w:rFonts w:eastAsia="方正仿宋_GBK"/>
                <w:szCs w:val="28"/>
              </w:rPr>
            </w:pPr>
            <w:r>
              <w:rPr>
                <w:rFonts w:eastAsia="方正仿宋_GBK"/>
                <w:szCs w:val="28"/>
              </w:rPr>
              <w:t>地    址：重庆市璧山区璧城街道</w:t>
            </w:r>
          </w:p>
          <w:p w14:paraId="072680CD">
            <w:pPr>
              <w:spacing w:line="560" w:lineRule="exact"/>
              <w:ind w:firstLine="1233" w:firstLineChars="514"/>
              <w:rPr>
                <w:rFonts w:eastAsia="方正仿宋_GBK"/>
                <w:szCs w:val="28"/>
              </w:rPr>
            </w:pPr>
            <w:r>
              <w:rPr>
                <w:rFonts w:eastAsia="方正仿宋_GBK"/>
                <w:szCs w:val="28"/>
              </w:rPr>
              <w:t>国学路61号</w:t>
            </w:r>
          </w:p>
        </w:tc>
        <w:tc>
          <w:tcPr>
            <w:tcW w:w="4842" w:type="dxa"/>
            <w:tcBorders>
              <w:tl2br w:val="nil"/>
              <w:tr2bl w:val="nil"/>
            </w:tcBorders>
          </w:tcPr>
          <w:p w14:paraId="29363B89">
            <w:pPr>
              <w:spacing w:line="560" w:lineRule="exact"/>
              <w:ind w:left="1400" w:hanging="1200" w:hangingChars="500"/>
              <w:rPr>
                <w:rFonts w:eastAsia="方正仿宋_GBK"/>
                <w:szCs w:val="28"/>
              </w:rPr>
            </w:pPr>
            <w:r>
              <w:rPr>
                <w:rFonts w:eastAsia="方正仿宋_GBK"/>
                <w:szCs w:val="28"/>
              </w:rPr>
              <w:t>地    址：</w:t>
            </w:r>
          </w:p>
        </w:tc>
      </w:tr>
      <w:tr w14:paraId="62C3034A">
        <w:tblPrEx>
          <w:tblCellMar>
            <w:top w:w="0" w:type="dxa"/>
            <w:left w:w="108" w:type="dxa"/>
            <w:bottom w:w="0" w:type="dxa"/>
            <w:right w:w="108" w:type="dxa"/>
          </w:tblCellMar>
        </w:tblPrEx>
        <w:trPr>
          <w:trHeight w:val="90" w:hRule="atLeast"/>
          <w:jc w:val="center"/>
        </w:trPr>
        <w:tc>
          <w:tcPr>
            <w:tcW w:w="4489" w:type="dxa"/>
            <w:tcBorders>
              <w:tl2br w:val="nil"/>
              <w:tr2bl w:val="nil"/>
            </w:tcBorders>
            <w:shd w:val="clear" w:color="auto" w:fill="auto"/>
          </w:tcPr>
          <w:p w14:paraId="609DF47B">
            <w:pPr>
              <w:spacing w:line="560" w:lineRule="exact"/>
              <w:ind w:left="1400" w:hanging="1200" w:hangingChars="500"/>
              <w:jc w:val="left"/>
              <w:rPr>
                <w:rFonts w:eastAsia="方正仿宋_GBK"/>
                <w:szCs w:val="28"/>
              </w:rPr>
            </w:pPr>
            <w:r>
              <w:rPr>
                <w:rFonts w:eastAsia="方正仿宋_GBK"/>
                <w:szCs w:val="28"/>
              </w:rPr>
              <w:t>时    间：     年   月   日</w:t>
            </w:r>
          </w:p>
        </w:tc>
        <w:tc>
          <w:tcPr>
            <w:tcW w:w="4842" w:type="dxa"/>
            <w:tcBorders>
              <w:tl2br w:val="nil"/>
              <w:tr2bl w:val="nil"/>
            </w:tcBorders>
            <w:shd w:val="clear" w:color="auto" w:fill="auto"/>
          </w:tcPr>
          <w:p w14:paraId="66E3A8E9">
            <w:pPr>
              <w:spacing w:line="560" w:lineRule="exact"/>
              <w:ind w:left="1400" w:hanging="1200" w:hangingChars="500"/>
              <w:jc w:val="left"/>
              <w:rPr>
                <w:rFonts w:eastAsia="方正仿宋_GBK"/>
                <w:szCs w:val="28"/>
              </w:rPr>
            </w:pPr>
            <w:r>
              <w:rPr>
                <w:rFonts w:eastAsia="方正仿宋_GBK"/>
                <w:szCs w:val="28"/>
              </w:rPr>
              <w:t>时    间：     年   月   日</w:t>
            </w:r>
          </w:p>
        </w:tc>
      </w:tr>
      <w:tr w14:paraId="73F21608">
        <w:tblPrEx>
          <w:tblCellMar>
            <w:top w:w="0" w:type="dxa"/>
            <w:left w:w="108" w:type="dxa"/>
            <w:bottom w:w="0" w:type="dxa"/>
            <w:right w:w="108" w:type="dxa"/>
          </w:tblCellMar>
        </w:tblPrEx>
        <w:trPr>
          <w:trHeight w:val="562" w:hRule="atLeast"/>
          <w:jc w:val="center"/>
        </w:trPr>
        <w:tc>
          <w:tcPr>
            <w:tcW w:w="9331" w:type="dxa"/>
            <w:gridSpan w:val="2"/>
            <w:tcBorders>
              <w:tl2br w:val="nil"/>
              <w:tr2bl w:val="nil"/>
            </w:tcBorders>
          </w:tcPr>
          <w:p w14:paraId="0DA29532">
            <w:pPr>
              <w:spacing w:line="560" w:lineRule="exact"/>
              <w:rPr>
                <w:rFonts w:eastAsia="方正仿宋_GBK"/>
                <w:szCs w:val="28"/>
              </w:rPr>
            </w:pPr>
            <w:r>
              <w:rPr>
                <w:rFonts w:eastAsia="方正仿宋_GBK"/>
                <w:szCs w:val="28"/>
              </w:rPr>
              <w:t>签约地点：</w:t>
            </w:r>
            <w:r>
              <w:rPr>
                <w:rFonts w:eastAsia="方正仿宋_GBK"/>
                <w:kern w:val="0"/>
                <w:szCs w:val="28"/>
              </w:rPr>
              <w:t>重</w:t>
            </w:r>
            <w:r>
              <w:rPr>
                <w:rFonts w:eastAsia="方正仿宋_GBK"/>
                <w:szCs w:val="28"/>
              </w:rPr>
              <w:t>庆市璧山区璧城街道国学路61号重庆中医药学院</w:t>
            </w:r>
          </w:p>
        </w:tc>
      </w:tr>
    </w:tbl>
    <w:p w14:paraId="7313F862">
      <w:pPr>
        <w:spacing w:line="560" w:lineRule="exact"/>
        <w:rPr>
          <w:rFonts w:eastAsia="方正仿宋_GBK"/>
          <w:b/>
          <w:bCs/>
          <w:szCs w:val="28"/>
        </w:rPr>
      </w:pPr>
    </w:p>
    <w:p w14:paraId="449CA824">
      <w:pPr>
        <w:keepNext w:val="0"/>
        <w:keepLines w:val="0"/>
        <w:pageBreakBefore w:val="0"/>
        <w:tabs>
          <w:tab w:val="left" w:pos="420"/>
        </w:tabs>
        <w:wordWrap/>
        <w:overflowPunct/>
        <w:topLinePunct w:val="0"/>
        <w:bidi w:val="0"/>
      </w:pPr>
    </w:p>
    <w:sectPr>
      <w:footerReference r:id="rId3" w:type="default"/>
      <w:pgSz w:w="11906" w:h="16838"/>
      <w:pgMar w:top="1984" w:right="1446" w:bottom="1644" w:left="1446" w:header="851" w:footer="1304" w:gutter="0"/>
      <w:pgNumType w:start="0"/>
      <w:cols w:space="0" w:num="1"/>
      <w:titlePg/>
      <w:docGrid w:type="lines" w:linePitch="3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84F11">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A1DAB5">
                          <w:pPr>
                            <w:pStyle w:val="4"/>
                          </w:pPr>
                          <w:r>
                            <w:t xml:space="preserve">第 </w:t>
                          </w:r>
                          <w:r>
                            <w:fldChar w:fldCharType="begin"/>
                          </w:r>
                          <w:r>
                            <w:instrText xml:space="preserve"> PAGE  \* MERGEFORMAT </w:instrText>
                          </w:r>
                          <w:r>
                            <w:fldChar w:fldCharType="separate"/>
                          </w:r>
                          <w:r>
                            <w:t>5</w:t>
                          </w:r>
                          <w:r>
                            <w:fldChar w:fldCharType="end"/>
                          </w:r>
                          <w:r>
                            <w:t xml:space="preserve"> 页 共 </w:t>
                          </w:r>
                          <w:r>
                            <w:rPr>
                              <w:rFonts w:hint="eastAsia"/>
                            </w:rPr>
                            <w:t>17</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EA1DAB5">
                    <w:pPr>
                      <w:pStyle w:val="4"/>
                    </w:pPr>
                    <w:r>
                      <w:t xml:space="preserve">第 </w:t>
                    </w:r>
                    <w:r>
                      <w:fldChar w:fldCharType="begin"/>
                    </w:r>
                    <w:r>
                      <w:instrText xml:space="preserve"> PAGE  \* MERGEFORMAT </w:instrText>
                    </w:r>
                    <w:r>
                      <w:fldChar w:fldCharType="separate"/>
                    </w:r>
                    <w:r>
                      <w:t>5</w:t>
                    </w:r>
                    <w:r>
                      <w:fldChar w:fldCharType="end"/>
                    </w:r>
                    <w:r>
                      <w:t xml:space="preserve"> 页 共 </w:t>
                    </w:r>
                    <w:r>
                      <w:rPr>
                        <w:rFonts w:hint="eastAsia"/>
                      </w:rPr>
                      <w:t>17</w:t>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4DAE96"/>
    <w:multiLevelType w:val="singleLevel"/>
    <w:tmpl w:val="3D4DAE9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763F61"/>
    <w:rsid w:val="0A11462C"/>
    <w:rsid w:val="0DB255A5"/>
    <w:rsid w:val="174D566F"/>
    <w:rsid w:val="20210EE0"/>
    <w:rsid w:val="20B365DA"/>
    <w:rsid w:val="23071FA6"/>
    <w:rsid w:val="2537260E"/>
    <w:rsid w:val="2D8F42CD"/>
    <w:rsid w:val="2F763F61"/>
    <w:rsid w:val="30091DE9"/>
    <w:rsid w:val="41BC62F8"/>
    <w:rsid w:val="50A42845"/>
    <w:rsid w:val="56A11F6A"/>
    <w:rsid w:val="62154CCA"/>
    <w:rsid w:val="64D43F38"/>
    <w:rsid w:val="75F40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heme="minorBidi"/>
      <w:kern w:val="2"/>
      <w:sz w:val="24"/>
      <w:szCs w:val="24"/>
      <w:lang w:val="en-US" w:eastAsia="zh-CN" w:bidi="ar-SA"/>
    </w:rPr>
  </w:style>
  <w:style w:type="paragraph" w:styleId="3">
    <w:name w:val="heading 3"/>
    <w:basedOn w:val="1"/>
    <w:next w:val="1"/>
    <w:qFormat/>
    <w:uiPriority w:val="0"/>
    <w:pPr>
      <w:keepNext/>
      <w:keepLines/>
      <w:spacing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仿宋_GB2312" w:hAnsi="Times New Roman" w:eastAsia="仿宋_GB2312" w:cs="Times New Roman"/>
      <w:kern w:val="2"/>
      <w:sz w:val="3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toc 1"/>
    <w:basedOn w:val="1"/>
    <w:next w:val="1"/>
    <w:qFormat/>
    <w:uiPriority w:val="39"/>
    <w:pPr>
      <w:tabs>
        <w:tab w:val="left" w:pos="1260"/>
        <w:tab w:val="left" w:pos="1685"/>
        <w:tab w:val="right" w:leader="dot" w:pos="8400"/>
      </w:tabs>
      <w:spacing w:line="360" w:lineRule="auto"/>
    </w:pPr>
    <w:rPr>
      <w:rFonts w:cs="Calibri"/>
      <w:b/>
      <w:sz w:val="24"/>
    </w:rPr>
  </w:style>
  <w:style w:type="paragraph" w:styleId="6">
    <w:name w:val="Title"/>
    <w:basedOn w:val="1"/>
    <w:qFormat/>
    <w:uiPriority w:val="0"/>
    <w:pPr>
      <w:tabs>
        <w:tab w:val="left" w:pos="420"/>
      </w:tabs>
      <w:spacing w:before="240" w:beforeLines="0" w:beforeAutospacing="0" w:after="60" w:afterLines="0" w:afterAutospacing="0"/>
      <w:jc w:val="center"/>
      <w:outlineLvl w:val="0"/>
    </w:pPr>
    <w:rPr>
      <w:rFonts w:ascii="Arial" w:hAnsi="Arial"/>
      <w:b/>
      <w:sz w:val="32"/>
    </w:rPr>
  </w:style>
  <w:style w:type="paragraph" w:customStyle="1" w:styleId="9">
    <w:name w:val="重中医"/>
    <w:basedOn w:val="6"/>
    <w:qFormat/>
    <w:uiPriority w:val="0"/>
    <w:pPr>
      <w:widowControl/>
      <w:spacing w:line="360" w:lineRule="auto"/>
      <w:ind w:firstLine="640" w:firstLineChars="200"/>
      <w:jc w:val="center"/>
    </w:pPr>
    <w:rPr>
      <w:rFonts w:ascii="Times New Roman" w:hAnsi="Times New Roman" w:eastAsia="方正小标宋_GBK" w:cs="Times New Roman"/>
      <w:sz w:val="44"/>
      <w:szCs w:val="32"/>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目录 53"/>
    <w:next w:val="1"/>
    <w:autoRedefine/>
    <w:qFormat/>
    <w:uiPriority w:val="0"/>
    <w:pPr>
      <w:wordWrap w:val="0"/>
      <w:ind w:left="1275"/>
      <w:jc w:val="both"/>
    </w:pPr>
    <w:rPr>
      <w:rFonts w:ascii="Calibri" w:hAnsi="Calibri" w:eastAsia="宋体" w:cs="Times New Roman"/>
      <w:sz w:val="21"/>
      <w:lang w:val="en-US" w:eastAsia="zh-CN" w:bidi="ar-SA"/>
    </w:rPr>
  </w:style>
  <w:style w:type="character" w:customStyle="1" w:styleId="12">
    <w:name w:val="font41"/>
    <w:basedOn w:val="8"/>
    <w:uiPriority w:val="0"/>
    <w:rPr>
      <w:rFonts w:hint="eastAsia" w:ascii="宋体" w:hAnsi="宋体" w:eastAsia="宋体" w:cs="宋体"/>
      <w:color w:val="000000"/>
      <w:sz w:val="32"/>
      <w:szCs w:val="32"/>
      <w:u w:val="none"/>
    </w:rPr>
  </w:style>
  <w:style w:type="character" w:customStyle="1" w:styleId="13">
    <w:name w:val="font61"/>
    <w:basedOn w:val="8"/>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8174</Words>
  <Characters>8367</Characters>
  <Lines>0</Lines>
  <Paragraphs>0</Paragraphs>
  <TotalTime>6</TotalTime>
  <ScaleCrop>false</ScaleCrop>
  <LinksUpToDate>false</LinksUpToDate>
  <CharactersWithSpaces>9040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2025-07-03T07:17:00Z</dcterms:created>
  <dc:creator>刘羽新</dc:creator>
  <cp:lastModifiedBy>Administrator</cp:lastModifiedBy>
  <dcterms:modified xsi:type="dcterms:W3CDTF">2025-07-04T06:23:52Z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B1BD3F05F2214F6C87B40526609334EA_13</vt:lpwstr>
  </property>
  <property fmtid="{D5CDD505-2E9C-101B-9397-08002B2CF9AE}" pid="4" name="KSOTemplateDocerSaveRecord">
    <vt:lpwstr>eyJoZGlkIjoiOTVhODkzMzMyZGVjNzNhZTJmNzMyMTNmMWViNzZmMzYifQ==</vt:lpwstr>
  </property>
</Properties>
</file>