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需求方案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</w:t>
      </w:r>
      <w:r>
        <w:rPr>
          <w:rFonts w:hint="eastAsia" w:ascii="黑体" w:hAnsi="黑体" w:eastAsia="黑体" w:cs="黑体"/>
          <w:szCs w:val="32"/>
        </w:rPr>
        <w:t>、需求详情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（一）项目概况</w:t>
      </w:r>
    </w:p>
    <w:p>
      <w:pPr>
        <w:spacing w:line="360" w:lineRule="auto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学校茶竹6舍、7舍、8舍、9舍以及财英楼等楼栋防火门已不符合现行消防相关标准，根据《消防法》主席令第29号（2019年04月23日）、《高等学校消防安全管理规定》（中华人民共和国教育部 中华人民共和国公安部令第28号）等相关法律法规，及时更换不符合国家或行业标准的消防防火门。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（二）采购项目预算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更换防火门110樘共计434.67平方米，每平方米单价430元，预算金额</w:t>
      </w:r>
      <w:r>
        <w:rPr>
          <w:rFonts w:hint="eastAsia" w:ascii="仿宋" w:hAnsi="仿宋" w:eastAsia="仿宋"/>
          <w:szCs w:val="32"/>
        </w:rPr>
        <w:t>18.69万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元。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（三）采购标的汇总表</w:t>
      </w:r>
    </w:p>
    <w:tbl>
      <w:tblPr>
        <w:tblStyle w:val="7"/>
        <w:tblW w:w="84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54"/>
        <w:gridCol w:w="1124"/>
        <w:gridCol w:w="690"/>
        <w:gridCol w:w="993"/>
        <w:gridCol w:w="329"/>
        <w:gridCol w:w="708"/>
        <w:gridCol w:w="1539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重庆财经职业学院防火门更换统计表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部位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规格（MM)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数量（樘）</w:t>
            </w:r>
          </w:p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锁 具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颜色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下门槛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宽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3-32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6-32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3.225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7-32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7-05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18.975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4.32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防火锁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1-19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4.32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防火锁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3.225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2-20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3.225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40.29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值班室对面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101-1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101-2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3.675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2-22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3-22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4-22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5-22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3.675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6-22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3.675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47.025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2-03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二楼中通道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三楼中通道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四楼中通道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45.36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防火锁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1-14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防火锁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1-19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负一楼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10.08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防火锁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2-19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2-09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3-19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3-09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3-43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3-54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4-09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5-19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5-43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5-53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6-53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顶楼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深灰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90.72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财英楼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一楼A区105对面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一楼B区B104、B105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12.6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空港灰（带锁）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一楼B区后面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一楼B区中间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一楼B101旁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一楼C107对面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一楼CD区交界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一楼D区中间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一楼AD区交界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二楼B区中间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二楼B201旁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二楼C区通道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二楼CD区交界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二楼D区中间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三楼A301旁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三楼A305对面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三楼B301旁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三楼B区中间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三楼C区通道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三楼CD区交界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三楼D区中间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三楼AD区交界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四楼A405对面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四楼B区中间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四楼C区通道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四楼CD区交界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四楼D区中间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四楼AD区交界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五楼B区中间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五楼BC交界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五楼C507对面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五楼C区通道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五楼CD区交界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五楼D区中间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五楼AD区交界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知味堂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知味堂员工宿舍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空港灰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434.67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（四）技术商务要求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1.技术要求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（1）钢质防火门达到《防火门通用技术标准》GB12955-2008，同时满足现行有关防火规范、验收标准及图纸设计要求，耐火极限甲级不小于1.5小时。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（2）材料厚度：钢质防火门门框采用甲级厚度1.2mm,门扇采用甲级厚度0.8mm的镀锌钢板，连接合页和闭门器处加衬板，钢板厚度不低于3.0 mm。粘合剂应达到GB/T20285-2006规定产烟毒性危险分级ZA2级要求。 </w:t>
      </w:r>
    </w:p>
    <w:p>
      <w:pPr>
        <w:ind w:firstLine="640" w:firstLineChars="200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szCs w:val="32"/>
        </w:rPr>
        <w:t>（3）填充材料：门扇内填珍珠岩板，达到GB 8624-2006规定的燃烧性能A1级要求，达到GB/T20285-2006规定产烟毒性危险分级ZA2级要求。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外观质量：表面焊接牢固，焊点在门扇侧面，分布均匀正面无焊点，无假焊和烧穿现象，外表面塞焊部位打磨平整。防火门表面喷塑处理，漆层均匀、平整、光滑、无麻点、气泡漏涂以及流淌等现象，门框、门扇表面无明显凹凸、擦痕等缺陷，工艺为磷化、静电喷涂、恒温烘箱固化，表面粘接牢固，抗风化、腐蚀性强，颜色提供色板由校方选择。尺寸极限偏差：门扇高度±2mm、宽度±2mm、厚度±2mm、门框内裁口高度±3mm 、门框侧壁宽度±2mm。形位公差：对角线长度差≤3mm扭曲度≤5mm宽度方向弯曲度＜2.0%，高度方向弯曲度小于2.0%，内裁口两对角线长度差小于等于3mm，门扇开启力≤80N。可靠性：500次启闭实验后，防火门不应有松动、脱落、严重变形和启闭卡阻现象。</w:t>
      </w:r>
      <w:bookmarkStart w:id="0" w:name="_Hlk63179420"/>
    </w:p>
    <w:bookmarkEnd w:id="0"/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耐火隔热性：A1.50(甲级）≥1.50h，试件背火表面（门扇）平均温升≤140℃，试件背火表面（除门框外）最高升温小于等于180℃，防火玻璃（不同隔热区域）背火表面（门扇）平均温升≤140℃，门框背火表面（门扇）平均温升≤360℃。耐火完整性：A1.50(甲级）≥1.50h。试件背火表面未出现10s以上的火焰，棉垫未着火。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2.商务要求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i/>
          <w:szCs w:val="32"/>
        </w:rPr>
      </w:pPr>
      <w:r>
        <w:rPr>
          <w:rFonts w:hint="eastAsia" w:ascii="仿宋" w:hAnsi="仿宋" w:eastAsia="仿宋" w:cs="仿宋"/>
          <w:szCs w:val="32"/>
        </w:rPr>
        <w:t>（1）交付期限：</w:t>
      </w:r>
      <w:r>
        <w:rPr>
          <w:rFonts w:hint="eastAsia" w:ascii="仿宋" w:hAnsi="仿宋" w:eastAsia="仿宋" w:cs="仿宋"/>
          <w:iCs/>
          <w:szCs w:val="32"/>
        </w:rPr>
        <w:t>自合同签订之日起30个日历日完成安装调试。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Cs w:val="32"/>
        </w:rPr>
        <w:t>（2）交付地点：重庆财经职业学院制定地点</w:t>
      </w:r>
      <w:r>
        <w:rPr>
          <w:rFonts w:hint="eastAsia" w:ascii="仿宋" w:hAnsi="仿宋" w:eastAsia="仿宋" w:cs="仿宋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宋体"/>
          <w:szCs w:val="32"/>
        </w:rPr>
      </w:pPr>
      <w:r>
        <w:rPr>
          <w:rFonts w:hint="eastAsia" w:ascii="仿宋" w:hAnsi="仿宋" w:eastAsia="仿宋" w:cs="仿宋"/>
          <w:szCs w:val="32"/>
        </w:rPr>
        <w:t>（3）验收方式：校内综合验收，</w:t>
      </w:r>
      <w:r>
        <w:rPr>
          <w:rFonts w:hint="eastAsia" w:ascii="仿宋" w:hAnsi="仿宋" w:eastAsia="仿宋" w:cs="宋体"/>
          <w:szCs w:val="32"/>
        </w:rPr>
        <w:t>按照《防火</w:t>
      </w:r>
      <w:r>
        <w:rPr>
          <w:rFonts w:ascii="仿宋" w:hAnsi="仿宋" w:eastAsia="仿宋" w:cs="宋体"/>
          <w:szCs w:val="32"/>
        </w:rPr>
        <w:t>卷帘、防火门、防火窗施工及验收规范</w:t>
      </w:r>
      <w:r>
        <w:rPr>
          <w:rFonts w:hint="eastAsia" w:ascii="仿宋" w:hAnsi="仿宋" w:eastAsia="仿宋" w:cs="宋体"/>
          <w:szCs w:val="32"/>
        </w:rPr>
        <w:t>》（GB50877-2014）相关标准和规范进行验收。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（4）付款方式：项目完成并通过验收后，中标人提供付款申请和合规票据，采购人收到发票后5个工作日内按程序办理支付手续，一次性支付所有款项。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5）售后服务要求：投标人应明确承诺：自验收合格之日起，其投标产品质量保证期3年。在此保证期内，如在正常使用过程中出现的质量问题，投标人须负责免费维修或调换。免费质量保证期自项目验收合格之日起计算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（六）项目资质要求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仿宋" w:cs="楷体"/>
          <w:b/>
          <w:bCs/>
          <w:szCs w:val="32"/>
          <w:lang w:eastAsia="zh-CN"/>
        </w:rPr>
      </w:pPr>
      <w:r>
        <w:rPr>
          <w:rFonts w:hint="eastAsia" w:ascii="仿宋" w:hAnsi="仿宋" w:eastAsia="仿宋"/>
          <w:b/>
          <w:bCs/>
          <w:szCs w:val="32"/>
        </w:rPr>
        <w:t>营业执照经营范围：具有生产或销售防火门</w:t>
      </w:r>
      <w:r>
        <w:rPr>
          <w:rFonts w:hint="eastAsia" w:ascii="仿宋" w:hAnsi="仿宋" w:eastAsia="仿宋"/>
          <w:b/>
          <w:bCs/>
          <w:szCs w:val="32"/>
          <w:lang w:eastAsia="zh-CN"/>
        </w:rPr>
        <w:t>。</w:t>
      </w:r>
    </w:p>
    <w:p>
      <w:pPr>
        <w:pStyle w:val="2"/>
        <w:rPr>
          <w:rFonts w:ascii="仿宋" w:hAnsi="仿宋" w:eastAsia="仿宋" w:cs="黑体"/>
          <w:bCs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MTljYjYzNTg5NjI4MGNlMWE1NWJmNjE2ZDA2MGMifQ=="/>
  </w:docVars>
  <w:rsids>
    <w:rsidRoot w:val="773D5BDA"/>
    <w:rsid w:val="000C56E8"/>
    <w:rsid w:val="00131096"/>
    <w:rsid w:val="003D0EB4"/>
    <w:rsid w:val="00932A70"/>
    <w:rsid w:val="009F27C6"/>
    <w:rsid w:val="00AA05E1"/>
    <w:rsid w:val="00B424D5"/>
    <w:rsid w:val="00C51275"/>
    <w:rsid w:val="00E06D76"/>
    <w:rsid w:val="00E91749"/>
    <w:rsid w:val="00EC2DC2"/>
    <w:rsid w:val="00F3744D"/>
    <w:rsid w:val="60B52602"/>
    <w:rsid w:val="773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4">
    <w:name w:val="Balloon Text"/>
    <w:basedOn w:val="1"/>
    <w:link w:val="9"/>
    <w:unhideWhenUsed/>
    <w:uiPriority w:val="99"/>
    <w:rPr>
      <w:rFonts w:ascii="Calibri" w:hAnsi="Calibri" w:eastAsia="宋体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line="240" w:lineRule="atLeast"/>
      <w:jc w:val="left"/>
    </w:pPr>
    <w:rPr>
      <w:spacing w:val="-4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spacing w:line="240" w:lineRule="atLeast"/>
      <w:jc w:val="center"/>
    </w:pPr>
    <w:rPr>
      <w:spacing w:val="-4"/>
      <w:sz w:val="18"/>
      <w:szCs w:val="18"/>
    </w:rPr>
  </w:style>
  <w:style w:type="character" w:customStyle="1" w:styleId="9">
    <w:name w:val="批注框文本 Char"/>
    <w:basedOn w:val="8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8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页眉 Char1"/>
    <w:link w:val="6"/>
    <w:uiPriority w:val="99"/>
    <w:rPr>
      <w:rFonts w:ascii="Times New Roman" w:hAnsi="Times New Roman" w:eastAsia="仿宋_GB2312" w:cs="Times New Roman"/>
      <w:spacing w:val="-4"/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页脚 Char1"/>
    <w:link w:val="5"/>
    <w:uiPriority w:val="99"/>
    <w:rPr>
      <w:rFonts w:ascii="Times New Roman" w:hAnsi="Times New Roman" w:eastAsia="仿宋_GB2312" w:cs="Times New Roman"/>
      <w:spacing w:val="-4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3516</Words>
  <Characters>4788</Characters>
  <Lines>42</Lines>
  <Paragraphs>11</Paragraphs>
  <TotalTime>13</TotalTime>
  <ScaleCrop>false</ScaleCrop>
  <LinksUpToDate>false</LinksUpToDate>
  <CharactersWithSpaces>4970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2024-04-07T02:55:00Z</dcterms:created>
  <dc:creator>Administrator</dc:creator>
  <cp:lastModifiedBy>漆燕平</cp:lastModifiedBy>
  <cp:lastPrinted>2024-04-07T06:23:00Z</cp:lastPrinted>
  <dcterms:modified xsi:type="dcterms:W3CDTF">2024-04-26T00:27:30Z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A292633B68704649B7892EE92A428838_13</vt:lpwstr>
  </property>
</Properties>
</file>