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after="150"/>
        <w:jc w:val="center"/>
        <w:outlineLvl w:val="0"/>
        <w:rPr>
          <w:rFonts w:hint="eastAsia" w:ascii="方正小标宋_GBK" w:hAnsi="微软雅黑" w:eastAsia="方正小标宋_GBK" w:cs="宋体"/>
          <w:b/>
          <w:bCs/>
          <w:kern w:val="36"/>
          <w:sz w:val="44"/>
          <w:szCs w:val="44"/>
        </w:rPr>
      </w:pPr>
      <w:r>
        <w:rPr>
          <w:rFonts w:hint="eastAsia" w:ascii="方正小标宋_GBK" w:hAnsi="微软雅黑" w:eastAsia="方正小标宋_GBK" w:cs="宋体"/>
          <w:b/>
          <w:bCs/>
          <w:kern w:val="36"/>
          <w:sz w:val="44"/>
          <w:szCs w:val="44"/>
        </w:rPr>
        <w:t>石柱土家族自治县中医院</w:t>
      </w:r>
    </w:p>
    <w:p>
      <w:pPr>
        <w:widowControl/>
        <w:shd w:val="clear" w:color="auto" w:fill="FFFFFF"/>
        <w:spacing w:after="150"/>
        <w:jc w:val="center"/>
        <w:outlineLvl w:val="0"/>
        <w:rPr>
          <w:rFonts w:hint="eastAsia" w:ascii="方正小标宋_GBK" w:hAnsi="方正小标宋_GBK" w:eastAsia="方正小标宋_GBK" w:cs="方正小标宋_GBK"/>
          <w:b/>
          <w:bCs/>
          <w:sz w:val="44"/>
          <w:szCs w:val="44"/>
        </w:rPr>
      </w:pPr>
      <w:r>
        <w:rPr>
          <w:rFonts w:hint="eastAsia" w:ascii="方正小标宋_GBK" w:hAnsi="微软雅黑" w:eastAsia="方正小标宋_GBK" w:cs="微软雅黑"/>
          <w:b/>
          <w:sz w:val="44"/>
          <w:szCs w:val="44"/>
        </w:rPr>
        <w:t>关于</w:t>
      </w:r>
      <w:r>
        <w:rPr>
          <w:rFonts w:hint="eastAsia" w:ascii="方正小标宋_GBK" w:hAnsi="微软雅黑" w:eastAsia="方正小标宋_GBK" w:cs="微软雅黑"/>
          <w:b/>
          <w:sz w:val="44"/>
          <w:szCs w:val="44"/>
          <w:lang w:eastAsia="zh-CN"/>
        </w:rPr>
        <w:t>采购全自动血细胞分析仪</w:t>
      </w:r>
      <w:r>
        <w:rPr>
          <w:rFonts w:hint="eastAsia" w:ascii="方正小标宋_GBK" w:hAnsi="方正小标宋_GBK" w:eastAsia="方正小标宋_GBK" w:cs="方正小标宋_GBK"/>
          <w:b/>
          <w:bCs/>
          <w:sz w:val="44"/>
          <w:szCs w:val="44"/>
          <w:lang w:eastAsia="zh-CN"/>
        </w:rPr>
        <w:t>网上竞采</w:t>
      </w:r>
      <w:r>
        <w:rPr>
          <w:rFonts w:hint="eastAsia" w:ascii="方正小标宋_GBK" w:hAnsi="方正小标宋_GBK" w:eastAsia="方正小标宋_GBK" w:cs="方正小标宋_GBK"/>
          <w:b/>
          <w:bCs/>
          <w:kern w:val="36"/>
          <w:sz w:val="44"/>
          <w:szCs w:val="44"/>
        </w:rPr>
        <w:t>文件</w:t>
      </w:r>
    </w:p>
    <w:p>
      <w:pPr>
        <w:widowControl/>
        <w:spacing w:line="288" w:lineRule="auto"/>
        <w:ind w:firstLine="640" w:firstLineChars="200"/>
        <w:rPr>
          <w:rFonts w:hint="eastAsia" w:ascii="方正仿宋_GBK" w:hAnsi="宋体" w:eastAsia="方正仿宋_GBK" w:cs="仿宋_GB2312"/>
          <w:color w:val="000000"/>
          <w:kern w:val="0"/>
          <w:sz w:val="32"/>
          <w:szCs w:val="32"/>
          <w:lang w:eastAsia="zh-CN"/>
        </w:rPr>
      </w:pPr>
      <w:r>
        <w:rPr>
          <w:rFonts w:hint="eastAsia" w:ascii="方正仿宋_GBK" w:hAnsi="宋体" w:eastAsia="方正仿宋_GBK" w:cs="仿宋_GB2312"/>
          <w:color w:val="000000"/>
          <w:kern w:val="0"/>
          <w:sz w:val="32"/>
          <w:szCs w:val="32"/>
        </w:rPr>
        <w:t>因业务发展需要，我院拟</w:t>
      </w:r>
      <w:r>
        <w:rPr>
          <w:rFonts w:hint="eastAsia" w:ascii="方正仿宋_GBK" w:hAnsi="宋体" w:eastAsia="方正仿宋_GBK" w:cs="仿宋_GB2312"/>
          <w:color w:val="000000"/>
          <w:kern w:val="0"/>
          <w:sz w:val="32"/>
          <w:szCs w:val="32"/>
          <w:lang w:eastAsia="zh-CN"/>
        </w:rPr>
        <w:t>对</w:t>
      </w:r>
      <w:r>
        <w:rPr>
          <w:rFonts w:hint="eastAsia" w:ascii="方正仿宋_GBK" w:hAnsi="宋体" w:eastAsia="方正仿宋_GBK" w:cs="仿宋_GB2312"/>
          <w:color w:val="000000"/>
          <w:kern w:val="0"/>
          <w:sz w:val="32"/>
          <w:szCs w:val="32"/>
          <w:lang w:val="en-US" w:eastAsia="zh-CN"/>
        </w:rPr>
        <w:t>采购全自动血细胞分析仪</w:t>
      </w:r>
      <w:r>
        <w:rPr>
          <w:rFonts w:hint="eastAsia" w:ascii="方正仿宋_GBK" w:hAnsi="宋体" w:eastAsia="方正仿宋_GBK" w:cs="仿宋_GB2312"/>
          <w:color w:val="000000"/>
          <w:kern w:val="0"/>
          <w:sz w:val="32"/>
          <w:szCs w:val="32"/>
          <w:lang w:eastAsia="zh-CN"/>
        </w:rPr>
        <w:t>进行询价采购，请符合相关条件的供应商前来参与。</w:t>
      </w:r>
    </w:p>
    <w:p>
      <w:pPr>
        <w:numPr>
          <w:ilvl w:val="0"/>
          <w:numId w:val="1"/>
        </w:numPr>
        <w:adjustRightInd w:val="0"/>
        <w:snapToGrid w:val="0"/>
        <w:spacing w:line="560" w:lineRule="exact"/>
        <w:ind w:firstLine="560"/>
        <w:rPr>
          <w:rFonts w:ascii="方正仿宋_GBK" w:hAnsi="宋体" w:eastAsia="方正仿宋_GBK" w:cs="仿宋_GB2312"/>
          <w:color w:val="000000"/>
          <w:kern w:val="0"/>
          <w:sz w:val="32"/>
          <w:szCs w:val="32"/>
        </w:rPr>
      </w:pPr>
      <w:r>
        <w:rPr>
          <w:rFonts w:hint="eastAsia" w:ascii="方正仿宋_GBK" w:hAnsi="宋体" w:eastAsia="方正仿宋_GBK" w:cs="仿宋_GB2312"/>
          <w:color w:val="000000"/>
          <w:kern w:val="0"/>
          <w:sz w:val="32"/>
          <w:szCs w:val="32"/>
        </w:rPr>
        <w:t>采购设备内容要求</w:t>
      </w:r>
    </w:p>
    <w:tbl>
      <w:tblPr>
        <w:tblStyle w:val="26"/>
        <w:tblW w:w="8078" w:type="dxa"/>
        <w:jc w:val="center"/>
        <w:tblCellSpacing w:w="0" w:type="dxa"/>
        <w:tblLayout w:type="fixed"/>
        <w:tblCellMar>
          <w:top w:w="0" w:type="dxa"/>
          <w:left w:w="0" w:type="dxa"/>
          <w:bottom w:w="0" w:type="dxa"/>
          <w:right w:w="0" w:type="dxa"/>
        </w:tblCellMar>
      </w:tblPr>
      <w:tblGrid>
        <w:gridCol w:w="783"/>
        <w:gridCol w:w="3444"/>
        <w:gridCol w:w="870"/>
        <w:gridCol w:w="690"/>
        <w:gridCol w:w="2291"/>
      </w:tblGrid>
      <w:tr>
        <w:tblPrEx>
          <w:tblCellMar>
            <w:top w:w="0" w:type="dxa"/>
            <w:left w:w="0" w:type="dxa"/>
            <w:bottom w:w="0" w:type="dxa"/>
            <w:right w:w="0" w:type="dxa"/>
          </w:tblCellMar>
        </w:tblPrEx>
        <w:trPr>
          <w:tblCellSpacing w:w="0" w:type="dxa"/>
          <w:jc w:val="center"/>
        </w:trPr>
        <w:tc>
          <w:tcPr>
            <w:tcW w:w="783" w:type="dxa"/>
            <w:tcBorders>
              <w:top w:val="single" w:color="auto" w:sz="4" w:space="0"/>
              <w:left w:val="single" w:color="auto" w:sz="8" w:space="0"/>
              <w:bottom w:val="single" w:color="auto" w:sz="4" w:space="0"/>
              <w:right w:val="single" w:color="000000" w:sz="8" w:space="0"/>
            </w:tcBorders>
            <w:vAlign w:val="center"/>
          </w:tcPr>
          <w:p>
            <w:pPr>
              <w:widowControl/>
              <w:spacing w:line="288" w:lineRule="auto"/>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序号</w:t>
            </w:r>
          </w:p>
        </w:tc>
        <w:tc>
          <w:tcPr>
            <w:tcW w:w="3444"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ind w:firstLine="1500" w:firstLineChars="500"/>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名称</w:t>
            </w:r>
          </w:p>
        </w:tc>
        <w:tc>
          <w:tcPr>
            <w:tcW w:w="870"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jc w:val="center"/>
              <w:rPr>
                <w:rFonts w:hint="eastAsia" w:ascii="方正仿宋_GBK" w:hAnsi="宋体" w:eastAsia="方正仿宋_GBK" w:cs="仿宋_GB2312"/>
                <w:color w:val="000000"/>
                <w:kern w:val="0"/>
                <w:sz w:val="30"/>
                <w:szCs w:val="30"/>
                <w:lang w:val="en-US" w:eastAsia="zh-CN"/>
              </w:rPr>
            </w:pPr>
            <w:r>
              <w:rPr>
                <w:rFonts w:hint="eastAsia" w:ascii="方正仿宋_GBK" w:hAnsi="宋体" w:eastAsia="方正仿宋_GBK" w:cs="仿宋_GB2312"/>
                <w:color w:val="000000"/>
                <w:kern w:val="0"/>
                <w:sz w:val="30"/>
                <w:szCs w:val="30"/>
                <w:lang w:val="en-US" w:eastAsia="zh-CN"/>
              </w:rPr>
              <w:t>单位</w:t>
            </w:r>
          </w:p>
        </w:tc>
        <w:tc>
          <w:tcPr>
            <w:tcW w:w="690"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jc w:val="center"/>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数量</w:t>
            </w:r>
          </w:p>
        </w:tc>
        <w:tc>
          <w:tcPr>
            <w:tcW w:w="2291" w:type="dxa"/>
            <w:tcBorders>
              <w:top w:val="single" w:color="auto" w:sz="4" w:space="0"/>
              <w:left w:val="single" w:color="000000" w:sz="8" w:space="0"/>
              <w:bottom w:val="single" w:color="auto" w:sz="4" w:space="0"/>
              <w:right w:val="single" w:color="auto" w:sz="4" w:space="0"/>
            </w:tcBorders>
            <w:vAlign w:val="center"/>
          </w:tcPr>
          <w:p>
            <w:pPr>
              <w:widowControl/>
              <w:spacing w:line="288" w:lineRule="auto"/>
              <w:jc w:val="center"/>
              <w:rPr>
                <w:rFonts w:ascii="方正仿宋_GBK" w:eastAsia="方正仿宋_GBK" w:cs="仿宋_GB2312"/>
                <w:color w:val="000000"/>
                <w:kern w:val="0"/>
                <w:sz w:val="32"/>
                <w:szCs w:val="32"/>
              </w:rPr>
            </w:pPr>
            <w:r>
              <w:rPr>
                <w:rFonts w:hint="eastAsia" w:ascii="方正仿宋_GBK" w:hAnsi="宋体" w:eastAsia="方正仿宋_GBK" w:cs="仿宋_GB2312"/>
                <w:color w:val="000000"/>
                <w:kern w:val="0"/>
                <w:sz w:val="32"/>
                <w:szCs w:val="32"/>
              </w:rPr>
              <w:t>最高限价（元）</w:t>
            </w:r>
          </w:p>
        </w:tc>
      </w:tr>
      <w:tr>
        <w:tblPrEx>
          <w:tblCellMar>
            <w:top w:w="0" w:type="dxa"/>
            <w:left w:w="0" w:type="dxa"/>
            <w:bottom w:w="0" w:type="dxa"/>
            <w:right w:w="0" w:type="dxa"/>
          </w:tblCellMar>
        </w:tblPrEx>
        <w:trPr>
          <w:trHeight w:val="567" w:hRule="atLeast"/>
          <w:tblCellSpacing w:w="0" w:type="dxa"/>
          <w:jc w:val="center"/>
        </w:trPr>
        <w:tc>
          <w:tcPr>
            <w:tcW w:w="7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方正仿宋_GBK" w:hAnsi="宋体" w:eastAsia="方正仿宋_GBK" w:cs="仿宋_GB2312"/>
                <w:b w:val="0"/>
                <w:bCs w:val="0"/>
                <w:color w:val="000000"/>
                <w:kern w:val="0"/>
                <w:sz w:val="30"/>
                <w:szCs w:val="30"/>
              </w:rPr>
            </w:pPr>
            <w:r>
              <w:rPr>
                <w:rFonts w:hint="eastAsia" w:ascii="宋体" w:hAnsi="宋体" w:eastAsia="宋体"/>
                <w:sz w:val="24"/>
                <w:szCs w:val="24"/>
              </w:rPr>
              <w:t>1</w:t>
            </w:r>
          </w:p>
        </w:tc>
        <w:tc>
          <w:tcPr>
            <w:tcW w:w="344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sz w:val="24"/>
                <w:szCs w:val="24"/>
                <w:vertAlign w:val="baseline"/>
                <w:lang w:val="en-US" w:eastAsia="zh-CN"/>
              </w:rPr>
            </w:pPr>
          </w:p>
          <w:p>
            <w:pPr>
              <w:jc w:val="center"/>
              <w:rPr>
                <w:rFonts w:hint="eastAsia" w:ascii="方正仿宋_GBK" w:hAnsi="宋体" w:eastAsia="方正仿宋_GBK" w:cs="仿宋_GB2312"/>
                <w:b w:val="0"/>
                <w:bCs w:val="0"/>
                <w:color w:val="000000"/>
                <w:kern w:val="0"/>
                <w:sz w:val="30"/>
                <w:szCs w:val="30"/>
                <w:lang w:val="en-US" w:eastAsia="zh-CN"/>
              </w:rPr>
            </w:pPr>
            <w:r>
              <w:rPr>
                <w:rFonts w:hint="eastAsia" w:ascii="方正仿宋_GBK" w:hAnsi="宋体" w:eastAsia="方正仿宋_GBK" w:cs="仿宋_GB2312"/>
                <w:color w:val="000000"/>
                <w:kern w:val="0"/>
                <w:sz w:val="32"/>
                <w:szCs w:val="32"/>
                <w:lang w:val="en-US" w:eastAsia="zh-CN"/>
              </w:rPr>
              <w:t>全自动血细胞分析仪</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300" w:firstLineChars="100"/>
              <w:jc w:val="center"/>
              <w:textAlignment w:val="auto"/>
              <w:rPr>
                <w:rFonts w:hint="eastAsia" w:ascii="方正仿宋_GBK" w:hAnsi="宋体" w:eastAsia="方正仿宋_GBK" w:cs="仿宋_GB2312"/>
                <w:b w:val="0"/>
                <w:bCs w:val="0"/>
                <w:color w:val="000000"/>
                <w:kern w:val="0"/>
                <w:sz w:val="30"/>
                <w:szCs w:val="30"/>
                <w:lang w:val="en-US" w:eastAsia="zh-CN"/>
              </w:rPr>
            </w:pPr>
            <w:r>
              <w:rPr>
                <w:rFonts w:hint="eastAsia" w:ascii="方正仿宋_GBK" w:hAnsi="宋体" w:eastAsia="方正仿宋_GBK" w:cs="仿宋_GB2312"/>
                <w:b w:val="0"/>
                <w:bCs w:val="0"/>
                <w:color w:val="000000"/>
                <w:kern w:val="0"/>
                <w:sz w:val="30"/>
                <w:szCs w:val="30"/>
                <w:lang w:val="en-US" w:eastAsia="zh-CN"/>
              </w:rPr>
              <w:t>台</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240" w:firstLineChars="100"/>
              <w:jc w:val="center"/>
              <w:textAlignment w:val="auto"/>
              <w:rPr>
                <w:rFonts w:hint="default" w:ascii="方正仿宋_GBK" w:hAnsi="宋体" w:eastAsia="方正仿宋_GBK" w:cs="仿宋_GB2312"/>
                <w:b w:val="0"/>
                <w:bCs w:val="0"/>
                <w:color w:val="000000"/>
                <w:kern w:val="0"/>
                <w:sz w:val="30"/>
                <w:szCs w:val="30"/>
                <w:lang w:val="en-US"/>
              </w:rPr>
            </w:pPr>
            <w:r>
              <w:rPr>
                <w:rFonts w:hint="default" w:ascii="宋体" w:hAnsi="宋体"/>
                <w:sz w:val="24"/>
                <w:szCs w:val="24"/>
                <w:lang w:val="en-US"/>
              </w:rPr>
              <w:t>1</w:t>
            </w:r>
          </w:p>
        </w:tc>
        <w:tc>
          <w:tcPr>
            <w:tcW w:w="22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方正仿宋_GBK" w:hAnsi="宋体" w:eastAsia="方正仿宋_GBK" w:cs="仿宋_GB2312"/>
                <w:color w:val="000000"/>
                <w:kern w:val="0"/>
                <w:sz w:val="32"/>
                <w:szCs w:val="32"/>
                <w:lang w:val="en-US"/>
              </w:rPr>
            </w:pPr>
          </w:p>
          <w:p>
            <w:pPr>
              <w:keepNext w:val="0"/>
              <w:keepLines w:val="0"/>
              <w:pageBreakBefore w:val="0"/>
              <w:kinsoku/>
              <w:wordWrap/>
              <w:overflowPunct/>
              <w:topLinePunct w:val="0"/>
              <w:autoSpaceDE/>
              <w:autoSpaceDN/>
              <w:bidi w:val="0"/>
              <w:adjustRightInd/>
              <w:snapToGrid/>
              <w:spacing w:line="360" w:lineRule="exact"/>
              <w:ind w:firstLine="640" w:firstLineChars="200"/>
              <w:jc w:val="both"/>
              <w:textAlignment w:val="auto"/>
              <w:rPr>
                <w:rFonts w:hint="default" w:ascii="方正仿宋_GBK" w:hAnsi="宋体" w:eastAsia="方正仿宋_GBK" w:cs="仿宋_GB2312"/>
                <w:color w:val="000000"/>
                <w:kern w:val="0"/>
                <w:sz w:val="32"/>
                <w:szCs w:val="32"/>
                <w:lang w:val="en-US"/>
              </w:rPr>
            </w:pPr>
            <w:r>
              <w:rPr>
                <w:rFonts w:hint="default" w:ascii="方正仿宋_GBK" w:hAnsi="宋体" w:eastAsia="方正仿宋_GBK" w:cs="仿宋_GB2312"/>
                <w:color w:val="000000"/>
                <w:kern w:val="0"/>
                <w:sz w:val="32"/>
                <w:szCs w:val="32"/>
                <w:lang w:val="en-US"/>
              </w:rPr>
              <w:t>4000</w:t>
            </w:r>
          </w:p>
        </w:tc>
      </w:tr>
    </w:tbl>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二、采购方式</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询价采购</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三、有关说明</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 xml:space="preserve">文件获取方式 </w:t>
      </w:r>
    </w:p>
    <w:p>
      <w:pPr>
        <w:adjustRightInd w:val="0"/>
        <w:snapToGrid w:val="0"/>
        <w:spacing w:line="560" w:lineRule="exact"/>
        <w:rPr>
          <w:rFonts w:hint="eastAsia" w:ascii="方正仿宋_GBK" w:hAnsi="宋体" w:eastAsia="方正仿宋_GBK"/>
          <w:sz w:val="32"/>
          <w:szCs w:val="32"/>
        </w:rPr>
      </w:pPr>
      <w:r>
        <w:rPr>
          <w:rFonts w:hint="eastAsia" w:ascii="方正仿宋_GBK" w:hAnsi="宋体" w:eastAsia="方正仿宋_GBK"/>
          <w:sz w:val="30"/>
          <w:szCs w:val="30"/>
        </w:rPr>
        <w:t>重庆市政府采购网网上竞采</w:t>
      </w:r>
      <w:r>
        <w:rPr>
          <w:rFonts w:hint="eastAsia" w:ascii="方正仿宋_GBK" w:hAnsi="宋体" w:eastAsia="方正仿宋_GBK"/>
          <w:sz w:val="32"/>
          <w:szCs w:val="32"/>
        </w:rPr>
        <w:t>https://xj.ccgp-chongqing.gov.cn/ge/。</w:t>
      </w:r>
    </w:p>
    <w:p>
      <w:pPr>
        <w:adjustRightInd w:val="0"/>
        <w:snapToGrid w:val="0"/>
        <w:spacing w:line="560" w:lineRule="exact"/>
        <w:ind w:firstLine="640" w:firstLineChars="200"/>
        <w:rPr>
          <w:rFonts w:hint="eastAsia" w:ascii="方正仿宋_GBK" w:eastAsia="方正仿宋_GBK" w:hAnsiTheme="minorEastAsia"/>
          <w:color w:val="auto"/>
          <w:sz w:val="32"/>
          <w:szCs w:val="32"/>
          <w:lang w:eastAsia="zh-CN"/>
        </w:rPr>
      </w:pPr>
      <w:r>
        <w:rPr>
          <w:rFonts w:hint="eastAsia" w:ascii="方正仿宋_GBK" w:hAnsi="宋体" w:eastAsia="方正仿宋_GBK"/>
          <w:sz w:val="32"/>
          <w:szCs w:val="32"/>
        </w:rPr>
        <w:t>（二）</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w:t>
      </w:r>
      <w:r>
        <w:rPr>
          <w:rFonts w:hint="eastAsia" w:ascii="方正仿宋_GBK" w:hAnsi="宋体" w:eastAsia="方正仿宋_GBK"/>
          <w:sz w:val="32"/>
          <w:szCs w:val="32"/>
          <w:lang w:eastAsia="zh-CN"/>
        </w:rPr>
        <w:t>原件</w:t>
      </w:r>
      <w:r>
        <w:rPr>
          <w:rFonts w:hint="eastAsia" w:ascii="方正仿宋_GBK" w:hAnsi="宋体" w:eastAsia="方正仿宋_GBK"/>
          <w:sz w:val="32"/>
          <w:szCs w:val="32"/>
        </w:rPr>
        <w:t>递交</w:t>
      </w:r>
      <w:r>
        <w:rPr>
          <w:rFonts w:hint="eastAsia" w:ascii="方正仿宋_GBK" w:hAnsi="宋体" w:eastAsia="方正仿宋_GBK"/>
          <w:sz w:val="32"/>
          <w:szCs w:val="32"/>
          <w:lang w:eastAsia="zh-CN"/>
        </w:rPr>
        <w:t>及</w:t>
      </w:r>
      <w:r>
        <w:rPr>
          <w:rFonts w:hint="eastAsia" w:ascii="方正仿宋_GBK" w:hAnsi="宋体" w:eastAsia="方正仿宋_GBK"/>
          <w:sz w:val="32"/>
          <w:szCs w:val="32"/>
        </w:rPr>
        <w:t>资质审验时间、地点：</w:t>
      </w:r>
      <w:r>
        <w:rPr>
          <w:rFonts w:hint="eastAsia" w:ascii="方正仿宋_GBK" w:eastAsia="方正仿宋_GBK" w:hAnsiTheme="minorEastAsia"/>
          <w:sz w:val="32"/>
          <w:szCs w:val="32"/>
          <w:shd w:val="clear" w:color="auto" w:fill="FFFFFF"/>
        </w:rPr>
        <w:t>响应文件</w:t>
      </w:r>
      <w:r>
        <w:rPr>
          <w:rFonts w:hint="eastAsia" w:ascii="方正仿宋_GBK" w:eastAsia="方正仿宋_GBK" w:hAnsiTheme="minorEastAsia"/>
          <w:sz w:val="32"/>
          <w:szCs w:val="32"/>
          <w:shd w:val="clear" w:color="auto" w:fill="FFFFFF"/>
          <w:lang w:eastAsia="zh-CN"/>
        </w:rPr>
        <w:t>原件</w:t>
      </w:r>
      <w:r>
        <w:rPr>
          <w:rFonts w:hint="eastAsia" w:ascii="方正仿宋_GBK" w:eastAsia="方正仿宋_GBK" w:hAnsiTheme="minorEastAsia"/>
          <w:sz w:val="32"/>
          <w:szCs w:val="32"/>
          <w:shd w:val="clear" w:color="auto" w:fill="FFFFFF"/>
        </w:rPr>
        <w:t>递交按</w:t>
      </w:r>
      <w:r>
        <w:rPr>
          <w:rFonts w:hint="eastAsia" w:ascii="方正仿宋_GBK" w:hAnsi="宋体" w:eastAsia="方正仿宋_GBK"/>
          <w:sz w:val="32"/>
          <w:szCs w:val="32"/>
        </w:rPr>
        <w:t>重庆市政府采购网网上竞采</w:t>
      </w:r>
      <w:r>
        <w:rPr>
          <w:rFonts w:hint="eastAsia" w:ascii="方正仿宋_GBK" w:eastAsia="方正仿宋_GBK" w:hAnsiTheme="minorEastAsia"/>
          <w:sz w:val="32"/>
          <w:szCs w:val="32"/>
          <w:shd w:val="clear" w:color="auto" w:fill="FFFFFF"/>
        </w:rPr>
        <w:t>公告的要求进行。</w:t>
      </w:r>
      <w:r>
        <w:rPr>
          <w:rFonts w:hint="eastAsia" w:ascii="方正仿宋_GBK" w:hAnsi="宋体" w:eastAsia="方正仿宋_GBK"/>
          <w:color w:val="auto"/>
          <w:sz w:val="32"/>
          <w:szCs w:val="32"/>
          <w:lang w:val="en-US" w:eastAsia="zh-CN"/>
        </w:rPr>
        <w:t>投标</w:t>
      </w:r>
      <w:r>
        <w:rPr>
          <w:rFonts w:hint="eastAsia" w:ascii="方正仿宋_GBK" w:hAnsi="宋体" w:eastAsia="方正仿宋_GBK"/>
          <w:color w:val="auto"/>
          <w:sz w:val="32"/>
          <w:szCs w:val="32"/>
        </w:rPr>
        <w:t>公司在</w:t>
      </w:r>
      <w:r>
        <w:rPr>
          <w:rFonts w:hint="eastAsia" w:ascii="方正仿宋_GBK" w:hAnsi="宋体" w:eastAsia="方正仿宋_GBK"/>
          <w:color w:val="auto"/>
          <w:sz w:val="32"/>
          <w:szCs w:val="32"/>
          <w:lang w:val="en-US" w:eastAsia="zh-CN"/>
        </w:rPr>
        <w:t>网上投标后</w:t>
      </w:r>
      <w:r>
        <w:rPr>
          <w:rFonts w:hint="default" w:ascii="方正仿宋_GBK" w:hAnsi="宋体" w:eastAsia="方正仿宋_GBK"/>
          <w:color w:val="auto"/>
          <w:sz w:val="32"/>
          <w:szCs w:val="32"/>
          <w:lang w:val="en-US" w:eastAsia="zh-CN"/>
        </w:rPr>
        <w:t>3</w:t>
      </w:r>
      <w:r>
        <w:rPr>
          <w:rFonts w:hint="eastAsia" w:ascii="方正仿宋_GBK" w:hAnsi="宋体" w:eastAsia="方正仿宋_GBK"/>
          <w:color w:val="auto"/>
          <w:sz w:val="32"/>
          <w:szCs w:val="32"/>
          <w:lang w:val="en-US" w:eastAsia="zh-CN"/>
        </w:rPr>
        <w:t>个工作日内</w:t>
      </w:r>
      <w:r>
        <w:rPr>
          <w:rFonts w:hint="eastAsia" w:ascii="方正仿宋_GBK" w:hAnsi="宋体" w:eastAsia="方正仿宋_GBK"/>
          <w:color w:val="auto"/>
          <w:sz w:val="32"/>
          <w:szCs w:val="32"/>
        </w:rPr>
        <w:t>将上传</w:t>
      </w:r>
      <w:r>
        <w:rPr>
          <w:rFonts w:hint="eastAsia" w:ascii="方正仿宋_GBK" w:hAnsi="宋体" w:eastAsia="方正仿宋_GBK"/>
          <w:color w:val="auto"/>
          <w:sz w:val="32"/>
          <w:szCs w:val="32"/>
          <w:lang w:val="en-US" w:eastAsia="zh-CN"/>
        </w:rPr>
        <w:t>的投标文件原件</w:t>
      </w:r>
      <w:r>
        <w:rPr>
          <w:rFonts w:hint="eastAsia" w:ascii="方正仿宋_GBK" w:hAnsi="宋体" w:eastAsia="方正仿宋_GBK"/>
          <w:color w:val="auto"/>
          <w:sz w:val="32"/>
          <w:szCs w:val="32"/>
        </w:rPr>
        <w:t>交到石柱县中医院行政</w:t>
      </w:r>
      <w:r>
        <w:rPr>
          <w:rFonts w:hint="default" w:ascii="方正仿宋_GBK" w:hAnsi="宋体" w:eastAsia="方正仿宋_GBK"/>
          <w:color w:val="auto"/>
          <w:sz w:val="32"/>
          <w:szCs w:val="32"/>
          <w:lang w:val="en-US"/>
        </w:rPr>
        <w:t>3</w:t>
      </w:r>
      <w:r>
        <w:rPr>
          <w:rFonts w:hint="eastAsia" w:ascii="方正仿宋_GBK" w:hAnsi="宋体" w:eastAsia="方正仿宋_GBK"/>
          <w:color w:val="auto"/>
          <w:sz w:val="32"/>
          <w:szCs w:val="32"/>
        </w:rPr>
        <w:t>楼</w:t>
      </w:r>
      <w:r>
        <w:rPr>
          <w:rFonts w:hint="eastAsia" w:ascii="方正仿宋_GBK" w:hAnsi="宋体" w:eastAsia="方正仿宋_GBK"/>
          <w:color w:val="auto"/>
          <w:sz w:val="32"/>
          <w:szCs w:val="32"/>
          <w:lang w:eastAsia="zh-CN"/>
        </w:rPr>
        <w:t>医学装备部</w:t>
      </w:r>
      <w:r>
        <w:rPr>
          <w:rFonts w:hint="eastAsia" w:ascii="方正仿宋_GBK" w:hAnsi="宋体" w:eastAsia="方正仿宋_GBK"/>
          <w:color w:val="auto"/>
          <w:sz w:val="32"/>
          <w:szCs w:val="32"/>
        </w:rPr>
        <w:t>进行审验</w:t>
      </w:r>
      <w:r>
        <w:rPr>
          <w:rFonts w:hint="eastAsia" w:ascii="方正仿宋_GBK" w:hAnsi="宋体" w:eastAsia="方正仿宋_GBK"/>
          <w:color w:val="auto"/>
          <w:sz w:val="32"/>
          <w:szCs w:val="32"/>
          <w:lang w:eastAsia="zh-CN"/>
        </w:rPr>
        <w:t>。</w:t>
      </w:r>
    </w:p>
    <w:p>
      <w:pPr>
        <w:snapToGrid w:val="0"/>
        <w:spacing w:line="288" w:lineRule="auto"/>
        <w:ind w:firstLine="640" w:firstLineChars="200"/>
        <w:rPr>
          <w:rFonts w:ascii="方正仿宋_GBK" w:eastAsia="方正仿宋_GBK"/>
          <w:sz w:val="32"/>
          <w:szCs w:val="32"/>
        </w:rPr>
      </w:pPr>
      <w:r>
        <w:rPr>
          <w:rFonts w:hint="eastAsia" w:ascii="方正仿宋_GBK" w:hAnsi="宋体" w:eastAsia="方正仿宋_GBK"/>
          <w:sz w:val="32"/>
          <w:szCs w:val="32"/>
        </w:rPr>
        <w:t>（三）不按规定时间提交资质审验及递交响应文件</w:t>
      </w:r>
      <w:r>
        <w:rPr>
          <w:rFonts w:hint="eastAsia" w:ascii="方正仿宋_GBK" w:hAnsi="宋体" w:eastAsia="方正仿宋_GBK"/>
          <w:sz w:val="32"/>
          <w:szCs w:val="32"/>
          <w:lang w:eastAsia="zh-CN"/>
        </w:rPr>
        <w:t>原件</w:t>
      </w:r>
      <w:r>
        <w:rPr>
          <w:rFonts w:hint="eastAsia" w:ascii="方正仿宋_GBK" w:hAnsi="宋体" w:eastAsia="方正仿宋_GBK"/>
          <w:sz w:val="32"/>
          <w:szCs w:val="32"/>
        </w:rPr>
        <w:t>的，逾期恕不接受，视为自动放弃。</w:t>
      </w:r>
    </w:p>
    <w:p>
      <w:pPr>
        <w:adjustRightInd w:val="0"/>
        <w:snapToGrid w:val="0"/>
        <w:spacing w:line="560" w:lineRule="exact"/>
        <w:ind w:firstLine="800" w:firstLineChars="250"/>
        <w:rPr>
          <w:rFonts w:ascii="方正仿宋_GBK" w:hAnsi="宋体" w:eastAsia="方正仿宋_GBK"/>
          <w:sz w:val="32"/>
          <w:szCs w:val="32"/>
        </w:rPr>
      </w:pPr>
      <w:r>
        <w:rPr>
          <w:rFonts w:hint="eastAsia" w:ascii="方正仿宋_GBK" w:hAnsi="宋体" w:eastAsia="方正仿宋_GBK"/>
          <w:sz w:val="32"/>
          <w:szCs w:val="32"/>
        </w:rPr>
        <w:t>四、</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有关规定</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（一）法定代表人为同一个人的两个及两个以上法人，母公司、全资子公司及其控股公司，都不得在同一货物询价中同时参与询价。</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（二）同一合同包的货物，制造商参与</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询价的，不得再委托代理商参与询价。</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（三）本项目的</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文件、补遗文件（如果有）一律在重庆市政府采购网网上竞采</w:t>
      </w:r>
      <w:r>
        <w:rPr>
          <w:rFonts w:hint="eastAsia" w:ascii="方正仿宋_GBK" w:hAnsi="宋体" w:eastAsia="方正仿宋_GBK" w:cs="仿宋_GB2312"/>
          <w:kern w:val="0"/>
          <w:sz w:val="32"/>
          <w:szCs w:val="32"/>
        </w:rPr>
        <w:t>公告时间内，</w:t>
      </w:r>
      <w:r>
        <w:rPr>
          <w:rFonts w:hint="eastAsia" w:ascii="方正仿宋_GBK" w:hAnsi="宋体" w:eastAsia="方正仿宋_GBK"/>
          <w:sz w:val="32"/>
          <w:szCs w:val="32"/>
        </w:rPr>
        <w:t>https://xj.ccgp-chongqing.gov.cn/ge/线上提供，</w:t>
      </w:r>
      <w:r>
        <w:rPr>
          <w:rFonts w:hint="eastAsia" w:ascii="方正仿宋_GBK" w:hAnsi="宋体" w:eastAsia="方正仿宋_GBK" w:cs="仿宋_GB2312"/>
          <w:kern w:val="0"/>
          <w:sz w:val="32"/>
          <w:szCs w:val="32"/>
        </w:rPr>
        <w:t>一律不接受网下补遗</w:t>
      </w:r>
      <w:r>
        <w:rPr>
          <w:rFonts w:hint="eastAsia" w:ascii="方正仿宋_GBK" w:hAnsi="宋体" w:eastAsia="方正仿宋_GBK"/>
          <w:sz w:val="32"/>
          <w:szCs w:val="32"/>
        </w:rPr>
        <w:t>。</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（四）供应商如对采购项目有疑问，</w:t>
      </w:r>
      <w:r>
        <w:rPr>
          <w:rFonts w:hint="eastAsia" w:ascii="方正仿宋_GBK" w:hAnsi="宋体" w:eastAsia="方正仿宋_GBK"/>
          <w:color w:val="000000"/>
          <w:sz w:val="32"/>
          <w:szCs w:val="32"/>
        </w:rPr>
        <w:t>必须以书面形式在响应文件询价截止时间前向石柱县中医院医</w:t>
      </w:r>
      <w:r>
        <w:rPr>
          <w:rFonts w:hint="eastAsia" w:ascii="方正仿宋_GBK" w:hAnsi="宋体" w:eastAsia="方正仿宋_GBK"/>
          <w:sz w:val="32"/>
          <w:szCs w:val="32"/>
          <w:lang w:eastAsia="zh-CN"/>
        </w:rPr>
        <w:t>医学装备部</w:t>
      </w:r>
      <w:r>
        <w:rPr>
          <w:rFonts w:hint="eastAsia" w:ascii="方正仿宋_GBK" w:hAnsi="宋体" w:eastAsia="方正仿宋_GBK"/>
          <w:color w:val="000000"/>
          <w:sz w:val="32"/>
          <w:szCs w:val="32"/>
        </w:rPr>
        <w:t>要求澄清</w:t>
      </w:r>
      <w:r>
        <w:rPr>
          <w:rFonts w:hint="eastAsia" w:ascii="方正仿宋_GBK" w:hAnsi="宋体" w:eastAsia="方正仿宋_GBK"/>
          <w:sz w:val="32"/>
          <w:szCs w:val="32"/>
        </w:rPr>
        <w:t>，</w:t>
      </w:r>
      <w:r>
        <w:rPr>
          <w:rFonts w:hint="eastAsia" w:ascii="方正仿宋_GBK" w:hAnsi="宋体" w:eastAsia="方正仿宋_GBK"/>
          <w:sz w:val="32"/>
          <w:szCs w:val="32"/>
          <w:lang w:eastAsia="zh-CN"/>
        </w:rPr>
        <w:t>医学装备部</w:t>
      </w:r>
      <w:r>
        <w:rPr>
          <w:rFonts w:hint="eastAsia" w:ascii="方正仿宋_GBK" w:hAnsi="宋体" w:eastAsia="方正仿宋_GBK"/>
          <w:sz w:val="32"/>
          <w:szCs w:val="32"/>
        </w:rPr>
        <w:t>可视具体情况做出处理或答复。如供应商未提出疑问，视为完全理解并同意本采购文件要求。</w:t>
      </w:r>
    </w:p>
    <w:p>
      <w:pPr>
        <w:adjustRightInd w:val="0"/>
        <w:snapToGrid w:val="0"/>
        <w:spacing w:line="560" w:lineRule="exact"/>
        <w:ind w:firstLine="660"/>
        <w:rPr>
          <w:rFonts w:ascii="方正仿宋_GBK" w:hAnsi="宋体" w:eastAsia="方正仿宋_GBK"/>
          <w:sz w:val="32"/>
          <w:szCs w:val="32"/>
        </w:rPr>
      </w:pPr>
      <w:r>
        <w:rPr>
          <w:rFonts w:hint="eastAsia" w:ascii="方正仿宋_GBK" w:hAnsi="宋体" w:eastAsia="方正仿宋_GBK"/>
          <w:sz w:val="32"/>
          <w:szCs w:val="32"/>
        </w:rPr>
        <w:t>五、项目技术要求</w:t>
      </w:r>
    </w:p>
    <w:p>
      <w:pPr>
        <w:pStyle w:val="22"/>
        <w:adjustRightInd w:val="0"/>
        <w:snapToGrid w:val="0"/>
        <w:spacing w:line="560" w:lineRule="exact"/>
        <w:ind w:left="0" w:leftChars="0"/>
        <w:rPr>
          <w:rFonts w:ascii="方正仿宋_GBK" w:hAnsi="宋体" w:eastAsia="方正仿宋_GBK"/>
          <w:sz w:val="32"/>
          <w:szCs w:val="32"/>
        </w:rPr>
      </w:pPr>
      <w:r>
        <w:rPr>
          <w:rFonts w:hint="eastAsia" w:ascii="方正仿宋_GBK" w:hAnsi="宋体" w:eastAsia="方正仿宋_GBK"/>
          <w:sz w:val="32"/>
          <w:szCs w:val="32"/>
        </w:rPr>
        <w:t xml:space="preserve">    （一）供应商必须严格按照相关要求投报与之要求相符或高于的设备，若其中任意一项不能满足，则视为无效报价（该项目技术方案详见“附件2”）。</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（二）供应商所投设备规格、型号等性能指标符合国家及本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文件提出的相关技术、质量、环保、安全标准。如达不到相关标准，采购人有权向成交供应商提出解除合同。</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六、商务条款</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（一）实施时间、地点及验收方式</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1.实施时间：合同签定后15个</w:t>
      </w:r>
      <w:r>
        <w:rPr>
          <w:rFonts w:hint="eastAsia" w:ascii="方正仿宋_GBK" w:hAnsi="宋体" w:eastAsia="方正仿宋_GBK"/>
          <w:sz w:val="32"/>
          <w:szCs w:val="32"/>
          <w:lang w:eastAsia="zh-CN"/>
        </w:rPr>
        <w:t>工作</w:t>
      </w:r>
      <w:r>
        <w:rPr>
          <w:rFonts w:hint="eastAsia" w:ascii="方正仿宋_GBK" w:hAnsi="宋体" w:eastAsia="方正仿宋_GBK"/>
          <w:sz w:val="32"/>
          <w:szCs w:val="32"/>
        </w:rPr>
        <w:t>日内交货完成安装调试。</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2.安装地点：重庆市石柱县中医院</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现场踏勘：本项目不组织集中现场踏勘，有意向的供应商须到现场自行踏勘。无论供应商是否踏勘过现场，均视为在报价之前踏勘过现场，并已充分考虑了本项目可能面临的不确定因素和可能导致的风险。踏勘现场发生的费用由供应商自行承担。</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4.现场安装验收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（1）货物达现场后，供应商应在采购方人员在场情况下当面开箱，共同清点、检查外观。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（2）供应商应保证货物到达采购人所在地完好无损，如有缺漏、损坏，由供应商负责调换、补齐或赔偿。</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（3）供应商应提供货物出厂检验报告、合格证、装箱单、产品使用说明书（进口产品应提供中英文说明书）。</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（4）货物运抵采购人所在地后，供应商配合采购人清点验收。验收合格条件如下：</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A货物技术参数与采购合同一致，性能指标达到规定的标准。</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B货物技术资料、装箱单、合格证等资料齐全。</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C在货物使用期间所出现的问题得到解决，能继续正常使用。</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D在规定时间内完成安装并验收，并经采购人确认。</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（5）供应商提供的货物未达到询价文件规定要求，且对采购人造成损失的，由供应商承担一切责任，赔偿所造成的损失。</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（6）货物包装材料归采购人所有。</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（7）供应商按采购合同交货并安装完成后，采购人出具项目验收报告和详细清单，供应商根据采购人出具的验收报告和详细清单内容开具发票。</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（二）质量保证及售后服务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1、产品质量保证期</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（1）供应商应明确承诺：其投报所有货物及其附属安装服务质量保证期</w:t>
      </w:r>
      <w:r>
        <w:rPr>
          <w:rFonts w:hint="eastAsia" w:ascii="方正仿宋_GBK" w:hAnsi="宋体" w:eastAsia="方正仿宋_GBK"/>
          <w:color w:val="000000" w:themeColor="text1"/>
          <w:sz w:val="32"/>
          <w:szCs w:val="32"/>
        </w:rPr>
        <w:t>不得低于</w:t>
      </w:r>
      <w:r>
        <w:rPr>
          <w:rFonts w:hint="default" w:ascii="方正仿宋_GBK" w:hAnsi="宋体" w:eastAsia="方正仿宋_GBK"/>
          <w:color w:val="000000" w:themeColor="text1"/>
          <w:sz w:val="32"/>
          <w:szCs w:val="32"/>
          <w:lang w:val="en-US"/>
        </w:rPr>
        <w:t>10</w:t>
      </w:r>
      <w:r>
        <w:rPr>
          <w:rFonts w:hint="eastAsia" w:ascii="方正仿宋_GBK" w:hAnsi="宋体" w:eastAsia="方正仿宋_GBK"/>
          <w:color w:val="000000" w:themeColor="text1"/>
          <w:sz w:val="32"/>
          <w:szCs w:val="32"/>
        </w:rPr>
        <w:t>年</w:t>
      </w:r>
      <w:r>
        <w:rPr>
          <w:rFonts w:hint="eastAsia" w:ascii="方正仿宋_GBK" w:hAnsi="宋体" w:eastAsia="方正仿宋_GBK"/>
          <w:sz w:val="32"/>
          <w:szCs w:val="32"/>
        </w:rPr>
        <w:t>，从</w:t>
      </w:r>
      <w:r>
        <w:rPr>
          <w:rFonts w:hint="eastAsia" w:ascii="方正仿宋_GBK" w:hAnsi="宋体" w:eastAsia="方正仿宋_GBK"/>
          <w:sz w:val="32"/>
          <w:szCs w:val="32"/>
          <w:lang w:val="en-US" w:eastAsia="zh-CN"/>
        </w:rPr>
        <w:t>双方在验收报告书上</w:t>
      </w:r>
      <w:r>
        <w:rPr>
          <w:rFonts w:hint="eastAsia" w:ascii="方正仿宋_GBK" w:hAnsi="宋体" w:eastAsia="方正仿宋_GBK"/>
          <w:sz w:val="32"/>
          <w:szCs w:val="32"/>
        </w:rPr>
        <w:t>签</w:t>
      </w:r>
      <w:r>
        <w:rPr>
          <w:rFonts w:hint="eastAsia" w:ascii="方正仿宋_GBK" w:hAnsi="宋体" w:eastAsia="方正仿宋_GBK"/>
          <w:sz w:val="32"/>
          <w:szCs w:val="32"/>
          <w:lang w:val="en-US" w:eastAsia="zh-CN"/>
        </w:rPr>
        <w:t>字</w:t>
      </w:r>
      <w:r>
        <w:rPr>
          <w:rFonts w:hint="eastAsia" w:ascii="方正仿宋_GBK" w:hAnsi="宋体" w:eastAsia="方正仿宋_GBK"/>
          <w:sz w:val="32"/>
          <w:szCs w:val="32"/>
        </w:rPr>
        <w:t>之日算起。</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（2）供应商的质量保证期承诺优于上述质保年限的，按供应商实际承诺执行。</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2、售后服务内容</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供应商和厂家在质量保证期内应当为采购人提供以下技术支持服务：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（1）质量保证期内服务要求</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a电话咨询</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供应商和厂家应当为用户提供技术援助电话，解答用户在使用中遇到的问题，及时为用户提出解决问题的建议。</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b现场响应</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用户遇到使用及技术问题，供应商和厂家应在2小时内响应，</w:t>
      </w:r>
      <w:r>
        <w:rPr>
          <w:rFonts w:hint="eastAsia" w:ascii="方正仿宋_GBK" w:hAnsi="宋体" w:eastAsia="方正仿宋_GBK"/>
          <w:sz w:val="32"/>
          <w:szCs w:val="32"/>
          <w:lang w:eastAsia="zh-CN"/>
        </w:rPr>
        <w:t>派专业人员</w:t>
      </w:r>
      <w:r>
        <w:rPr>
          <w:rFonts w:hint="default" w:ascii="方正仿宋_GBK" w:hAnsi="宋体" w:eastAsia="方正仿宋_GBK"/>
          <w:sz w:val="32"/>
          <w:szCs w:val="32"/>
          <w:lang w:val="en-US"/>
        </w:rPr>
        <w:t>6</w:t>
      </w:r>
      <w:r>
        <w:rPr>
          <w:rFonts w:hint="eastAsia" w:ascii="方正仿宋_GBK" w:hAnsi="宋体" w:eastAsia="方正仿宋_GBK"/>
          <w:sz w:val="32"/>
          <w:szCs w:val="32"/>
          <w:lang w:val="en-US" w:eastAsia="zh-CN"/>
        </w:rPr>
        <w:t>小时到达现场，</w:t>
      </w:r>
      <w:r>
        <w:rPr>
          <w:rFonts w:hint="eastAsia" w:ascii="方正仿宋_GBK" w:hAnsi="宋体" w:eastAsia="方正仿宋_GBK"/>
          <w:sz w:val="32"/>
          <w:szCs w:val="32"/>
        </w:rPr>
        <w:t>确保设备正常运转率95% ；无法在24小时内解决的，应在48小时内提供备用产品，使用户能够正常使用。除不可抗力和采购人责任外，费用全部由供应商和厂家承担。</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c其他服务要求</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(a)质保期内产品质量经权威机构鉴定不符合质量要求的，由供应商包修、包换、包退（指产品整体、非部件），并承担修理、调换或退货全部费用。 </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(b)同一质量问题，修理两次仍达不到标准要求的，供应商应为采购人免费调换合同规定的产品。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(c)发生严重质量问题，采购人直接选择换货时，供应商应当免费为其调换合同规定的产品。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(d)符合换货条件，因无同规格型号、同样式的产品，供应商应为采购人调换不得低于合同货物规格且采购人满意的其他规格型号和样式的产品。供应商不得向采购人提供残次产品、不合格产品或者修理过的产品。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(e)换货产品合计价格若超过合同总价的1%时，超过1%的部分在退还供应商履约保证金时从中扣减，作为对采购人的赔偿，如供应商未缴履约保证金，由供应商以现金或其他方式赔偿。</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(f)换货后，产品质保期自换货之日起重新计算。</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(g)因产品质量问题给采购人造成损失的，供应商应按有关法律、法规的规定进行赔偿。</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(2)质保期外服务要求</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a质量保证期过后，供应商和厂家应同样提供免费电话咨询服务，并应承诺提供产品上门维护服务。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b质量保证期过后，采购人需要继续由原供应商和厂家提供售后服务的，该供应商和厂家应以优惠价格提供售后服务。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3、故障响应时间要求</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供应商接到使用方产品出现问题的通知后24小时作出响应。</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4、维修配件</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供应商和厂家售后服务中，使用的维修零配件应为原厂配件，未经用户同意不得使用非原厂配件。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（三）付款方式</w:t>
      </w:r>
    </w:p>
    <w:p>
      <w:pPr>
        <w:widowControl/>
        <w:spacing w:line="440" w:lineRule="exact"/>
        <w:ind w:firstLine="640" w:firstLineChars="200"/>
        <w:jc w:val="left"/>
        <w:textAlignment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w w:val="100"/>
          <w:position w:val="0"/>
          <w:sz w:val="32"/>
          <w:szCs w:val="32"/>
          <w:highlight w:val="none"/>
        </w:rPr>
        <w:t>安装验收合格，工程师或专业操作师培训到位，科室医生能操作使用</w:t>
      </w:r>
      <w:r>
        <w:rPr>
          <w:rFonts w:hint="eastAsia" w:ascii="方正仿宋_GBK" w:hAnsi="方正仿宋_GBK" w:eastAsia="方正仿宋_GBK" w:cs="方正仿宋_GBK"/>
          <w:color w:val="auto"/>
          <w:spacing w:val="0"/>
          <w:w w:val="100"/>
          <w:position w:val="0"/>
          <w:sz w:val="32"/>
          <w:szCs w:val="32"/>
          <w:highlight w:val="none"/>
          <w:lang w:eastAsia="zh-CN"/>
        </w:rPr>
        <w:t>后，</w:t>
      </w:r>
      <w:r>
        <w:rPr>
          <w:rFonts w:hint="eastAsia" w:ascii="方正仿宋_GBK" w:hAnsi="方正仿宋_GBK" w:eastAsia="方正仿宋_GBK" w:cs="方正仿宋_GBK"/>
          <w:color w:val="auto"/>
          <w:spacing w:val="0"/>
          <w:w w:val="100"/>
          <w:position w:val="0"/>
          <w:sz w:val="32"/>
          <w:szCs w:val="32"/>
          <w:highlight w:val="none"/>
          <w:lang w:val="en-US" w:eastAsia="zh-CN"/>
        </w:rPr>
        <w:t>在有制造商出具的</w:t>
      </w:r>
      <w:r>
        <w:rPr>
          <w:rFonts w:hint="default" w:ascii="方正仿宋_GBK" w:hAnsi="方正仿宋_GBK" w:eastAsia="方正仿宋_GBK" w:cs="方正仿宋_GBK"/>
          <w:color w:val="auto"/>
          <w:spacing w:val="0"/>
          <w:w w:val="100"/>
          <w:position w:val="0"/>
          <w:sz w:val="32"/>
          <w:szCs w:val="32"/>
          <w:highlight w:val="none"/>
          <w:lang w:val="en-US" w:eastAsia="zh-CN"/>
        </w:rPr>
        <w:t>10</w:t>
      </w:r>
      <w:r>
        <w:rPr>
          <w:rFonts w:hint="eastAsia" w:ascii="方正仿宋_GBK" w:hAnsi="方正仿宋_GBK" w:eastAsia="方正仿宋_GBK" w:cs="方正仿宋_GBK"/>
          <w:color w:val="auto"/>
          <w:spacing w:val="0"/>
          <w:w w:val="100"/>
          <w:position w:val="0"/>
          <w:sz w:val="32"/>
          <w:szCs w:val="32"/>
          <w:highlight w:val="none"/>
          <w:lang w:val="en-US" w:eastAsia="zh-CN"/>
        </w:rPr>
        <w:t>年质保承诺文件的前提下，验收合格后</w:t>
      </w:r>
      <w:r>
        <w:rPr>
          <w:rFonts w:hint="default" w:ascii="方正仿宋_GBK" w:hAnsi="方正仿宋_GBK" w:eastAsia="方正仿宋_GBK" w:cs="方正仿宋_GBK"/>
          <w:color w:val="auto"/>
          <w:spacing w:val="0"/>
          <w:w w:val="100"/>
          <w:position w:val="0"/>
          <w:sz w:val="32"/>
          <w:szCs w:val="32"/>
          <w:highlight w:val="none"/>
          <w:lang w:val="en-US" w:eastAsia="zh-CN"/>
        </w:rPr>
        <w:t>60</w:t>
      </w:r>
      <w:r>
        <w:rPr>
          <w:rFonts w:hint="eastAsia" w:ascii="方正仿宋_GBK" w:hAnsi="方正仿宋_GBK" w:eastAsia="方正仿宋_GBK" w:cs="方正仿宋_GBK"/>
          <w:color w:val="auto"/>
          <w:spacing w:val="0"/>
          <w:w w:val="100"/>
          <w:position w:val="0"/>
          <w:sz w:val="32"/>
          <w:szCs w:val="32"/>
          <w:highlight w:val="none"/>
          <w:lang w:val="en-US" w:eastAsia="zh-CN"/>
        </w:rPr>
        <w:t>个工作日一次性支付本项目总货款的100%</w:t>
      </w:r>
      <w:r>
        <w:rPr>
          <w:rFonts w:hint="eastAsia" w:ascii="方正仿宋_GBK" w:hAnsi="方正仿宋_GBK" w:eastAsia="方正仿宋_GBK" w:cs="方正仿宋_GBK"/>
          <w:color w:val="auto"/>
          <w:sz w:val="32"/>
          <w:szCs w:val="32"/>
          <w:highlight w:val="none"/>
          <w:lang w:val="en-US" w:eastAsia="zh-CN"/>
        </w:rPr>
        <w:t>。</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（四）知识产权</w:t>
      </w:r>
    </w:p>
    <w:p>
      <w:pPr>
        <w:pStyle w:val="22"/>
        <w:adjustRightInd w:val="0"/>
        <w:snapToGrid w:val="0"/>
        <w:spacing w:line="560" w:lineRule="exact"/>
        <w:ind w:left="0" w:leftChars="0" w:firstLine="800" w:firstLineChars="250"/>
        <w:rPr>
          <w:rFonts w:ascii="方正仿宋_GBK" w:hAnsi="宋体" w:eastAsia="方正仿宋_GBK"/>
          <w:sz w:val="32"/>
          <w:szCs w:val="32"/>
        </w:rPr>
      </w:pPr>
      <w:r>
        <w:rPr>
          <w:rFonts w:hint="eastAsia" w:ascii="方正仿宋_GBK" w:hAnsi="宋体" w:eastAsia="方正仿宋_GBK"/>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（五）培训</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成交供应商负责在安装调试及使用期间，免费对采购人选派人员进行培训。培训的效果为：</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1、对设备维修人员的培训，达到能维护保养、检修及排除一般故障为止。</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2、对设备操作人员的培训，达到能正确使用。</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（六）其他</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1、供应商必须在</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文件中对以上条款和服务承诺明确列出，承诺内容必须达到本篇及</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文件其他条款的要求。</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2、其他未尽事宜由供需双方在采购合同中详细约定。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七、响应文件制作要求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供应商提供的所有资料无论成交与否，均不予退还。本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中要求的所有资料，供应商必须提供真实的、准确的，若供应商有弄虚作假、串通报价和欺骗行为，一经查实，由此而产生的经济损失、经济责任和一切后果由供应商承担，并按政府采购法的有关规定进行严肃处理。</w:t>
      </w:r>
    </w:p>
    <w:p>
      <w:pPr>
        <w:pStyle w:val="135"/>
        <w:numPr>
          <w:ilvl w:val="0"/>
          <w:numId w:val="0"/>
        </w:num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一</w:t>
      </w:r>
      <w:r>
        <w:rPr>
          <w:rFonts w:hint="eastAsia" w:ascii="方正仿宋_GBK" w:hAnsi="宋体" w:eastAsia="方正仿宋_GBK"/>
          <w:sz w:val="32"/>
          <w:szCs w:val="32"/>
          <w:lang w:eastAsia="zh-CN"/>
        </w:rPr>
        <w:t>）</w:t>
      </w:r>
      <w:r>
        <w:rPr>
          <w:rFonts w:hint="eastAsia" w:ascii="方正仿宋_GBK" w:hAnsi="宋体" w:eastAsia="方正仿宋_GBK"/>
          <w:sz w:val="32"/>
          <w:szCs w:val="32"/>
        </w:rPr>
        <w:t>资质文件内容要求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基本资格条件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 xml:space="preserve">1.在中国境内注册，具备独立法人资格，具有有效的营业执照、税务登记证明和组织机构代码的合法供应商。 </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2.产品授权委托书（成交供应商签合同时须提供）。</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3.投标供应商三年内无违法违规行为承诺书（投标单位提供基本资格条件承诺函（见格式文件））。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4.法定代表人身份证明书及身份证复印件。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5.投标供应商授权代表的授权证明书、身份证复印件及相关社保资料（社保资料为投标</w:t>
      </w:r>
      <w:r>
        <w:rPr>
          <w:rFonts w:hint="eastAsia" w:ascii="方正仿宋_GBK" w:hAnsi="宋体" w:eastAsia="方正仿宋_GBK"/>
          <w:sz w:val="32"/>
          <w:szCs w:val="32"/>
          <w:lang w:eastAsia="zh-CN"/>
        </w:rPr>
        <w:t>授权</w:t>
      </w:r>
      <w:r>
        <w:rPr>
          <w:rFonts w:hint="eastAsia" w:ascii="方正仿宋_GBK" w:hAnsi="宋体" w:eastAsia="方正仿宋_GBK"/>
          <w:sz w:val="32"/>
          <w:szCs w:val="32"/>
        </w:rPr>
        <w:t>代表个人近3个月社保证明，社保局出具）。</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6.投标供应商无关联单位投标承诺书（投标单位承诺与其他参与竞标的单位无关联）。</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7.具有良好的商业信誉和健全的财务会计制度（投标单位提供基本资格条件承诺函（见格式文件））。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8.具有履行合同所必需的设备和专业技术能力</w:t>
      </w:r>
      <w:bookmarkStart w:id="0" w:name="_Hlk104483289"/>
      <w:r>
        <w:rPr>
          <w:rFonts w:hint="eastAsia" w:ascii="方正仿宋_GBK" w:hAnsi="宋体" w:eastAsia="方正仿宋_GBK"/>
          <w:sz w:val="32"/>
          <w:szCs w:val="32"/>
        </w:rPr>
        <w:t>（投标单位提供基本资格条件承诺函（见格式文件））。</w:t>
      </w:r>
    </w:p>
    <w:bookmarkEnd w:id="0"/>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9.有依法缴纳税收和社会保障金的良好记录（投标人提供基本资格条件承诺函（见格式文件））。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10.医疗器械生产、经营许可证，医疗器械注册证和注册登记表(非医疗设备及耗材无需提供)。</w:t>
      </w:r>
    </w:p>
    <w:p>
      <w:pPr>
        <w:adjustRightInd w:val="0"/>
        <w:snapToGrid w:val="0"/>
        <w:spacing w:line="560" w:lineRule="exact"/>
        <w:ind w:firstLine="640" w:firstLineChars="200"/>
        <w:rPr>
          <w:rFonts w:hint="eastAsia" w:ascii="宋体" w:hAnsi="宋体" w:eastAsia="宋体"/>
          <w:sz w:val="24"/>
          <w:szCs w:val="24"/>
        </w:rPr>
      </w:pPr>
      <w:bookmarkStart w:id="1" w:name="_Hlk91599716"/>
      <w:r>
        <w:rPr>
          <w:rFonts w:hint="eastAsia" w:ascii="方正仿宋_GBK" w:hAnsi="宋体" w:eastAsia="方正仿宋_GBK"/>
          <w:sz w:val="32"/>
          <w:szCs w:val="32"/>
        </w:rPr>
        <w:t>11.投标文件中需要上传</w:t>
      </w:r>
      <w:bookmarkStart w:id="2" w:name="_Hlk108535434"/>
      <w:r>
        <w:rPr>
          <w:rFonts w:hint="eastAsia" w:ascii="方正仿宋_GBK" w:hAnsi="宋体" w:eastAsia="方正仿宋_GBK"/>
          <w:sz w:val="32"/>
          <w:szCs w:val="32"/>
        </w:rPr>
        <w:t>产品彩页资料或生产厂家所提供的产品白皮书。</w:t>
      </w:r>
      <w:bookmarkEnd w:id="2"/>
    </w:p>
    <w:bookmarkEnd w:id="1"/>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特定资格条件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所提供产品属三类医疗器械的，供应商须具备有效期内《医疗器械经营企业许可证》或《医疗器械经营许可证》；所提供产品属二类医疗器械的，供应商须具备有效期内《医疗器械经营企业许可证》或《第二类医疗器械经营备案凭证》；（须提供有效的资质证书副本复印件加盖投标单位公章）以上所有证照必须年审合格，且在有效期内；</w:t>
      </w:r>
    </w:p>
    <w:p>
      <w:pPr>
        <w:widowControl/>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（二）技术文件内容要求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1、投报产品的详细技术参数性能介绍，当发生产品技术纠纷时以制造商官方网站发布的技术参数为准。</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2、招标货物与投标货物技术参数差异表(应对技术参数中的所有条款进行逐一应答)</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（三）商务文件内容要求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招标货物与投标货物商务参数差异表（应对本文件第六条商务文件的相关要求进行逐一应答）</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（四）报价表填写要求</w:t>
      </w:r>
    </w:p>
    <w:p>
      <w:pPr>
        <w:adjustRightInd w:val="0"/>
        <w:snapToGrid w:val="0"/>
        <w:spacing w:line="560"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本次报价为包干价，包含：产品基价、包装费、运输费、税费（含关税）、保险费、安装费、调试费、备品备件费、特殊工具费、保修期内的售后服务费、培训费等一切与此项目有关的所有费用。</w:t>
      </w:r>
    </w:p>
    <w:p>
      <w:pPr>
        <w:tabs>
          <w:tab w:val="left" w:pos="567"/>
        </w:tabs>
        <w:adjustRightInd w:val="0"/>
        <w:snapToGrid w:val="0"/>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一览表（详见“附件1”）</w:t>
      </w:r>
    </w:p>
    <w:p>
      <w:pPr>
        <w:tabs>
          <w:tab w:val="left" w:pos="567"/>
        </w:tabs>
        <w:adjustRightInd w:val="0"/>
        <w:snapToGrid w:val="0"/>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2、分项明细报价表（详见“附件1”）</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供应商在不超出经营范围且符合资质的情况下，对</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设备进行报价。报价要求为：</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（1）对项目的报价应填报《询价一览表》和《分项报价明细表》(按照附件格式填写)。</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（2）本次报价数量以</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文件提供的计算，供应商一次性报出不得更改的唯一价格。</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3）本项目报价为包干价，报价应包含以下费用：产品基价、包装费、运输费、税费（含关税）、保险费、安装费、调试费、备品备件费、特殊工具费、保修期内的售后服务费、培训费等一切与此项目有关的所有费用。 </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报价表应由法人授权代表人签字并加盖单位公章，未签字或未加盖公章的，视为无效。报价表按“附件1”格式填写，若大写与小写金额不一致，以大写金额为准; 总价金额与按单价汇总金额不一致的，以单价金额计算结果为准。</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严重偏离市场平均价格的报价不被接受。</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八、无效报价情形</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（一）资质审查不合格的；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（二）供应商超出营业范围询价的；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（三）</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文件未按要求提交的；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（四）响应文件与</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文件实质性要求有严重背离的；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（五）没有按照</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文书要求由</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供应商法定代表人或授权代表签字并加盖公章的；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（六）报价超过最高限价的；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（七）</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文件未按规定格式和要求填写，内容不全或字迹模糊，辨认不清而影响评标定标的；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（八）未完全响应本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文件技术方案及商务条款的；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（九）</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文件出现多个投报方案或报价的；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（十）法定代表人为同一个人的两个及两个以上法人，母公司、全资子公司及其控股公司，在同一货物询价中同时参与询价；</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（十一）同一合同包的货物，制造商参与询价，再委托代理商参与询价的，制造商和代理商的询价均无效；</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（十二）</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文件附有采购人不能接受的条件。</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十、成交供应商的确定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bCs/>
          <w:sz w:val="32"/>
          <w:szCs w:val="32"/>
        </w:rPr>
        <w:t xml:space="preserve">    </w:t>
      </w:r>
      <w:r>
        <w:rPr>
          <w:rFonts w:hint="eastAsia" w:ascii="方正仿宋_GBK" w:hAnsi="宋体" w:eastAsia="方正仿宋_GBK"/>
          <w:sz w:val="32"/>
          <w:szCs w:val="32"/>
        </w:rPr>
        <w:t>（一）成交方法：在符合采购需求，质量和服务相等且报价不超过最高限价的前提下，报价最低的供应商确定为成交供应商；若报价最低的供应商有两个及以上相同，则按照</w:t>
      </w:r>
      <w:r>
        <w:rPr>
          <w:rFonts w:hint="eastAsia" w:ascii="方正仿宋_GBK" w:hAnsi="宋体" w:eastAsia="方正仿宋_GBK"/>
          <w:color w:val="000000"/>
          <w:sz w:val="32"/>
          <w:szCs w:val="32"/>
        </w:rPr>
        <w:t>优惠条件最大及由设备</w:t>
      </w:r>
      <w:r>
        <w:rPr>
          <w:rFonts w:hint="eastAsia" w:ascii="方正仿宋_GBK" w:hAnsi="宋体" w:eastAsia="方正仿宋_GBK"/>
          <w:color w:val="000000"/>
          <w:sz w:val="32"/>
          <w:szCs w:val="32"/>
          <w:lang w:eastAsia="zh-CN"/>
        </w:rPr>
        <w:t>采购评审小组</w:t>
      </w:r>
      <w:r>
        <w:rPr>
          <w:rFonts w:hint="eastAsia" w:ascii="方正仿宋_GBK" w:hAnsi="宋体" w:eastAsia="方正仿宋_GBK"/>
          <w:color w:val="000000"/>
          <w:sz w:val="32"/>
          <w:szCs w:val="32"/>
        </w:rPr>
        <w:t>讨论确定供应商。</w:t>
      </w:r>
    </w:p>
    <w:p>
      <w:pPr>
        <w:spacing w:line="288" w:lineRule="auto"/>
        <w:ind w:firstLine="614" w:firstLineChars="192"/>
        <w:rPr>
          <w:rFonts w:ascii="方正仿宋_GBK" w:hAnsi="宋体" w:eastAsia="方正仿宋_GBK"/>
          <w:sz w:val="32"/>
          <w:szCs w:val="32"/>
        </w:rPr>
      </w:pPr>
      <w:r>
        <w:rPr>
          <w:rFonts w:hint="eastAsia" w:ascii="方正仿宋_GBK" w:hAnsi="宋体" w:eastAsia="方正仿宋_GBK"/>
          <w:sz w:val="32"/>
          <w:szCs w:val="32"/>
        </w:rPr>
        <w:t>（二）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pPr>
        <w:adjustRightInd w:val="0"/>
        <w:snapToGrid w:val="0"/>
        <w:spacing w:line="560" w:lineRule="exact"/>
        <w:rPr>
          <w:rFonts w:ascii="方正仿宋_GBK" w:hAnsi="宋体" w:eastAsia="方正仿宋_GBK"/>
          <w:sz w:val="32"/>
          <w:szCs w:val="32"/>
        </w:rPr>
      </w:pPr>
      <w:r>
        <w:rPr>
          <w:rFonts w:hint="eastAsia" w:ascii="宋体" w:hAnsi="宋体" w:eastAsia="方正仿宋_GBK"/>
          <w:sz w:val="32"/>
          <w:szCs w:val="32"/>
        </w:rPr>
        <w:t>  </w:t>
      </w:r>
      <w:r>
        <w:rPr>
          <w:rFonts w:hint="eastAsia" w:ascii="方正仿宋_GBK" w:hAnsi="宋体" w:eastAsia="方正仿宋_GBK"/>
          <w:sz w:val="32"/>
          <w:szCs w:val="32"/>
        </w:rPr>
        <w:t>（三）结果公示：成交结果在重庆市政府采购云平台上公示。</w:t>
      </w:r>
    </w:p>
    <w:p>
      <w:pPr>
        <w:adjustRightInd w:val="0"/>
        <w:snapToGrid w:val="0"/>
        <w:spacing w:line="560" w:lineRule="exact"/>
        <w:ind w:firstLine="480" w:firstLineChars="150"/>
        <w:rPr>
          <w:rFonts w:ascii="方正仿宋_GBK" w:hAnsi="宋体" w:eastAsia="方正仿宋_GBK"/>
          <w:sz w:val="32"/>
          <w:szCs w:val="32"/>
        </w:rPr>
      </w:pPr>
      <w:r>
        <w:rPr>
          <w:rFonts w:hint="eastAsia" w:ascii="方正仿宋_GBK" w:hAnsi="宋体" w:eastAsia="方正仿宋_GBK"/>
          <w:sz w:val="32"/>
          <w:szCs w:val="32"/>
        </w:rPr>
        <w:t>十一、签订采购合同</w:t>
      </w:r>
    </w:p>
    <w:p>
      <w:pPr>
        <w:spacing w:line="288" w:lineRule="auto"/>
        <w:ind w:firstLine="614" w:firstLineChars="192"/>
        <w:rPr>
          <w:rFonts w:ascii="方正仿宋_GBK" w:hAnsi="宋体" w:eastAsia="方正仿宋_GBK"/>
          <w:sz w:val="32"/>
          <w:szCs w:val="32"/>
        </w:rPr>
      </w:pPr>
      <w:r>
        <w:rPr>
          <w:rFonts w:hint="eastAsia" w:ascii="方正仿宋_GBK" w:hAnsi="宋体" w:eastAsia="方正仿宋_GBK"/>
          <w:sz w:val="32"/>
          <w:szCs w:val="32"/>
        </w:rPr>
        <w:t>供应商在公示期满</w:t>
      </w:r>
      <w:r>
        <w:rPr>
          <w:rFonts w:hint="default" w:ascii="方正仿宋_GBK" w:hAnsi="宋体" w:eastAsia="方正仿宋_GBK"/>
          <w:color w:val="auto"/>
          <w:sz w:val="32"/>
          <w:szCs w:val="32"/>
          <w:lang w:val="en-US"/>
        </w:rPr>
        <w:t>7</w:t>
      </w:r>
      <w:r>
        <w:rPr>
          <w:rFonts w:hint="eastAsia" w:ascii="方正仿宋_GBK" w:hAnsi="宋体" w:eastAsia="方正仿宋_GBK"/>
          <w:color w:val="auto"/>
          <w:sz w:val="32"/>
          <w:szCs w:val="32"/>
        </w:rPr>
        <w:t>个工作日内与采购单位签订《项目购销合同》及签订《廉政合同》，合同内容应与《采购文件》的内容要求一致，合同违约责任等其他未明确事项，由供需双方在合同中协商约定。公示期满</w:t>
      </w:r>
      <w:r>
        <w:rPr>
          <w:rFonts w:hint="default" w:ascii="方正仿宋_GBK" w:hAnsi="宋体" w:eastAsia="方正仿宋_GBK"/>
          <w:color w:val="auto"/>
          <w:sz w:val="32"/>
          <w:szCs w:val="32"/>
          <w:lang w:val="en-US"/>
        </w:rPr>
        <w:t>7</w:t>
      </w:r>
      <w:r>
        <w:rPr>
          <w:rFonts w:hint="eastAsia" w:ascii="方正仿宋_GBK" w:hAnsi="宋体" w:eastAsia="方正仿宋_GBK"/>
          <w:sz w:val="32"/>
          <w:szCs w:val="32"/>
        </w:rPr>
        <w:t>个工作日内未签订合同者视为自动放弃（特殊情况或不可抗拒情况除外）。由询价采购小组根据情况决定重新采购或由第二候选人递补。</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十二、废标条款</w:t>
      </w:r>
    </w:p>
    <w:p>
      <w:pPr>
        <w:adjustRightInd w:val="0"/>
        <w:snapToGrid w:val="0"/>
        <w:spacing w:line="560" w:lineRule="exact"/>
        <w:ind w:firstLine="566" w:firstLineChars="177"/>
        <w:rPr>
          <w:rFonts w:ascii="方正仿宋_GBK" w:hAnsi="宋体" w:eastAsia="方正仿宋_GBK"/>
          <w:sz w:val="32"/>
          <w:szCs w:val="32"/>
        </w:rPr>
      </w:pPr>
      <w:r>
        <w:rPr>
          <w:rFonts w:hint="eastAsia" w:ascii="方正仿宋_GBK" w:hAnsi="宋体" w:eastAsia="方正仿宋_GBK"/>
          <w:sz w:val="32"/>
          <w:szCs w:val="32"/>
        </w:rPr>
        <w:t>有下列情形之一的，重新组织采购或取消本次采购：</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（一）符合专业条件的供应商或者对</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文书作实质响应的供应商不足3家的（如属于第二次询价采购的除外）；</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（二）出现影响采购公正的违法、违规行为的；</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（三）供应商的报价均超过了采购预算的；</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（四）因重大变故，采购任务取消的。</w:t>
      </w:r>
    </w:p>
    <w:p>
      <w:pPr>
        <w:adjustRightInd w:val="0"/>
        <w:snapToGrid w:val="0"/>
        <w:spacing w:line="560" w:lineRule="exact"/>
        <w:ind w:firstLine="567"/>
        <w:rPr>
          <w:rFonts w:ascii="方正仿宋_GBK" w:hAnsi="宋体" w:eastAsia="方正仿宋_GBK"/>
          <w:sz w:val="32"/>
          <w:szCs w:val="32"/>
        </w:rPr>
      </w:pPr>
      <w:r>
        <w:rPr>
          <w:rFonts w:hint="eastAsia" w:ascii="方正仿宋_GBK" w:hAnsi="宋体" w:eastAsia="方正仿宋_GBK"/>
          <w:sz w:val="32"/>
          <w:szCs w:val="32"/>
        </w:rPr>
        <w:t>十三、成交裁定机构</w:t>
      </w:r>
    </w:p>
    <w:p>
      <w:pPr>
        <w:adjustRightInd w:val="0"/>
        <w:snapToGrid w:val="0"/>
        <w:spacing w:line="560" w:lineRule="exact"/>
        <w:ind w:firstLine="567"/>
        <w:rPr>
          <w:rFonts w:ascii="方正仿宋_GBK" w:hAnsi="宋体" w:eastAsia="方正仿宋_GBK"/>
          <w:sz w:val="32"/>
          <w:szCs w:val="32"/>
        </w:rPr>
      </w:pPr>
      <w:r>
        <w:rPr>
          <w:rFonts w:hint="eastAsia" w:ascii="方正仿宋_GBK" w:hAnsi="宋体" w:eastAsia="方正仿宋_GBK"/>
          <w:sz w:val="32"/>
          <w:szCs w:val="32"/>
        </w:rPr>
        <w:t>本次采购项目的裁定机构为询价</w:t>
      </w:r>
      <w:r>
        <w:rPr>
          <w:rFonts w:hint="eastAsia" w:ascii="方正仿宋_GBK" w:hAnsi="宋体" w:eastAsia="方正仿宋_GBK"/>
          <w:sz w:val="32"/>
          <w:szCs w:val="32"/>
          <w:lang w:eastAsia="zh-CN"/>
        </w:rPr>
        <w:t>采购</w:t>
      </w:r>
      <w:r>
        <w:rPr>
          <w:rFonts w:hint="eastAsia" w:ascii="方正仿宋_GBK" w:hAnsi="宋体" w:eastAsia="方正仿宋_GBK"/>
          <w:sz w:val="32"/>
          <w:szCs w:val="32"/>
        </w:rPr>
        <w:t>小组，负责成交供应商的确定及争议事项的裁定。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十五、采购人</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bCs/>
          <w:sz w:val="32"/>
          <w:szCs w:val="32"/>
        </w:rPr>
        <w:t xml:space="preserve">石柱县中医院  </w:t>
      </w:r>
      <w:r>
        <w:rPr>
          <w:rFonts w:hint="eastAsia" w:ascii="方正仿宋_GBK" w:hAnsi="宋体" w:eastAsia="方正仿宋_GBK"/>
          <w:sz w:val="32"/>
          <w:szCs w:val="32"/>
        </w:rPr>
        <w:t>联系人：</w:t>
      </w:r>
      <w:r>
        <w:rPr>
          <w:rFonts w:hint="eastAsia" w:ascii="方正仿宋_GBK" w:hAnsi="宋体" w:eastAsia="方正仿宋_GBK"/>
          <w:sz w:val="32"/>
          <w:szCs w:val="32"/>
          <w:lang w:val="en-US" w:eastAsia="zh-CN"/>
        </w:rPr>
        <w:t>陈</w:t>
      </w:r>
      <w:r>
        <w:rPr>
          <w:rFonts w:hint="eastAsia" w:ascii="方正仿宋_GBK" w:hAnsi="宋体" w:eastAsia="方正仿宋_GBK"/>
          <w:sz w:val="32"/>
          <w:szCs w:val="32"/>
        </w:rPr>
        <w:t>老师  联系电话：023-73335689</w:t>
      </w:r>
    </w:p>
    <w:p>
      <w:pPr>
        <w:adjustRightInd w:val="0"/>
        <w:snapToGrid w:val="0"/>
        <w:spacing w:line="560" w:lineRule="exact"/>
        <w:ind w:firstLine="960" w:firstLineChars="300"/>
        <w:rPr>
          <w:rFonts w:ascii="方正仿宋_GBK" w:hAnsi="宋体" w:eastAsia="方正仿宋_GBK"/>
          <w:sz w:val="32"/>
          <w:szCs w:val="32"/>
        </w:rPr>
      </w:pPr>
      <w:r>
        <w:rPr>
          <w:rFonts w:hint="eastAsia" w:ascii="方正仿宋_GBK" w:hAnsi="宋体" w:eastAsia="方正仿宋_GBK"/>
          <w:sz w:val="32"/>
          <w:szCs w:val="32"/>
        </w:rPr>
        <w:t>附件：1、</w:t>
      </w:r>
      <w:r>
        <w:rPr>
          <w:rFonts w:hint="eastAsia" w:ascii="方正仿宋_GBK" w:hAnsi="宋体" w:eastAsia="方正仿宋_GBK"/>
          <w:sz w:val="32"/>
          <w:szCs w:val="32"/>
          <w:lang w:eastAsia="zh-CN"/>
        </w:rPr>
        <w:t>竟采</w:t>
      </w:r>
      <w:r>
        <w:rPr>
          <w:rFonts w:hint="eastAsia" w:ascii="方正仿宋_GBK" w:hAnsi="宋体" w:eastAsia="方正仿宋_GBK"/>
          <w:sz w:val="32"/>
          <w:szCs w:val="32"/>
          <w:lang w:val="en-US" w:eastAsia="zh-CN"/>
        </w:rPr>
        <w:t>响应</w:t>
      </w:r>
      <w:r>
        <w:rPr>
          <w:rFonts w:hint="eastAsia" w:ascii="方正仿宋_GBK" w:hAnsi="宋体" w:eastAsia="方正仿宋_GBK"/>
          <w:sz w:val="32"/>
          <w:szCs w:val="32"/>
        </w:rPr>
        <w:t>文件格式</w:t>
      </w:r>
    </w:p>
    <w:p>
      <w:pPr>
        <w:adjustRightInd w:val="0"/>
        <w:snapToGrid w:val="0"/>
        <w:spacing w:line="560" w:lineRule="exact"/>
        <w:ind w:firstLine="1920" w:firstLineChars="600"/>
        <w:rPr>
          <w:rFonts w:hint="eastAsia" w:ascii="方正仿宋_GBK" w:hAnsi="宋体" w:eastAsia="方正仿宋_GBK"/>
          <w:kern w:val="1"/>
          <w:sz w:val="32"/>
          <w:szCs w:val="32"/>
        </w:rPr>
      </w:pPr>
      <w:r>
        <w:rPr>
          <w:rFonts w:hint="eastAsia" w:ascii="方正仿宋_GBK" w:hAnsi="宋体" w:eastAsia="方正仿宋_GBK"/>
          <w:sz w:val="32"/>
          <w:szCs w:val="32"/>
        </w:rPr>
        <w:t>2、</w:t>
      </w:r>
      <w:r>
        <w:rPr>
          <w:rFonts w:hint="eastAsia" w:ascii="方正仿宋_GBK" w:hAnsi="宋体" w:eastAsia="方正仿宋_GBK"/>
          <w:spacing w:val="20"/>
          <w:kern w:val="0"/>
          <w:sz w:val="32"/>
          <w:szCs w:val="32"/>
        </w:rPr>
        <w:t>产品</w:t>
      </w:r>
      <w:r>
        <w:rPr>
          <w:rFonts w:hint="eastAsia" w:ascii="方正仿宋_GBK" w:hAnsi="宋体" w:eastAsia="方正仿宋_GBK"/>
          <w:kern w:val="1"/>
          <w:sz w:val="32"/>
          <w:szCs w:val="32"/>
        </w:rPr>
        <w:t>技术规格、参数质量要求</w:t>
      </w:r>
    </w:p>
    <w:p>
      <w:pPr>
        <w:adjustRightInd w:val="0"/>
        <w:snapToGrid w:val="0"/>
        <w:spacing w:line="560" w:lineRule="exact"/>
        <w:ind w:firstLine="1920" w:firstLineChars="600"/>
        <w:rPr>
          <w:rFonts w:hint="eastAsia" w:ascii="方正仿宋_GBK" w:hAnsi="宋体" w:eastAsia="方正仿宋_GBK"/>
          <w:color w:val="FF0000"/>
          <w:sz w:val="32"/>
          <w:szCs w:val="32"/>
        </w:rPr>
      </w:pPr>
      <w:r>
        <w:rPr>
          <w:rFonts w:hint="eastAsia" w:ascii="方正仿宋_GBK" w:hAnsi="宋体" w:eastAsia="方正仿宋_GBK"/>
          <w:sz w:val="32"/>
          <w:szCs w:val="32"/>
        </w:rPr>
        <w:t xml:space="preserve">         </w:t>
      </w:r>
    </w:p>
    <w:p>
      <w:pPr>
        <w:adjustRightInd w:val="0"/>
        <w:snapToGrid w:val="0"/>
        <w:spacing w:line="560" w:lineRule="exact"/>
        <w:ind w:right="1217" w:firstLine="2560" w:firstLineChars="800"/>
        <w:rPr>
          <w:rFonts w:ascii="方正仿宋_GBK" w:hAnsi="宋体" w:eastAsia="方正仿宋_GBK"/>
          <w:sz w:val="32"/>
          <w:szCs w:val="32"/>
        </w:rPr>
      </w:pPr>
      <w:r>
        <w:rPr>
          <w:rFonts w:hint="eastAsia" w:ascii="方正仿宋_GBK" w:hAnsi="宋体" w:eastAsia="方正仿宋_GBK"/>
          <w:color w:val="FF0000"/>
          <w:sz w:val="32"/>
          <w:szCs w:val="32"/>
        </w:rPr>
        <w:t xml:space="preserve"> </w:t>
      </w:r>
      <w:r>
        <w:rPr>
          <w:rFonts w:hint="default" w:ascii="方正仿宋_GBK" w:hAnsi="宋体" w:eastAsia="方正仿宋_GBK"/>
          <w:color w:val="FF0000"/>
          <w:sz w:val="32"/>
          <w:szCs w:val="32"/>
          <w:lang w:val="en-US"/>
        </w:rPr>
        <w:t xml:space="preserve">      </w:t>
      </w:r>
      <w:r>
        <w:rPr>
          <w:rFonts w:hint="eastAsia" w:ascii="方正仿宋_GBK" w:hAnsi="宋体" w:eastAsia="方正仿宋_GBK"/>
          <w:sz w:val="32"/>
          <w:szCs w:val="32"/>
        </w:rPr>
        <w:t>石柱土家族自治县中医院</w:t>
      </w:r>
    </w:p>
    <w:p>
      <w:pPr>
        <w:adjustRightInd w:val="0"/>
        <w:snapToGrid w:val="0"/>
        <w:spacing w:line="560" w:lineRule="exact"/>
        <w:ind w:right="1500"/>
        <w:rPr>
          <w:rFonts w:ascii="方正仿宋_GBK" w:hAnsi="宋体" w:eastAsia="方正仿宋_GBK"/>
          <w:color w:val="FF0000"/>
          <w:sz w:val="32"/>
          <w:szCs w:val="32"/>
        </w:rPr>
      </w:pPr>
      <w:r>
        <w:rPr>
          <w:rFonts w:hint="eastAsia" w:ascii="方正仿宋_GBK" w:hAnsi="宋体" w:eastAsia="方正仿宋_GBK"/>
          <w:sz w:val="32"/>
          <w:szCs w:val="32"/>
        </w:rPr>
        <w:t xml:space="preserve">                          </w:t>
      </w:r>
      <w:r>
        <w:rPr>
          <w:rFonts w:hint="eastAsia" w:ascii="方正仿宋_GBK" w:hAnsi="宋体" w:eastAsia="方正仿宋_GBK"/>
          <w:color w:val="FF0000"/>
          <w:sz w:val="32"/>
          <w:szCs w:val="32"/>
        </w:rPr>
        <w:t xml:space="preserve"> </w:t>
      </w:r>
      <w:r>
        <w:rPr>
          <w:rFonts w:hint="eastAsia" w:ascii="方正仿宋_GBK" w:hAnsi="宋体" w:eastAsia="方正仿宋_GBK"/>
          <w:color w:val="000000" w:themeColor="text1"/>
          <w:sz w:val="32"/>
          <w:szCs w:val="32"/>
        </w:rPr>
        <w:t>202</w:t>
      </w:r>
      <w:r>
        <w:rPr>
          <w:rFonts w:hint="default" w:ascii="方正仿宋_GBK" w:hAnsi="宋体" w:eastAsia="方正仿宋_GBK"/>
          <w:color w:val="000000" w:themeColor="text1"/>
          <w:sz w:val="32"/>
          <w:szCs w:val="32"/>
          <w:lang w:val="en-US"/>
        </w:rPr>
        <w:t>5</w:t>
      </w:r>
      <w:r>
        <w:rPr>
          <w:rFonts w:hint="eastAsia" w:ascii="方正仿宋_GBK" w:hAnsi="宋体" w:eastAsia="方正仿宋_GBK"/>
          <w:color w:val="000000" w:themeColor="text1"/>
          <w:sz w:val="32"/>
          <w:szCs w:val="32"/>
        </w:rPr>
        <w:t>年</w:t>
      </w:r>
      <w:r>
        <w:rPr>
          <w:rFonts w:hint="default" w:ascii="方正仿宋_GBK" w:hAnsi="宋体" w:eastAsia="方正仿宋_GBK"/>
          <w:color w:val="000000" w:themeColor="text1"/>
          <w:sz w:val="32"/>
          <w:szCs w:val="32"/>
          <w:lang w:val="en-US"/>
        </w:rPr>
        <w:t>7</w:t>
      </w:r>
      <w:r>
        <w:rPr>
          <w:rFonts w:hint="eastAsia" w:ascii="方正仿宋_GBK" w:hAnsi="宋体" w:eastAsia="方正仿宋_GBK"/>
          <w:color w:val="000000" w:themeColor="text1"/>
          <w:sz w:val="32"/>
          <w:szCs w:val="32"/>
        </w:rPr>
        <w:t>月</w:t>
      </w:r>
      <w:r>
        <w:rPr>
          <w:rFonts w:hint="default" w:ascii="方正仿宋_GBK" w:hAnsi="宋体" w:eastAsia="方正仿宋_GBK"/>
          <w:color w:val="000000" w:themeColor="text1"/>
          <w:sz w:val="32"/>
          <w:szCs w:val="32"/>
          <w:lang w:val="en-US"/>
        </w:rPr>
        <w:t>7</w:t>
      </w:r>
      <w:r>
        <w:rPr>
          <w:rFonts w:hint="eastAsia" w:ascii="方正仿宋_GBK" w:hAnsi="宋体" w:eastAsia="方正仿宋_GBK"/>
          <w:color w:val="000000" w:themeColor="text1"/>
          <w:sz w:val="32"/>
          <w:szCs w:val="32"/>
        </w:rPr>
        <w:t>日</w:t>
      </w:r>
    </w:p>
    <w:p>
      <w:pPr>
        <w:adjustRightInd w:val="0"/>
        <w:spacing w:line="560" w:lineRule="exact"/>
        <w:ind w:right="1500"/>
        <w:rPr>
          <w:rFonts w:hint="eastAsia" w:ascii="方正仿宋_GBK" w:hAnsi="宋体" w:eastAsia="方正仿宋_GBK"/>
          <w:sz w:val="32"/>
          <w:szCs w:val="32"/>
          <w:lang w:eastAsia="zh-CN"/>
        </w:rPr>
      </w:pPr>
      <w:r>
        <w:rPr>
          <w:rFonts w:hint="eastAsia" w:ascii="方正仿宋_GBK" w:hAnsi="宋体" w:eastAsia="方正仿宋_GBK"/>
          <w:sz w:val="32"/>
          <w:szCs w:val="32"/>
        </w:rPr>
        <w:br w:type="page"/>
      </w:r>
      <w:r>
        <w:rPr>
          <w:rFonts w:hint="eastAsia" w:ascii="方正仿宋_GBK" w:hAnsi="宋体" w:eastAsia="方正仿宋_GBK"/>
          <w:sz w:val="32"/>
          <w:szCs w:val="32"/>
        </w:rPr>
        <w:t>附件1：</w:t>
      </w:r>
      <w:r>
        <w:rPr>
          <w:rFonts w:hint="eastAsia" w:ascii="方正仿宋_GBK" w:hAnsi="宋体" w:eastAsia="方正仿宋_GBK"/>
          <w:sz w:val="32"/>
          <w:szCs w:val="32"/>
          <w:lang w:eastAsia="zh-CN"/>
        </w:rPr>
        <w:t>竟采</w:t>
      </w:r>
      <w:r>
        <w:rPr>
          <w:rFonts w:hint="eastAsia" w:ascii="方正仿宋_GBK" w:hAnsi="宋体" w:eastAsia="方正仿宋_GBK"/>
          <w:sz w:val="32"/>
          <w:szCs w:val="32"/>
          <w:lang w:val="en-US" w:eastAsia="zh-CN"/>
        </w:rPr>
        <w:t>响应</w:t>
      </w:r>
      <w:r>
        <w:rPr>
          <w:rFonts w:hint="eastAsia" w:ascii="方正仿宋_GBK" w:hAnsi="宋体" w:eastAsia="方正仿宋_GBK"/>
          <w:sz w:val="32"/>
          <w:szCs w:val="32"/>
        </w:rPr>
        <w:t>文件格式</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纸质版双面打印</w:t>
      </w:r>
      <w:r>
        <w:rPr>
          <w:rFonts w:hint="eastAsia" w:ascii="方正仿宋_GBK" w:hAnsi="宋体" w:eastAsia="方正仿宋_GBK"/>
          <w:sz w:val="32"/>
          <w:szCs w:val="32"/>
          <w:lang w:eastAsia="zh-CN"/>
        </w:rPr>
        <w:t>）</w:t>
      </w:r>
    </w:p>
    <w:p>
      <w:pPr>
        <w:spacing w:line="540" w:lineRule="exact"/>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jc w:val="center"/>
        <w:rPr>
          <w:rFonts w:hint="default" w:ascii="方正仿宋_GBK" w:hAnsi="宋体" w:eastAsia="方正仿宋_GBK"/>
          <w:b/>
          <w:kern w:val="0"/>
          <w:sz w:val="144"/>
          <w:szCs w:val="144"/>
          <w:lang w:val="en-US" w:eastAsia="zh-CN"/>
        </w:rPr>
      </w:pPr>
      <w:r>
        <w:rPr>
          <w:rFonts w:hint="eastAsia" w:ascii="方正仿宋_GBK" w:hAnsi="宋体" w:eastAsia="方正仿宋_GBK"/>
          <w:b/>
          <w:kern w:val="0"/>
          <w:sz w:val="144"/>
          <w:szCs w:val="144"/>
          <w:lang w:val="en-US" w:eastAsia="zh-CN"/>
        </w:rPr>
        <w:t>响应文件</w:t>
      </w:r>
    </w:p>
    <w:p>
      <w:pPr>
        <w:pStyle w:val="35"/>
        <w:rPr>
          <w:rFonts w:ascii="方正仿宋_GBK" w:hAnsi="宋体" w:eastAsia="方正仿宋_GBK"/>
          <w:b/>
          <w:kern w:val="0"/>
          <w:sz w:val="32"/>
          <w:szCs w:val="32"/>
        </w:rPr>
      </w:pPr>
    </w:p>
    <w:p>
      <w:pPr>
        <w:pStyle w:val="35"/>
        <w:rPr>
          <w:rFonts w:hint="eastAsia" w:ascii="方正仿宋_GBK" w:hAnsi="宋体" w:eastAsia="方正仿宋_GBK"/>
          <w:b/>
          <w:kern w:val="0"/>
          <w:sz w:val="32"/>
          <w:szCs w:val="32"/>
          <w:lang w:val="en-US" w:eastAsia="zh-CN"/>
        </w:rPr>
      </w:pPr>
    </w:p>
    <w:p>
      <w:pPr>
        <w:pStyle w:val="35"/>
        <w:rPr>
          <w:rFonts w:hint="eastAsia" w:ascii="方正仿宋_GBK" w:hAnsi="宋体" w:eastAsia="方正仿宋_GBK"/>
          <w:b/>
          <w:kern w:val="0"/>
          <w:sz w:val="32"/>
          <w:szCs w:val="32"/>
          <w:lang w:val="en-US" w:eastAsia="zh-CN"/>
        </w:rPr>
      </w:pPr>
    </w:p>
    <w:p>
      <w:pPr>
        <w:pStyle w:val="35"/>
        <w:rPr>
          <w:rFonts w:hint="eastAsia" w:ascii="方正仿宋_GBK" w:hAnsi="宋体" w:eastAsia="方正仿宋_GBK"/>
          <w:b/>
          <w:kern w:val="0"/>
          <w:sz w:val="32"/>
          <w:szCs w:val="32"/>
          <w:lang w:val="en-US" w:eastAsia="zh-CN"/>
        </w:rPr>
      </w:pP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采购项目名称：</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采购项目编号：</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供应商：</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联系人：</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电话：</w:t>
      </w:r>
    </w:p>
    <w:p>
      <w:pPr>
        <w:pStyle w:val="35"/>
        <w:ind w:firstLine="964" w:firstLineChars="300"/>
        <w:rPr>
          <w:rFonts w:hint="default"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时间：</w:t>
      </w: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numPr>
          <w:ilvl w:val="0"/>
          <w:numId w:val="2"/>
        </w:numPr>
        <w:spacing w:line="540" w:lineRule="exact"/>
        <w:rPr>
          <w:rFonts w:ascii="方正仿宋_GBK" w:hAnsi="宋体" w:eastAsia="方正仿宋_GBK"/>
          <w:b/>
          <w:kern w:val="0"/>
          <w:sz w:val="32"/>
          <w:szCs w:val="32"/>
        </w:rPr>
      </w:pPr>
      <w:r>
        <w:rPr>
          <w:rFonts w:hint="eastAsia" w:ascii="方正仿宋_GBK" w:hAnsi="宋体" w:eastAsia="方正仿宋_GBK"/>
          <w:b/>
          <w:kern w:val="0"/>
          <w:sz w:val="32"/>
          <w:szCs w:val="32"/>
        </w:rPr>
        <w:t>资质文件</w:t>
      </w:r>
    </w:p>
    <w:p>
      <w:pPr>
        <w:spacing w:line="540" w:lineRule="exact"/>
        <w:rPr>
          <w:rFonts w:ascii="方正仿宋_GBK" w:hAnsi="宋体" w:eastAsia="方正仿宋_GBK"/>
          <w:b/>
          <w:kern w:val="0"/>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（一）营业执照复印件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（二）税务登记证复印件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（三）组织机构代码证复印件</w:t>
      </w: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（四）法定代表人身份证明书（格式）</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（法定代表人姓名）在</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（供应商名称）任</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（职务名称）职务，是（供应商名称）</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的法定代表人。</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特此证明。</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（供应商公章）</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年   月   日</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（附：法定代表人身份证复印件）</w:t>
      </w:r>
    </w:p>
    <w:p>
      <w:pPr>
        <w:snapToGrid w:val="0"/>
        <w:spacing w:line="44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（五）法定代表人授权委托书（格式）</w:t>
      </w:r>
    </w:p>
    <w:p>
      <w:pPr>
        <w:snapToGrid w:val="0"/>
        <w:spacing w:line="440" w:lineRule="exact"/>
        <w:ind w:firstLine="640" w:firstLineChars="20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（供应商法定代表人名称）是</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（投标人供应商名称）的法定代表人，特授权</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（被授权人姓名及身份证代码）代表我单位全权办理上述项目的投标、谈判、签约等具体工作，并签署全部有关文件、协议及合同。</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我单位对被授权人的签字负全部责任。</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被授权人：                      供应商法定代表人：</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（签字或盖章）                 （签字或盖章）</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（附：被授权人身份证复印件）</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80" w:firstLine="5344" w:firstLineChars="1670"/>
        <w:jc w:val="both"/>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center"/>
        <w:rPr>
          <w:rFonts w:ascii="方正仿宋_GBK" w:hAnsi="宋体" w:eastAsia="方正仿宋_GBK"/>
          <w:sz w:val="32"/>
          <w:szCs w:val="32"/>
        </w:rPr>
      </w:pPr>
      <w:r>
        <w:rPr>
          <w:rFonts w:hint="default" w:ascii="方正仿宋_GBK" w:hAnsi="宋体" w:eastAsia="方正仿宋_GBK"/>
          <w:sz w:val="32"/>
          <w:szCs w:val="32"/>
          <w:lang w:val="en-US"/>
        </w:rPr>
        <w:t xml:space="preserve">                        </w:t>
      </w:r>
      <w:r>
        <w:rPr>
          <w:rFonts w:hint="eastAsia" w:ascii="方正仿宋_GBK" w:hAnsi="宋体" w:eastAsia="方正仿宋_GBK"/>
          <w:sz w:val="32"/>
          <w:szCs w:val="32"/>
        </w:rPr>
        <w:t>年   月   日</w:t>
      </w: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（六）诚信声明（格式）</w:t>
      </w:r>
    </w:p>
    <w:p>
      <w:pPr>
        <w:tabs>
          <w:tab w:val="left" w:pos="6300"/>
        </w:tabs>
        <w:snapToGrid w:val="0"/>
        <w:spacing w:line="500" w:lineRule="exact"/>
        <w:ind w:firstLine="640" w:firstLineChars="20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640" w:firstLineChars="20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名称）郑重声明，我公司具有良好的商业信誉和健全的财务会计制度，具有履行合同所必需的设备和专业技术能力，有依法缴纳税收和社会保障资金的良好记录；我公司还同时声明参加本项目采购活动前三年内无重大违法活动记录，符合《政府采购法》规定的供应商资格条件。我方对以上声明提供的资料及行为负全部法律责任。</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特此声明。</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24" w:firstLine="570"/>
        <w:jc w:val="right"/>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right"/>
        <w:rPr>
          <w:rFonts w:ascii="方正仿宋_GBK" w:hAnsi="宋体" w:eastAsia="方正仿宋_GBK"/>
          <w:sz w:val="32"/>
          <w:szCs w:val="32"/>
        </w:rPr>
      </w:pPr>
      <w:r>
        <w:rPr>
          <w:rFonts w:hint="eastAsia" w:ascii="方正仿宋_GBK" w:hAnsi="宋体" w:eastAsia="方正仿宋_GBK"/>
          <w:sz w:val="32"/>
          <w:szCs w:val="32"/>
        </w:rPr>
        <w:t>年   月   日</w:t>
      </w:r>
    </w:p>
    <w:p>
      <w:pPr>
        <w:adjustRightInd w:val="0"/>
        <w:spacing w:line="640" w:lineRule="exact"/>
        <w:rPr>
          <w:rFonts w:ascii="方正仿宋_GBK" w:hAnsi="宋体" w:eastAsia="方正仿宋_GBK"/>
          <w:sz w:val="32"/>
          <w:szCs w:val="32"/>
        </w:rPr>
      </w:pPr>
    </w:p>
    <w:p>
      <w:pPr>
        <w:spacing w:line="540" w:lineRule="exact"/>
        <w:ind w:firstLine="800" w:firstLineChars="250"/>
        <w:rPr>
          <w:rFonts w:ascii="方正仿宋_GBK" w:hAnsi="宋体" w:eastAsia="方正仿宋_GBK"/>
          <w:b/>
          <w:kern w:val="0"/>
          <w:sz w:val="32"/>
          <w:szCs w:val="32"/>
        </w:rPr>
      </w:pPr>
      <w:r>
        <w:rPr>
          <w:rFonts w:hint="eastAsia" w:ascii="方正仿宋_GBK" w:hAnsi="宋体" w:eastAsia="方正仿宋_GBK"/>
          <w:sz w:val="32"/>
          <w:szCs w:val="32"/>
        </w:rPr>
        <w:br w:type="page"/>
      </w:r>
      <w:r>
        <w:rPr>
          <w:rFonts w:hint="eastAsia" w:ascii="方正仿宋_GBK" w:hAnsi="宋体" w:eastAsia="方正仿宋_GBK"/>
          <w:b/>
          <w:kern w:val="0"/>
          <w:sz w:val="32"/>
          <w:szCs w:val="32"/>
        </w:rPr>
        <w:t>二、技术文件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（一）投报产品的详细技术参数</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（二）招标与投标产品技术参数差异表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p>
      <w:pPr>
        <w:snapToGrid w:val="0"/>
        <w:spacing w:line="540" w:lineRule="exact"/>
        <w:ind w:firstLine="640" w:firstLineChars="200"/>
        <w:rPr>
          <w:rFonts w:ascii="方正仿宋_GBK" w:hAnsi="宋体" w:eastAsia="方正仿宋_GBK"/>
          <w:kern w:val="0"/>
          <w:sz w:val="32"/>
          <w:szCs w:val="3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设备名称</w:t>
            </w:r>
          </w:p>
        </w:tc>
        <w:tc>
          <w:tcPr>
            <w:tcW w:w="1530"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招标设备</w:t>
            </w:r>
          </w:p>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1365"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投标设备</w:t>
            </w:r>
          </w:p>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1665"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差异或响应</w:t>
            </w:r>
          </w:p>
        </w:tc>
        <w:tc>
          <w:tcPr>
            <w:tcW w:w="2160"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bl>
    <w:p>
      <w:pPr>
        <w:pStyle w:val="36"/>
        <w:spacing w:line="540" w:lineRule="exact"/>
        <w:ind w:firstLine="640"/>
        <w:jc w:val="both"/>
        <w:rPr>
          <w:rFonts w:ascii="方正仿宋_GBK" w:hAnsi="宋体" w:eastAsia="方正仿宋_GBK"/>
          <w:szCs w:val="32"/>
        </w:rPr>
      </w:pP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注：1、应对技术方案中的所有条款进行逐一应答。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2、若无差异，请在“响应或无差异”处填写响应。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3、若有差异，请在“响应或无差异”处填写差异，技术参数优于招标文件要求的在“差异原因”处填写正偏离；相应技术参数低于招标文件要求的在“差异原因”处填写负偏离。</w:t>
      </w:r>
    </w:p>
    <w:p>
      <w:pPr>
        <w:snapToGrid w:val="0"/>
        <w:spacing w:line="520" w:lineRule="exact"/>
        <w:ind w:firstLine="640" w:firstLineChars="200"/>
        <w:rPr>
          <w:rFonts w:ascii="方正仿宋_GBK" w:hAnsi="宋体" w:eastAsia="方正仿宋_GBK"/>
          <w:sz w:val="32"/>
          <w:szCs w:val="32"/>
        </w:rPr>
      </w:pPr>
    </w:p>
    <w:p>
      <w:pPr>
        <w:pStyle w:val="135"/>
        <w:numPr>
          <w:ilvl w:val="0"/>
          <w:numId w:val="0"/>
        </w:num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技术方案中要求的其他证明资料。</w:t>
      </w:r>
    </w:p>
    <w:p>
      <w:pPr>
        <w:snapToGrid w:val="0"/>
        <w:spacing w:line="520" w:lineRule="exact"/>
        <w:rPr>
          <w:rFonts w:ascii="方正仿宋_GBK" w:hAnsi="宋体" w:eastAsia="方正仿宋_GBK"/>
          <w:sz w:val="32"/>
          <w:szCs w:val="32"/>
        </w:rPr>
      </w:pPr>
    </w:p>
    <w:p>
      <w:pPr>
        <w:spacing w:line="540" w:lineRule="exact"/>
        <w:ind w:firstLine="630" w:firstLineChars="196"/>
        <w:rPr>
          <w:rFonts w:ascii="方正仿宋_GBK" w:hAnsi="宋体" w:eastAsia="方正仿宋_GBK"/>
          <w:b/>
          <w:kern w:val="0"/>
          <w:sz w:val="32"/>
          <w:szCs w:val="32"/>
        </w:rPr>
      </w:pPr>
    </w:p>
    <w:p>
      <w:pPr>
        <w:spacing w:line="540" w:lineRule="exact"/>
        <w:ind w:firstLine="803" w:firstLineChars="250"/>
        <w:rPr>
          <w:rFonts w:ascii="方正仿宋_GBK" w:hAnsi="宋体" w:eastAsia="方正仿宋_GBK"/>
          <w:b/>
          <w:kern w:val="0"/>
          <w:sz w:val="32"/>
          <w:szCs w:val="32"/>
        </w:rPr>
      </w:pPr>
      <w:r>
        <w:rPr>
          <w:rFonts w:hint="eastAsia" w:ascii="方正仿宋_GBK" w:hAnsi="宋体" w:eastAsia="方正仿宋_GBK"/>
          <w:b/>
          <w:kern w:val="0"/>
          <w:sz w:val="32"/>
          <w:szCs w:val="32"/>
        </w:rPr>
        <w:t>三、商务文件</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（一）招标与投标产品商务参数差异表</w:t>
      </w:r>
    </w:p>
    <w:p>
      <w:pPr>
        <w:spacing w:line="540" w:lineRule="exact"/>
        <w:ind w:left="840" w:leftChars="400"/>
        <w:rPr>
          <w:rFonts w:ascii="方正仿宋_GBK" w:hAnsi="宋体" w:eastAsia="方正仿宋_GBK"/>
          <w:kern w:val="0"/>
          <w:sz w:val="32"/>
          <w:szCs w:val="32"/>
          <w:u w:val="single"/>
        </w:rPr>
      </w:pPr>
      <w:r>
        <w:rPr>
          <w:rFonts w:hint="eastAsia" w:ascii="方正仿宋_GBK" w:hAnsi="宋体" w:eastAsia="方正仿宋_GBK"/>
          <w:kern w:val="0"/>
          <w:sz w:val="32"/>
          <w:szCs w:val="32"/>
        </w:rPr>
        <w:t>项目编号：</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ind w:left="840" w:leftChars="400"/>
        <w:rPr>
          <w:rFonts w:ascii="方正仿宋_GBK" w:hAnsi="宋体" w:eastAsia="方正仿宋_GBK"/>
          <w:kern w:val="0"/>
          <w:sz w:val="32"/>
          <w:szCs w:val="32"/>
          <w:u w:val="single"/>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p>
      <w:pPr>
        <w:spacing w:line="540" w:lineRule="exact"/>
        <w:ind w:left="840" w:leftChars="400"/>
        <w:rPr>
          <w:rFonts w:ascii="方正仿宋_GBK" w:hAnsi="宋体" w:eastAsia="方正仿宋_GBK"/>
          <w:kern w:val="0"/>
          <w:sz w:val="32"/>
          <w:szCs w:val="32"/>
        </w:rPr>
      </w:pPr>
    </w:p>
    <w:tbl>
      <w:tblPr>
        <w:tblStyle w:val="2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序号</w:t>
            </w: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招标商务要求</w:t>
            </w: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投标商务应答</w:t>
            </w: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bl>
    <w:p>
      <w:pPr>
        <w:pStyle w:val="36"/>
        <w:spacing w:line="540" w:lineRule="exact"/>
        <w:ind w:firstLine="0" w:firstLineChars="0"/>
        <w:jc w:val="both"/>
        <w:rPr>
          <w:rFonts w:ascii="方正仿宋_GBK" w:hAnsi="宋体" w:eastAsia="方正仿宋_GBK"/>
          <w:szCs w:val="32"/>
        </w:rPr>
      </w:pP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注：1、应对商务参数中的所有条款进行逐一应答。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2、若无差异，请在“响应或无差异”处填写响应。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3、若有差异，请在“响应或无差异”处填写差异，商务参数优于招标文件要求的在“差异原因”处填写正偏离；相应技术参数低于招标文件要求的在“差异原因”处填写负偏离。</w:t>
      </w:r>
    </w:p>
    <w:p>
      <w:pPr>
        <w:spacing w:line="540" w:lineRule="exact"/>
        <w:ind w:firstLine="630" w:firstLineChars="196"/>
        <w:rPr>
          <w:rFonts w:ascii="方正仿宋_GBK" w:hAnsi="宋体" w:eastAsia="方正仿宋_GBK"/>
          <w:b/>
          <w:kern w:val="0"/>
          <w:sz w:val="32"/>
          <w:szCs w:val="32"/>
        </w:rPr>
      </w:pPr>
      <w:r>
        <w:rPr>
          <w:rFonts w:hint="eastAsia" w:ascii="方正仿宋_GBK" w:hAnsi="宋体" w:eastAsia="方正仿宋_GBK"/>
          <w:b/>
          <w:kern w:val="0"/>
          <w:sz w:val="32"/>
          <w:szCs w:val="32"/>
        </w:rPr>
        <w:t>四、报价文件</w:t>
      </w:r>
    </w:p>
    <w:p>
      <w:pPr>
        <w:spacing w:line="540" w:lineRule="exact"/>
        <w:rPr>
          <w:rFonts w:ascii="方正仿宋_GBK" w:hAnsi="宋体" w:eastAsia="方正仿宋_GBK"/>
          <w:b/>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（一）</w:t>
      </w:r>
      <w:r>
        <w:rPr>
          <w:rFonts w:hint="eastAsia" w:ascii="方正仿宋_GBK" w:hAnsi="宋体" w:eastAsia="方正仿宋_GBK"/>
          <w:kern w:val="0"/>
          <w:sz w:val="32"/>
          <w:szCs w:val="32"/>
          <w:lang w:eastAsia="zh-CN"/>
        </w:rPr>
        <w:t>竟采</w:t>
      </w:r>
      <w:r>
        <w:rPr>
          <w:rFonts w:hint="eastAsia" w:ascii="方正仿宋_GBK" w:hAnsi="宋体" w:eastAsia="方正仿宋_GBK"/>
          <w:kern w:val="0"/>
          <w:sz w:val="32"/>
          <w:szCs w:val="32"/>
        </w:rPr>
        <w:t>询价一览表</w:t>
      </w: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tbl>
      <w:tblPr>
        <w:tblStyle w:val="26"/>
        <w:tblpPr w:leftFromText="180" w:rightFromText="180" w:vertAnchor="text" w:horzAnchor="page" w:tblpX="1808"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供应商全称</w:t>
            </w:r>
          </w:p>
        </w:tc>
        <w:tc>
          <w:tcPr>
            <w:tcW w:w="6811" w:type="dxa"/>
            <w:gridSpan w:val="2"/>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项目名称</w:t>
            </w:r>
          </w:p>
        </w:tc>
        <w:tc>
          <w:tcPr>
            <w:tcW w:w="3600" w:type="dxa"/>
            <w:gridSpan w:val="2"/>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质保期</w:t>
            </w:r>
          </w:p>
        </w:tc>
        <w:tc>
          <w:tcPr>
            <w:tcW w:w="3232" w:type="dxa"/>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tcPr>
          <w:p>
            <w:pPr>
              <w:rPr>
                <w:rFonts w:ascii="方正仿宋_GBK" w:hAnsi="宋体" w:eastAsia="方正仿宋_GBK"/>
                <w:sz w:val="32"/>
                <w:szCs w:val="32"/>
              </w:rPr>
            </w:pPr>
          </w:p>
        </w:tc>
        <w:tc>
          <w:tcPr>
            <w:tcW w:w="3600" w:type="dxa"/>
            <w:gridSpan w:val="2"/>
            <w:tcBorders>
              <w:bottom w:val="single" w:color="auto" w:sz="4" w:space="0"/>
            </w:tcBorders>
          </w:tcPr>
          <w:p>
            <w:pPr>
              <w:rPr>
                <w:rFonts w:ascii="方正仿宋_GBK" w:hAnsi="宋体" w:eastAsia="方正仿宋_GBK"/>
                <w:sz w:val="32"/>
                <w:szCs w:val="32"/>
              </w:rPr>
            </w:pPr>
          </w:p>
        </w:tc>
        <w:tc>
          <w:tcPr>
            <w:tcW w:w="3232" w:type="dxa"/>
            <w:tcBorders>
              <w:bottom w:val="single" w:color="auto" w:sz="4" w:space="0"/>
            </w:tcBorders>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供应商投报总价</w:t>
            </w:r>
          </w:p>
          <w:p>
            <w:pPr>
              <w:jc w:val="center"/>
              <w:rPr>
                <w:rFonts w:ascii="方正仿宋_GBK" w:hAnsi="宋体" w:eastAsia="方正仿宋_GBK"/>
                <w:sz w:val="32"/>
                <w:szCs w:val="32"/>
              </w:rPr>
            </w:pPr>
            <w:r>
              <w:rPr>
                <w:rFonts w:hint="eastAsia" w:ascii="方正仿宋_GBK" w:hAnsi="宋体" w:eastAsia="方正仿宋_GBK"/>
                <w:sz w:val="32"/>
                <w:szCs w:val="32"/>
              </w:rPr>
              <w:t xml:space="preserve">（人民币）  </w:t>
            </w:r>
          </w:p>
        </w:tc>
        <w:tc>
          <w:tcPr>
            <w:tcW w:w="6811" w:type="dxa"/>
            <w:gridSpan w:val="2"/>
            <w:tcBorders>
              <w:bottom w:val="single" w:color="auto" w:sz="4" w:space="0"/>
            </w:tcBorders>
            <w:vAlign w:val="center"/>
          </w:tcPr>
          <w:p>
            <w:pPr>
              <w:rPr>
                <w:rFonts w:hint="eastAsia" w:ascii="方正仿宋_GBK" w:hAnsi="宋体" w:eastAsia="方正仿宋_GBK"/>
                <w:sz w:val="32"/>
                <w:szCs w:val="32"/>
              </w:rPr>
            </w:pPr>
            <w:r>
              <w:rPr>
                <w:rFonts w:hint="eastAsia" w:ascii="方正仿宋_GBK" w:hAnsi="宋体" w:eastAsia="方正仿宋_GBK"/>
                <w:sz w:val="32"/>
                <w:szCs w:val="32"/>
              </w:rPr>
              <w:t xml:space="preserve">大写：                                 </w:t>
            </w:r>
          </w:p>
          <w:p>
            <w:pPr>
              <w:rPr>
                <w:rFonts w:ascii="方正仿宋_GBK" w:hAnsi="宋体" w:eastAsia="方正仿宋_GBK"/>
                <w:sz w:val="32"/>
                <w:szCs w:val="32"/>
              </w:rPr>
            </w:pPr>
            <w:r>
              <w:rPr>
                <w:rFonts w:hint="eastAsia" w:ascii="方正仿宋_GBK" w:hAnsi="宋体" w:eastAsia="方正仿宋_GBK"/>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4"/>
          </w:tcPr>
          <w:p>
            <w:pPr>
              <w:rPr>
                <w:rFonts w:ascii="方正仿宋_GBK" w:hAnsi="宋体" w:eastAsia="方正仿宋_GBK"/>
                <w:sz w:val="32"/>
                <w:szCs w:val="32"/>
              </w:rPr>
            </w:pPr>
          </w:p>
          <w:p>
            <w:pPr>
              <w:rPr>
                <w:rFonts w:ascii="方正仿宋_GBK" w:hAnsi="宋体" w:eastAsia="方正仿宋_GBK"/>
                <w:sz w:val="32"/>
                <w:szCs w:val="32"/>
              </w:rPr>
            </w:pPr>
            <w:r>
              <w:rPr>
                <w:rFonts w:hint="eastAsia" w:ascii="方正仿宋_GBK" w:hAnsi="宋体" w:eastAsia="方正仿宋_GBK"/>
                <w:sz w:val="32"/>
                <w:szCs w:val="32"/>
              </w:rPr>
              <w:t>备注：</w:t>
            </w:r>
          </w:p>
        </w:tc>
      </w:tr>
    </w:tbl>
    <w:p>
      <w:pPr>
        <w:spacing w:line="540" w:lineRule="exact"/>
        <w:rPr>
          <w:rFonts w:ascii="方正仿宋_GBK" w:hAnsi="宋体" w:eastAsia="方正仿宋_GBK"/>
          <w:kern w:val="0"/>
          <w:sz w:val="32"/>
          <w:szCs w:val="32"/>
        </w:rPr>
      </w:pPr>
    </w:p>
    <w:p>
      <w:pPr>
        <w:spacing w:line="540" w:lineRule="exact"/>
        <w:ind w:firstLine="480" w:firstLineChars="150"/>
        <w:rPr>
          <w:rFonts w:ascii="方正仿宋_GBK" w:hAnsi="宋体" w:eastAsia="方正仿宋_GBK"/>
          <w:kern w:val="0"/>
          <w:sz w:val="32"/>
          <w:szCs w:val="32"/>
        </w:rPr>
      </w:pPr>
      <w:r>
        <w:rPr>
          <w:rFonts w:hint="eastAsia" w:ascii="方正仿宋_GBK" w:hAnsi="宋体" w:eastAsia="方正仿宋_GBK"/>
          <w:kern w:val="0"/>
          <w:sz w:val="32"/>
          <w:szCs w:val="32"/>
        </w:rPr>
        <w:t>供应商：                     供应商法人授权代表：</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（公章）                             （签名）</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年    月     日</w:t>
      </w:r>
    </w:p>
    <w:p>
      <w:pPr>
        <w:snapToGrid w:val="0"/>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说明：</w:t>
      </w:r>
      <w:r>
        <w:rPr>
          <w:rFonts w:hint="eastAsia" w:ascii="方正仿宋_GBK" w:hAnsi="宋体" w:eastAsia="方正仿宋_GBK"/>
          <w:kern w:val="0"/>
          <w:sz w:val="32"/>
          <w:szCs w:val="32"/>
          <w:lang w:eastAsia="zh-CN"/>
        </w:rPr>
        <w:t>竟采</w:t>
      </w:r>
      <w:r>
        <w:rPr>
          <w:rFonts w:hint="eastAsia" w:ascii="方正仿宋_GBK" w:hAnsi="宋体" w:eastAsia="方正仿宋_GBK"/>
          <w:kern w:val="0"/>
          <w:sz w:val="32"/>
          <w:szCs w:val="32"/>
        </w:rPr>
        <w:t>询价一览表在询价</w:t>
      </w:r>
      <w:r>
        <w:rPr>
          <w:rFonts w:hint="eastAsia" w:ascii="方正仿宋_GBK" w:hAnsi="宋体" w:eastAsia="方正仿宋_GBK"/>
          <w:kern w:val="0"/>
          <w:sz w:val="32"/>
          <w:szCs w:val="32"/>
          <w:lang w:eastAsia="zh-CN"/>
        </w:rPr>
        <w:t>采购小组评审</w:t>
      </w:r>
      <w:r>
        <w:rPr>
          <w:rFonts w:hint="eastAsia" w:ascii="方正仿宋_GBK" w:hAnsi="宋体" w:eastAsia="方正仿宋_GBK"/>
          <w:kern w:val="0"/>
          <w:sz w:val="32"/>
          <w:szCs w:val="32"/>
        </w:rPr>
        <w:t>会上当众宣读，务必填写清楚、准确无误。</w:t>
      </w:r>
    </w:p>
    <w:p>
      <w:pPr>
        <w:spacing w:line="540" w:lineRule="exact"/>
        <w:rPr>
          <w:rFonts w:ascii="方正仿宋_GBK" w:hAnsi="宋体" w:eastAsia="方正仿宋_GBK"/>
          <w:spacing w:val="20"/>
          <w:kern w:val="0"/>
          <w:sz w:val="32"/>
          <w:szCs w:val="32"/>
        </w:rPr>
      </w:pPr>
    </w:p>
    <w:p>
      <w:pPr>
        <w:spacing w:line="540" w:lineRule="exact"/>
        <w:rPr>
          <w:rFonts w:hint="eastAsia" w:ascii="方正仿宋_GBK" w:hAnsi="宋体" w:eastAsia="方正仿宋_GBK"/>
          <w:spacing w:val="20"/>
          <w:kern w:val="0"/>
          <w:sz w:val="32"/>
          <w:szCs w:val="32"/>
        </w:rPr>
      </w:pPr>
    </w:p>
    <w:p>
      <w:pPr>
        <w:spacing w:line="540" w:lineRule="exact"/>
        <w:rPr>
          <w:rFonts w:ascii="方正仿宋_GBK" w:hAnsi="宋体" w:eastAsia="方正仿宋_GBK"/>
          <w:spacing w:val="20"/>
          <w:kern w:val="0"/>
          <w:sz w:val="32"/>
          <w:szCs w:val="32"/>
        </w:rPr>
      </w:pPr>
      <w:r>
        <w:rPr>
          <w:rFonts w:hint="eastAsia" w:ascii="方正仿宋_GBK" w:hAnsi="宋体" w:eastAsia="方正仿宋_GBK"/>
          <w:spacing w:val="20"/>
          <w:kern w:val="0"/>
          <w:sz w:val="32"/>
          <w:szCs w:val="32"/>
        </w:rPr>
        <w:t>（二）分项报价明细表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tbl>
      <w:tblPr>
        <w:tblStyle w:val="26"/>
        <w:tblpPr w:leftFromText="180" w:rightFromText="180" w:vertAnchor="text" w:horzAnchor="page" w:tblpXSpec="center" w:tblpY="346"/>
        <w:tblOverlap w:val="never"/>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403"/>
        <w:gridCol w:w="1125"/>
        <w:gridCol w:w="1065"/>
        <w:gridCol w:w="1406"/>
        <w:gridCol w:w="805"/>
        <w:gridCol w:w="134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10"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设备及项目名称</w:t>
            </w:r>
          </w:p>
        </w:tc>
        <w:tc>
          <w:tcPr>
            <w:tcW w:w="1403"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品牌</w:t>
            </w:r>
          </w:p>
        </w:tc>
        <w:tc>
          <w:tcPr>
            <w:tcW w:w="1125" w:type="dxa"/>
            <w:vAlign w:val="center"/>
          </w:tcPr>
          <w:p>
            <w:pPr>
              <w:jc w:val="center"/>
              <w:rPr>
                <w:rFonts w:hint="eastAsia" w:ascii="方正仿宋_GBK" w:hAnsi="宋体" w:eastAsia="方正仿宋_GBK"/>
                <w:kern w:val="0"/>
                <w:sz w:val="32"/>
                <w:szCs w:val="32"/>
              </w:rPr>
            </w:pPr>
            <w:r>
              <w:rPr>
                <w:rFonts w:hint="eastAsia" w:ascii="方正仿宋_GBK" w:hAnsi="宋体" w:eastAsia="方正仿宋_GBK"/>
                <w:kern w:val="0"/>
                <w:sz w:val="32"/>
                <w:szCs w:val="32"/>
              </w:rPr>
              <w:t>规格型号</w:t>
            </w:r>
          </w:p>
        </w:tc>
        <w:tc>
          <w:tcPr>
            <w:tcW w:w="1065" w:type="dxa"/>
            <w:vAlign w:val="center"/>
          </w:tcPr>
          <w:p>
            <w:pPr>
              <w:tabs>
                <w:tab w:val="left" w:pos="387"/>
              </w:tabs>
              <w:jc w:val="center"/>
              <w:rPr>
                <w:rFonts w:hint="default" w:ascii="方正仿宋_GBK" w:hAnsi="宋体" w:eastAsia="方正仿宋_GBK"/>
                <w:kern w:val="0"/>
                <w:sz w:val="32"/>
                <w:szCs w:val="32"/>
                <w:lang w:val="en-US" w:eastAsia="zh-CN"/>
              </w:rPr>
            </w:pPr>
            <w:r>
              <w:rPr>
                <w:rFonts w:hint="eastAsia" w:ascii="方正仿宋_GBK" w:hAnsi="宋体" w:eastAsia="方正仿宋_GBK"/>
                <w:kern w:val="0"/>
                <w:sz w:val="32"/>
                <w:szCs w:val="32"/>
                <w:lang w:val="en-US" w:eastAsia="zh-CN"/>
              </w:rPr>
              <w:t>厂家全称</w:t>
            </w:r>
          </w:p>
        </w:tc>
        <w:tc>
          <w:tcPr>
            <w:tcW w:w="1406"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805"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数量</w:t>
            </w:r>
          </w:p>
        </w:tc>
        <w:tc>
          <w:tcPr>
            <w:tcW w:w="1348" w:type="dxa"/>
            <w:vAlign w:val="center"/>
          </w:tcPr>
          <w:p>
            <w:pPr>
              <w:rPr>
                <w:rFonts w:ascii="方正仿宋_GBK" w:hAnsi="宋体" w:eastAsia="方正仿宋_GBK"/>
                <w:kern w:val="0"/>
                <w:sz w:val="32"/>
                <w:szCs w:val="32"/>
              </w:rPr>
            </w:pPr>
            <w:r>
              <w:rPr>
                <w:rFonts w:hint="eastAsia" w:ascii="方正仿宋_GBK" w:hAnsi="宋体" w:eastAsia="方正仿宋_GBK"/>
                <w:kern w:val="0"/>
                <w:sz w:val="32"/>
                <w:szCs w:val="32"/>
              </w:rPr>
              <w:t>单价（元）</w:t>
            </w:r>
          </w:p>
        </w:tc>
        <w:tc>
          <w:tcPr>
            <w:tcW w:w="1245" w:type="dxa"/>
            <w:vAlign w:val="center"/>
          </w:tcPr>
          <w:p>
            <w:pPr>
              <w:rPr>
                <w:rFonts w:ascii="方正仿宋_GBK" w:hAnsi="宋体" w:eastAsia="方正仿宋_GBK"/>
                <w:kern w:val="0"/>
                <w:sz w:val="32"/>
                <w:szCs w:val="32"/>
              </w:rPr>
            </w:pPr>
            <w:r>
              <w:rPr>
                <w:rFonts w:hint="eastAsia" w:ascii="方正仿宋_GBK" w:hAnsi="宋体" w:eastAsia="方正仿宋_GBK"/>
                <w:kern w:val="0"/>
                <w:sz w:val="32"/>
                <w:szCs w:val="32"/>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10"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合计</w:t>
            </w:r>
          </w:p>
          <w:p>
            <w:pPr>
              <w:jc w:val="center"/>
              <w:rPr>
                <w:rFonts w:ascii="方正仿宋_GBK" w:hAnsi="宋体" w:eastAsia="方正仿宋_GBK"/>
                <w:sz w:val="32"/>
                <w:szCs w:val="32"/>
              </w:rPr>
            </w:pPr>
            <w:r>
              <w:rPr>
                <w:rFonts w:hint="eastAsia" w:ascii="方正仿宋_GBK" w:hAnsi="宋体" w:eastAsia="方正仿宋_GBK"/>
                <w:kern w:val="0"/>
                <w:sz w:val="32"/>
                <w:szCs w:val="32"/>
              </w:rPr>
              <w:t>（人民币）</w:t>
            </w:r>
          </w:p>
        </w:tc>
        <w:tc>
          <w:tcPr>
            <w:tcW w:w="8397" w:type="dxa"/>
            <w:gridSpan w:val="7"/>
            <w:vAlign w:val="center"/>
          </w:tcPr>
          <w:p>
            <w:pPr>
              <w:rPr>
                <w:rFonts w:hint="eastAsia" w:ascii="方正仿宋_GBK" w:hAnsi="宋体" w:eastAsia="方正仿宋_GBK"/>
                <w:sz w:val="32"/>
                <w:szCs w:val="32"/>
              </w:rPr>
            </w:pPr>
            <w:r>
              <w:rPr>
                <w:rFonts w:hint="eastAsia" w:ascii="方正仿宋_GBK" w:hAnsi="宋体" w:eastAsia="方正仿宋_GBK"/>
                <w:sz w:val="32"/>
                <w:szCs w:val="32"/>
              </w:rPr>
              <w:t>大写：                     小写：</w:t>
            </w:r>
          </w:p>
        </w:tc>
      </w:tr>
    </w:tbl>
    <w:p>
      <w:pPr>
        <w:spacing w:line="540" w:lineRule="exact"/>
        <w:ind w:firstLine="960" w:firstLineChars="300"/>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供应商：                             供应商法人授权代表：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（公章）                                   （签名）</w:t>
      </w:r>
    </w:p>
    <w:p>
      <w:pPr>
        <w:spacing w:line="540" w:lineRule="exact"/>
        <w:ind w:firstLine="5920" w:firstLineChars="1850"/>
        <w:rPr>
          <w:rFonts w:ascii="方正仿宋_GBK" w:hAnsi="宋体" w:eastAsia="方正仿宋_GBK"/>
          <w:kern w:val="0"/>
          <w:sz w:val="32"/>
          <w:szCs w:val="32"/>
        </w:rPr>
      </w:pPr>
      <w:r>
        <w:rPr>
          <w:rFonts w:hint="eastAsia" w:ascii="方正仿宋_GBK" w:hAnsi="宋体" w:eastAsia="方正仿宋_GBK"/>
          <w:kern w:val="0"/>
          <w:sz w:val="32"/>
          <w:szCs w:val="32"/>
        </w:rPr>
        <w:t xml:space="preserve"> 年    月     日</w:t>
      </w:r>
    </w:p>
    <w:p>
      <w:pPr>
        <w:spacing w:line="540" w:lineRule="exact"/>
        <w:ind w:left="1319" w:leftChars="171" w:hanging="960" w:hangingChars="300"/>
        <w:rPr>
          <w:rFonts w:ascii="方正仿宋_GBK" w:hAnsi="宋体" w:eastAsia="方正仿宋_GBK"/>
          <w:kern w:val="0"/>
          <w:sz w:val="32"/>
          <w:szCs w:val="32"/>
        </w:rPr>
      </w:pPr>
      <w:r>
        <w:rPr>
          <w:rFonts w:hint="eastAsia" w:ascii="方正仿宋_GBK" w:hAnsi="宋体" w:eastAsia="方正仿宋_GBK"/>
          <w:kern w:val="0"/>
          <w:sz w:val="32"/>
          <w:szCs w:val="32"/>
        </w:rPr>
        <w:t>备注：按规定格式和要求填写，内容不全或字迹模糊，辨认不清而影响评标定标的作无效报价处理。</w:t>
      </w:r>
    </w:p>
    <w:p>
      <w:pPr>
        <w:spacing w:line="540" w:lineRule="exact"/>
        <w:ind w:left="1319" w:leftChars="171" w:hanging="960" w:hangingChars="300"/>
        <w:rPr>
          <w:rFonts w:ascii="方正仿宋_GBK" w:hAnsi="宋体" w:eastAsia="方正仿宋_GBK"/>
          <w:kern w:val="0"/>
          <w:sz w:val="32"/>
          <w:szCs w:val="32"/>
        </w:rPr>
      </w:pPr>
    </w:p>
    <w:p>
      <w:pPr>
        <w:spacing w:line="540" w:lineRule="exact"/>
        <w:ind w:left="1319" w:leftChars="171" w:hanging="960" w:hangingChars="300"/>
        <w:rPr>
          <w:rFonts w:ascii="方正仿宋_GBK" w:hAnsi="宋体" w:eastAsia="方正仿宋_GBK"/>
          <w:kern w:val="0"/>
          <w:sz w:val="32"/>
          <w:szCs w:val="32"/>
        </w:rPr>
      </w:pPr>
    </w:p>
    <w:p>
      <w:pPr>
        <w:spacing w:line="540" w:lineRule="exact"/>
        <w:rPr>
          <w:rFonts w:ascii="方正仿宋_GBK" w:hAnsi="宋体" w:eastAsia="方正仿宋_GBK"/>
          <w:spacing w:val="20"/>
          <w:kern w:val="0"/>
          <w:sz w:val="32"/>
          <w:szCs w:val="32"/>
        </w:rPr>
      </w:pPr>
    </w:p>
    <w:p>
      <w:pPr>
        <w:spacing w:line="540" w:lineRule="exact"/>
        <w:rPr>
          <w:rFonts w:ascii="方正仿宋_GBK" w:hAnsi="宋体" w:eastAsia="方正仿宋_GBK"/>
          <w:spacing w:val="20"/>
          <w:kern w:val="0"/>
          <w:sz w:val="32"/>
          <w:szCs w:val="32"/>
        </w:rPr>
        <w:sectPr>
          <w:headerReference r:id="rId3" w:type="default"/>
          <w:footerReference r:id="rId4" w:type="default"/>
          <w:pgSz w:w="11907" w:h="16840"/>
          <w:pgMar w:top="1247" w:right="1474" w:bottom="1247" w:left="1417" w:header="964" w:footer="992" w:gutter="0"/>
          <w:pgNumType w:fmt="numberInDash"/>
          <w:cols w:space="720" w:num="1"/>
          <w:docGrid w:linePitch="381" w:charSpace="0"/>
        </w:sectPr>
      </w:pPr>
    </w:p>
    <w:p>
      <w:pPr>
        <w:spacing w:line="540" w:lineRule="exact"/>
        <w:ind w:left="1319" w:leftChars="171" w:hanging="960" w:hangingChars="300"/>
        <w:rPr>
          <w:rFonts w:hint="eastAsia" w:ascii="方正仿宋_GBK" w:hAnsi="宋体" w:eastAsia="方正仿宋_GBK"/>
          <w:b/>
          <w:bCs/>
          <w:kern w:val="0"/>
          <w:sz w:val="32"/>
          <w:szCs w:val="32"/>
        </w:rPr>
      </w:pPr>
      <w:r>
        <w:rPr>
          <w:rFonts w:hint="eastAsia" w:ascii="方正仿宋_GBK" w:hAnsi="宋体" w:eastAsia="方正仿宋_GBK"/>
          <w:b/>
          <w:bCs/>
          <w:kern w:val="0"/>
          <w:sz w:val="32"/>
          <w:szCs w:val="32"/>
        </w:rPr>
        <w:t>附件2：产品技术规格、参数质量要求</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1、检测原理：</w:t>
      </w:r>
      <w:r>
        <w:rPr>
          <w:rFonts w:hint="default" w:ascii="仿宋" w:hAnsi="仿宋" w:eastAsia="仿宋" w:cs="Times New Roman"/>
          <w:b w:val="0"/>
          <w:bCs w:val="0"/>
          <w:i w:val="0"/>
          <w:iCs w:val="0"/>
          <w:color w:val="auto"/>
          <w:kern w:val="2"/>
          <w:sz w:val="22"/>
          <w:szCs w:val="22"/>
          <w:highlight w:val="none"/>
          <w:vertAlign w:val="baseline"/>
          <w:lang w:val="en-US" w:eastAsia="zh-CN"/>
        </w:rPr>
        <w:t>采用荧光染色、流式细胞计数法、液压聚焦阻抗法、SLS-血红蛋白法</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2、白细胞计数：</w:t>
      </w:r>
      <w:r>
        <w:rPr>
          <w:rFonts w:hint="default" w:ascii="仿宋" w:hAnsi="仿宋" w:eastAsia="仿宋" w:cs="Times New Roman"/>
          <w:b w:val="0"/>
          <w:bCs w:val="0"/>
          <w:i w:val="0"/>
          <w:iCs w:val="0"/>
          <w:color w:val="auto"/>
          <w:kern w:val="2"/>
          <w:sz w:val="22"/>
          <w:szCs w:val="22"/>
          <w:highlight w:val="none"/>
          <w:vertAlign w:val="baseline"/>
          <w:lang w:val="en-US" w:eastAsia="zh-CN"/>
        </w:rPr>
        <w:t>采用先进的激光流式原理及核酸荧光染色技术，使白细胞计数免受难溶红细胞、巨大血小板、血小板簇及细胞碎片等的干扰</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3、检测速度：</w:t>
      </w:r>
      <w:r>
        <w:rPr>
          <w:rFonts w:hint="default" w:ascii="仿宋" w:hAnsi="仿宋" w:eastAsia="仿宋" w:cs="Times New Roman"/>
          <w:b w:val="0"/>
          <w:bCs w:val="0"/>
          <w:i w:val="0"/>
          <w:iCs w:val="0"/>
          <w:color w:val="auto"/>
          <w:kern w:val="2"/>
          <w:sz w:val="22"/>
          <w:szCs w:val="22"/>
          <w:highlight w:val="none"/>
          <w:vertAlign w:val="baseline"/>
          <w:lang w:val="en-US" w:eastAsia="zh-CN"/>
        </w:rPr>
        <w:t>全血血常规五分类速度≥70T/h，低值白细胞检测≥50T/h，常见体液检测≥30T/h</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4、需血量：</w:t>
      </w:r>
      <w:r>
        <w:rPr>
          <w:rFonts w:hint="default" w:ascii="仿宋" w:hAnsi="仿宋" w:eastAsia="仿宋" w:cs="Times New Roman"/>
          <w:b w:val="0"/>
          <w:bCs w:val="0"/>
          <w:i w:val="0"/>
          <w:iCs w:val="0"/>
          <w:color w:val="auto"/>
          <w:kern w:val="2"/>
          <w:sz w:val="22"/>
          <w:szCs w:val="22"/>
          <w:highlight w:val="none"/>
          <w:vertAlign w:val="baseline"/>
          <w:lang w:val="en-US" w:eastAsia="zh-CN"/>
        </w:rPr>
        <w:t>血常规检测最低需血量≤20ul，常见体液检测需样量≤70ul</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5、预稀释模式：</w:t>
      </w:r>
      <w:r>
        <w:rPr>
          <w:rFonts w:hint="default" w:ascii="仿宋" w:hAnsi="仿宋" w:eastAsia="仿宋" w:cs="Times New Roman"/>
          <w:b w:val="0"/>
          <w:bCs w:val="0"/>
          <w:i w:val="0"/>
          <w:iCs w:val="0"/>
          <w:color w:val="auto"/>
          <w:kern w:val="2"/>
          <w:sz w:val="22"/>
          <w:szCs w:val="22"/>
          <w:highlight w:val="none"/>
          <w:vertAlign w:val="baseline"/>
          <w:lang w:val="en-US" w:eastAsia="zh-CN"/>
        </w:rPr>
        <w:t>支持稀释液自动配液，稀释比例微量血1：7稀释液</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6、样本类型：</w:t>
      </w:r>
      <w:r>
        <w:rPr>
          <w:rFonts w:hint="default" w:ascii="仿宋" w:hAnsi="仿宋" w:eastAsia="仿宋" w:cs="Times New Roman"/>
          <w:b w:val="0"/>
          <w:bCs w:val="0"/>
          <w:i w:val="0"/>
          <w:iCs w:val="0"/>
          <w:color w:val="auto"/>
          <w:kern w:val="2"/>
          <w:sz w:val="22"/>
          <w:szCs w:val="22"/>
          <w:highlight w:val="none"/>
          <w:vertAlign w:val="baseline"/>
          <w:lang w:val="en-US" w:eastAsia="zh-CN"/>
        </w:rPr>
        <w:t>支持静脉全血、末梢微量血、预稀释血液、体液</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7、检测项目（可报告参数）：</w:t>
      </w:r>
      <w:r>
        <w:rPr>
          <w:rFonts w:hint="default" w:ascii="仿宋" w:hAnsi="仿宋" w:eastAsia="仿宋" w:cs="Times New Roman"/>
          <w:b w:val="0"/>
          <w:bCs w:val="0"/>
          <w:i w:val="0"/>
          <w:iCs w:val="0"/>
          <w:color w:val="auto"/>
          <w:kern w:val="2"/>
          <w:sz w:val="22"/>
          <w:szCs w:val="22"/>
          <w:highlight w:val="none"/>
          <w:vertAlign w:val="baseline"/>
          <w:lang w:val="en-US" w:eastAsia="zh-CN"/>
        </w:rPr>
        <w:t>≥26项血液报告参数，≥6项体液报告参数</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8、体液检测：</w:t>
      </w:r>
      <w:r>
        <w:rPr>
          <w:rFonts w:hint="default" w:ascii="仿宋" w:hAnsi="仿宋" w:eastAsia="仿宋" w:cs="Times New Roman"/>
          <w:b w:val="0"/>
          <w:bCs w:val="0"/>
          <w:i w:val="0"/>
          <w:iCs w:val="0"/>
          <w:color w:val="auto"/>
          <w:kern w:val="2"/>
          <w:sz w:val="22"/>
          <w:szCs w:val="22"/>
          <w:highlight w:val="none"/>
          <w:vertAlign w:val="baseline"/>
          <w:lang w:val="en-US" w:eastAsia="zh-CN"/>
        </w:rPr>
        <w:t>可以对脑脊液、胸水、腹水、关节腔积液等体液进行红细胞和白细胞计数,并对白细胞进行分类；</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9、体液异常提示：</w:t>
      </w:r>
      <w:r>
        <w:rPr>
          <w:rFonts w:hint="default" w:ascii="仿宋" w:hAnsi="仿宋" w:eastAsia="仿宋" w:cs="Times New Roman"/>
          <w:b w:val="0"/>
          <w:bCs w:val="0"/>
          <w:i w:val="0"/>
          <w:iCs w:val="0"/>
          <w:color w:val="auto"/>
          <w:kern w:val="2"/>
          <w:sz w:val="22"/>
          <w:szCs w:val="22"/>
          <w:highlight w:val="none"/>
          <w:vertAlign w:val="baseline"/>
          <w:lang w:val="en-US" w:eastAsia="zh-CN"/>
        </w:rPr>
        <w:t>体液检测中具有通过高荧光体液细胞参数对肿瘤细胞进行提示功能；</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10、准确度：</w:t>
      </w:r>
      <w:r>
        <w:rPr>
          <w:rFonts w:hint="default" w:ascii="仿宋" w:hAnsi="仿宋" w:eastAsia="仿宋" w:cs="Times New Roman"/>
          <w:b w:val="0"/>
          <w:bCs w:val="0"/>
          <w:i w:val="0"/>
          <w:iCs w:val="0"/>
          <w:color w:val="auto"/>
          <w:kern w:val="2"/>
          <w:sz w:val="22"/>
          <w:szCs w:val="22"/>
          <w:highlight w:val="none"/>
          <w:vertAlign w:val="baseline"/>
          <w:lang w:val="en-US" w:eastAsia="zh-CN"/>
        </w:rPr>
        <w:t>WBC检测范围内允许偏差不超过±4.5%，RBC检测范围内允许偏差不超过±2%，HGB检测范围内允许偏差不超过±2%，HCT检测范围内允许偏差不超过±3%，PLT检测范围内允许偏差不超过±7%.</w:t>
      </w:r>
    </w:p>
    <w:p>
      <w:pPr>
        <w:spacing w:line="360" w:lineRule="auto"/>
        <w:jc w:val="left"/>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11、最低检测限要求：</w:t>
      </w:r>
      <w:r>
        <w:rPr>
          <w:rFonts w:hint="default" w:ascii="仿宋" w:hAnsi="仿宋" w:eastAsia="仿宋" w:cs="Times New Roman"/>
          <w:b w:val="0"/>
          <w:bCs w:val="0"/>
          <w:i w:val="0"/>
          <w:iCs w:val="0"/>
          <w:color w:val="auto"/>
          <w:kern w:val="2"/>
          <w:sz w:val="22"/>
          <w:szCs w:val="22"/>
          <w:highlight w:val="none"/>
          <w:vertAlign w:val="baseline"/>
          <w:lang w:val="en-US" w:eastAsia="zh-CN"/>
        </w:rPr>
        <w:t>WBC 0.01 x</w:t>
      </w:r>
      <w:r>
        <w:rPr>
          <w:rFonts w:hint="default" w:ascii="仿宋" w:hAnsi="仿宋" w:eastAsia="仿宋" w:cs="Times New Roman"/>
          <w:b w:val="0"/>
          <w:bCs w:val="0"/>
          <w:i w:val="0"/>
          <w:iCs w:val="0"/>
          <w:color w:val="auto"/>
          <w:spacing w:val="-2"/>
          <w:kern w:val="2"/>
          <w:sz w:val="22"/>
          <w:szCs w:val="22"/>
          <w:highlight w:val="none"/>
          <w:vertAlign w:val="baseline"/>
          <w:lang w:val="en-US" w:eastAsia="zh-CN"/>
        </w:rPr>
        <w:t>10</w:t>
      </w:r>
      <w:r>
        <w:rPr>
          <w:rFonts w:hint="default" w:ascii="仿宋" w:hAnsi="仿宋" w:eastAsia="仿宋" w:cs="Times New Roman"/>
          <w:b w:val="0"/>
          <w:bCs w:val="0"/>
          <w:i w:val="0"/>
          <w:iCs w:val="0"/>
          <w:color w:val="auto"/>
          <w:spacing w:val="-2"/>
          <w:kern w:val="2"/>
          <w:sz w:val="22"/>
          <w:szCs w:val="22"/>
          <w:highlight w:val="none"/>
          <w:vertAlign w:val="superscript"/>
          <w:lang w:val="en-US" w:eastAsia="zh-CN"/>
        </w:rPr>
        <w:t>3</w:t>
      </w:r>
      <w:r>
        <w:rPr>
          <w:rFonts w:hint="default" w:ascii="仿宋" w:hAnsi="仿宋" w:eastAsia="仿宋" w:cs="Times New Roman"/>
          <w:b w:val="0"/>
          <w:bCs w:val="0"/>
          <w:i w:val="0"/>
          <w:iCs w:val="0"/>
          <w:color w:val="auto"/>
          <w:spacing w:val="-2"/>
          <w:kern w:val="2"/>
          <w:sz w:val="22"/>
          <w:szCs w:val="22"/>
          <w:highlight w:val="none"/>
          <w:vertAlign w:val="baseline"/>
          <w:lang w:val="en-US" w:eastAsia="zh-CN"/>
        </w:rPr>
        <w:t>/μL，RBC</w:t>
      </w:r>
      <w:r>
        <w:rPr>
          <w:rFonts w:hint="default" w:ascii="仿宋" w:hAnsi="仿宋" w:eastAsia="仿宋" w:cs="Times New Roman"/>
          <w:b w:val="0"/>
          <w:bCs w:val="0"/>
          <w:i w:val="0"/>
          <w:iCs w:val="0"/>
          <w:color w:val="auto"/>
          <w:kern w:val="2"/>
          <w:sz w:val="22"/>
          <w:szCs w:val="22"/>
          <w:highlight w:val="none"/>
          <w:vertAlign w:val="baseline"/>
          <w:lang w:val="en-US" w:eastAsia="zh-CN"/>
        </w:rPr>
        <w:t xml:space="preserve"> 0.01x</w:t>
      </w:r>
      <w:r>
        <w:rPr>
          <w:rFonts w:hint="default" w:ascii="仿宋" w:hAnsi="仿宋" w:eastAsia="仿宋" w:cs="Times New Roman"/>
          <w:b w:val="0"/>
          <w:bCs w:val="0"/>
          <w:i w:val="0"/>
          <w:iCs w:val="0"/>
          <w:color w:val="auto"/>
          <w:spacing w:val="-2"/>
          <w:kern w:val="2"/>
          <w:sz w:val="22"/>
          <w:szCs w:val="22"/>
          <w:highlight w:val="none"/>
          <w:vertAlign w:val="baseline"/>
          <w:lang w:val="en-US" w:eastAsia="zh-CN"/>
        </w:rPr>
        <w:t>10</w:t>
      </w:r>
      <w:r>
        <w:rPr>
          <w:rFonts w:hint="default" w:ascii="仿宋" w:hAnsi="仿宋" w:eastAsia="仿宋" w:cs="Times New Roman"/>
          <w:b w:val="0"/>
          <w:bCs w:val="0"/>
          <w:i w:val="0"/>
          <w:iCs w:val="0"/>
          <w:color w:val="auto"/>
          <w:spacing w:val="-2"/>
          <w:kern w:val="2"/>
          <w:sz w:val="22"/>
          <w:szCs w:val="22"/>
          <w:highlight w:val="none"/>
          <w:vertAlign w:val="superscript"/>
          <w:lang w:val="en-US" w:eastAsia="zh-CN"/>
        </w:rPr>
        <w:t>6</w:t>
      </w:r>
      <w:r>
        <w:rPr>
          <w:rFonts w:hint="default" w:ascii="仿宋" w:hAnsi="仿宋" w:eastAsia="仿宋" w:cs="Times New Roman"/>
          <w:b w:val="0"/>
          <w:bCs w:val="0"/>
          <w:i w:val="0"/>
          <w:iCs w:val="0"/>
          <w:color w:val="auto"/>
          <w:spacing w:val="-2"/>
          <w:kern w:val="2"/>
          <w:sz w:val="22"/>
          <w:szCs w:val="22"/>
          <w:highlight w:val="none"/>
          <w:vertAlign w:val="baseline"/>
          <w:lang w:val="en-US" w:eastAsia="zh-CN"/>
        </w:rPr>
        <w:t>/μL，HGB 0.0</w:t>
      </w:r>
      <w:r>
        <w:rPr>
          <w:rFonts w:hint="default" w:ascii="仿宋" w:hAnsi="仿宋" w:eastAsia="仿宋" w:cs="Times New Roman"/>
          <w:b w:val="0"/>
          <w:bCs w:val="0"/>
          <w:i w:val="0"/>
          <w:iCs w:val="0"/>
          <w:color w:val="auto"/>
          <w:spacing w:val="-4"/>
          <w:kern w:val="2"/>
          <w:sz w:val="22"/>
          <w:szCs w:val="22"/>
          <w:highlight w:val="none"/>
          <w:vertAlign w:val="baseline"/>
          <w:lang w:val="en-US" w:eastAsia="zh-CN"/>
        </w:rPr>
        <w:t>g/dL，PLT 1</w:t>
      </w:r>
      <w:r>
        <w:rPr>
          <w:rFonts w:hint="default" w:ascii="仿宋" w:hAnsi="仿宋" w:eastAsia="仿宋" w:cs="Times New Roman"/>
          <w:b w:val="0"/>
          <w:bCs w:val="0"/>
          <w:i w:val="0"/>
          <w:iCs w:val="0"/>
          <w:color w:val="auto"/>
          <w:kern w:val="2"/>
          <w:sz w:val="22"/>
          <w:szCs w:val="22"/>
          <w:highlight w:val="none"/>
          <w:vertAlign w:val="baseline"/>
          <w:lang w:val="en-US" w:eastAsia="zh-CN"/>
        </w:rPr>
        <w:t>x</w:t>
      </w:r>
      <w:r>
        <w:rPr>
          <w:rFonts w:hint="default" w:ascii="仿宋" w:hAnsi="仿宋" w:eastAsia="仿宋" w:cs="Times New Roman"/>
          <w:b w:val="0"/>
          <w:bCs w:val="0"/>
          <w:i w:val="0"/>
          <w:iCs w:val="0"/>
          <w:color w:val="auto"/>
          <w:spacing w:val="-2"/>
          <w:kern w:val="2"/>
          <w:sz w:val="22"/>
          <w:szCs w:val="22"/>
          <w:highlight w:val="none"/>
          <w:vertAlign w:val="baseline"/>
          <w:lang w:val="en-US" w:eastAsia="zh-CN"/>
        </w:rPr>
        <w:t>10</w:t>
      </w:r>
      <w:r>
        <w:rPr>
          <w:rFonts w:hint="default" w:ascii="仿宋" w:hAnsi="仿宋" w:eastAsia="仿宋" w:cs="Times New Roman"/>
          <w:b w:val="0"/>
          <w:bCs w:val="0"/>
          <w:i w:val="0"/>
          <w:iCs w:val="0"/>
          <w:color w:val="auto"/>
          <w:spacing w:val="-2"/>
          <w:kern w:val="2"/>
          <w:sz w:val="22"/>
          <w:szCs w:val="22"/>
          <w:highlight w:val="none"/>
          <w:vertAlign w:val="superscript"/>
          <w:lang w:val="en-US" w:eastAsia="zh-CN"/>
        </w:rPr>
        <w:t>3</w:t>
      </w:r>
      <w:r>
        <w:rPr>
          <w:rFonts w:hint="default" w:ascii="仿宋" w:hAnsi="仿宋" w:eastAsia="仿宋" w:cs="Times New Roman"/>
          <w:b w:val="0"/>
          <w:bCs w:val="0"/>
          <w:i w:val="0"/>
          <w:iCs w:val="0"/>
          <w:color w:val="auto"/>
          <w:spacing w:val="-2"/>
          <w:kern w:val="2"/>
          <w:sz w:val="22"/>
          <w:szCs w:val="22"/>
          <w:highlight w:val="none"/>
          <w:vertAlign w:val="baseline"/>
          <w:lang w:val="en-US" w:eastAsia="zh-CN"/>
        </w:rPr>
        <w:t>/μL</w:t>
      </w:r>
    </w:p>
    <w:p>
      <w:pPr>
        <w:spacing w:line="360" w:lineRule="auto"/>
        <w:jc w:val="both"/>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12、血液质控品：</w:t>
      </w:r>
      <w:r>
        <w:rPr>
          <w:rFonts w:hint="default" w:ascii="仿宋" w:hAnsi="仿宋" w:eastAsia="仿宋" w:cs="Times New Roman"/>
          <w:b w:val="0"/>
          <w:bCs w:val="0"/>
          <w:i w:val="0"/>
          <w:iCs w:val="0"/>
          <w:color w:val="auto"/>
          <w:kern w:val="2"/>
          <w:sz w:val="22"/>
          <w:szCs w:val="22"/>
          <w:highlight w:val="none"/>
          <w:vertAlign w:val="baseline"/>
          <w:lang w:val="en-US" w:eastAsia="zh-CN"/>
        </w:rPr>
        <w:t>定期提供原厂配套的高、中、低三个水平的质控品，并通过FDA及NMPA注册。质控项目覆盖所有报告参数；</w:t>
      </w:r>
    </w:p>
    <w:p>
      <w:pPr>
        <w:spacing w:line="360" w:lineRule="auto"/>
        <w:jc w:val="both"/>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13、体液质控品：</w:t>
      </w:r>
      <w:r>
        <w:rPr>
          <w:rFonts w:hint="default" w:ascii="仿宋" w:hAnsi="仿宋" w:eastAsia="仿宋" w:cs="Times New Roman"/>
          <w:b w:val="0"/>
          <w:bCs w:val="0"/>
          <w:i w:val="0"/>
          <w:iCs w:val="0"/>
          <w:color w:val="auto"/>
          <w:kern w:val="2"/>
          <w:sz w:val="22"/>
          <w:szCs w:val="22"/>
          <w:highlight w:val="none"/>
          <w:vertAlign w:val="baseline"/>
          <w:lang w:val="en-US" w:eastAsia="zh-CN"/>
        </w:rPr>
        <w:t>定期提供原厂配套的高、低两个水平的质控品，并通过FDA及NMPA注册。质控项目覆盖所有报告参数；</w:t>
      </w:r>
    </w:p>
    <w:p>
      <w:pPr>
        <w:spacing w:line="360" w:lineRule="auto"/>
        <w:jc w:val="both"/>
        <w:textAlignment w:val="top"/>
        <w:rPr>
          <w:rFonts w:ascii="宋体" w:hAnsi="宋体" w:eastAsia="宋体" w:cs="宋体"/>
          <w:color w:val="000000"/>
          <w:kern w:val="0"/>
          <w:sz w:val="32"/>
          <w:szCs w:val="32"/>
        </w:rPr>
      </w:pPr>
      <w:r>
        <w:rPr>
          <w:rFonts w:hint="default" w:ascii="仿宋" w:hAnsi="仿宋" w:eastAsia="仿宋" w:cs="Times New Roman"/>
          <w:b/>
          <w:bCs/>
          <w:i w:val="0"/>
          <w:iCs w:val="0"/>
          <w:color w:val="auto"/>
          <w:kern w:val="2"/>
          <w:sz w:val="22"/>
          <w:szCs w:val="22"/>
          <w:highlight w:val="none"/>
          <w:vertAlign w:val="baseline"/>
          <w:lang w:val="en-US" w:eastAsia="zh-CN"/>
        </w:rPr>
        <w:t>14、校准品：</w:t>
      </w:r>
      <w:r>
        <w:rPr>
          <w:rFonts w:hint="default" w:ascii="仿宋" w:hAnsi="仿宋" w:eastAsia="仿宋" w:cs="Times New Roman"/>
          <w:b w:val="0"/>
          <w:bCs w:val="0"/>
          <w:i w:val="0"/>
          <w:iCs w:val="0"/>
          <w:color w:val="auto"/>
          <w:kern w:val="2"/>
          <w:sz w:val="22"/>
          <w:szCs w:val="22"/>
          <w:highlight w:val="none"/>
          <w:vertAlign w:val="baseline"/>
          <w:lang w:val="en-US" w:eastAsia="zh-CN"/>
        </w:rPr>
        <w:t>定期提供原厂配套的，并通过FDA及NMPA注册的校准品。一支校准品可校准项目包含RBC、WBC、HGB、PLT、HCT、MCV、RET。</w:t>
      </w:r>
    </w:p>
    <w:p>
      <w:pPr>
        <w:widowControl/>
        <w:spacing w:line="360" w:lineRule="auto"/>
        <w:jc w:val="left"/>
        <w:textAlignment w:val="top"/>
        <w:rPr>
          <w:rFonts w:hint="default" w:ascii="方正仿宋_GBK" w:hAnsi="宋体" w:eastAsia="方正仿宋_GBK" w:cs="Times New Roman"/>
          <w:kern w:val="0"/>
          <w:sz w:val="32"/>
          <w:szCs w:val="32"/>
          <w:lang w:val="en-US" w:eastAsia="zh-CN" w:bidi="ar-SA"/>
        </w:rPr>
      </w:pPr>
      <w:r>
        <w:rPr>
          <w:rFonts w:hint="default" w:ascii="仿宋" w:hAnsi="仿宋" w:eastAsia="仿宋" w:cs="Times New Roman"/>
          <w:b/>
          <w:bCs/>
          <w:i w:val="0"/>
          <w:iCs w:val="0"/>
          <w:color w:val="auto"/>
          <w:kern w:val="2"/>
          <w:sz w:val="22"/>
          <w:szCs w:val="22"/>
          <w:highlight w:val="none"/>
          <w:vertAlign w:val="baseline"/>
          <w:lang w:val="en-US" w:eastAsia="zh-CN"/>
        </w:rPr>
        <w:t>15、实时网络通讯系统：</w:t>
      </w:r>
      <w:r>
        <w:rPr>
          <w:rFonts w:hint="default" w:ascii="仿宋" w:hAnsi="仿宋" w:eastAsia="仿宋" w:cs="Times New Roman"/>
          <w:b w:val="0"/>
          <w:bCs w:val="0"/>
          <w:i w:val="0"/>
          <w:iCs w:val="0"/>
          <w:color w:val="auto"/>
          <w:kern w:val="2"/>
          <w:sz w:val="22"/>
          <w:szCs w:val="22"/>
          <w:highlight w:val="none"/>
          <w:vertAlign w:val="baseline"/>
          <w:lang w:val="en-US" w:eastAsia="zh-CN"/>
        </w:rPr>
        <w:t>提供实时在线网络质控功能，并具备ISO17043等权威认证，通过室内质控实现实时的室间质评，确保实验室的结果质量达到国际质量水准。</w:t>
      </w:r>
      <w:bookmarkStart w:id="3" w:name="_GoBack"/>
      <w:bookmarkEnd w:id="3"/>
    </w:p>
    <w:sectPr>
      <w:headerReference r:id="rId7" w:type="first"/>
      <w:footerReference r:id="rId10" w:type="first"/>
      <w:headerReference r:id="rId5" w:type="default"/>
      <w:footerReference r:id="rId8" w:type="default"/>
      <w:headerReference r:id="rId6" w:type="even"/>
      <w:footerReference r:id="rId9" w:type="even"/>
      <w:pgSz w:w="11907" w:h="16840"/>
      <w:pgMar w:top="1077" w:right="907" w:bottom="1020" w:left="1361" w:header="964" w:footer="992" w:gutter="0"/>
      <w:pgNumType w:fmt="numberInDash"/>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0000000000000000000"/>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pict>
        <v:shape id="_x0000_s4097" o:spid="_x0000_s4097" o:spt="202" type="#_x0000_t202" style="position:absolute;left:0pt;margin-top:0pt;height:20.7pt;width:68.9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18"/>
                  <w:jc w:val="right"/>
                </w:pPr>
                <w:r>
                  <w:fldChar w:fldCharType="begin"/>
                </w:r>
                <w:r>
                  <w:instrText xml:space="preserve">PAGE   \* MERGEFORMAT</w:instrText>
                </w:r>
                <w:r>
                  <w:fldChar w:fldCharType="separate"/>
                </w:r>
                <w:r>
                  <w:t>- 19 -</w:t>
                </w:r>
                <w:r>
                  <w:fldChar w:fldCharType="end"/>
                </w:r>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pict>
        <v:shape id="_x0000_s4098" o:spid="_x0000_s4098" o:spt="202" type="#_x0000_t202" style="position:absolute;left:0pt;margin-left:221.7pt;margin-top:0pt;height:20.7pt;width:36pt;mso-position-horizontal-relative:margin;z-index:251660288;mso-width-relative:page;mso-height-relative:page;" filled="f" stroked="f" coordsize="21600,21600">
          <v:path/>
          <v:fill on="f" focussize="0,0"/>
          <v:stroke on="f"/>
          <v:imagedata o:title=""/>
          <o:lock v:ext="edit" aspectratio="f"/>
          <v:textbox inset="0mm,0mm,0mm,0mm">
            <w:txbxContent>
              <w:p>
                <w:pPr>
                  <w:pStyle w:val="18"/>
                  <w:jc w:val="right"/>
                </w:pPr>
                <w:r>
                  <w:fldChar w:fldCharType="begin"/>
                </w:r>
                <w:r>
                  <w:instrText xml:space="preserve">PAGE   \* MERGEFORMAT</w:instrText>
                </w:r>
                <w:r>
                  <w:fldChar w:fldCharType="separate"/>
                </w:r>
                <w:r>
                  <w:t>- 22 -</w:t>
                </w:r>
                <w:r>
                  <w:fldChar w:fldCharType="end"/>
                </w:r>
              </w:p>
            </w:txbxContent>
          </v:textbox>
        </v:shape>
      </w:pic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00000004"/>
    <w:multiLevelType w:val="multilevel"/>
    <w:tmpl w:val="00000004"/>
    <w:lvl w:ilvl="0" w:tentative="0">
      <w:start w:val="1"/>
      <w:numFmt w:val="japaneseCounting"/>
      <w:lvlText w:val="%1、"/>
      <w:lvlJc w:val="left"/>
      <w:pPr>
        <w:tabs>
          <w:tab w:val="left" w:pos="1429"/>
        </w:tabs>
        <w:ind w:left="1429"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D55"/>
    <w:rsid w:val="00002EBD"/>
    <w:rsid w:val="0000320D"/>
    <w:rsid w:val="00007854"/>
    <w:rsid w:val="00010848"/>
    <w:rsid w:val="00017BFA"/>
    <w:rsid w:val="00022272"/>
    <w:rsid w:val="00024462"/>
    <w:rsid w:val="0002519D"/>
    <w:rsid w:val="00032A74"/>
    <w:rsid w:val="00034AA1"/>
    <w:rsid w:val="000354AA"/>
    <w:rsid w:val="000360F4"/>
    <w:rsid w:val="00036C00"/>
    <w:rsid w:val="00040CD4"/>
    <w:rsid w:val="0004268C"/>
    <w:rsid w:val="00050B55"/>
    <w:rsid w:val="000510C6"/>
    <w:rsid w:val="0005290F"/>
    <w:rsid w:val="00056552"/>
    <w:rsid w:val="00056BE7"/>
    <w:rsid w:val="0007057C"/>
    <w:rsid w:val="00073301"/>
    <w:rsid w:val="00080E75"/>
    <w:rsid w:val="00081623"/>
    <w:rsid w:val="00082987"/>
    <w:rsid w:val="00083DF6"/>
    <w:rsid w:val="00086843"/>
    <w:rsid w:val="000918F9"/>
    <w:rsid w:val="00091C67"/>
    <w:rsid w:val="000A0B93"/>
    <w:rsid w:val="000A19CB"/>
    <w:rsid w:val="000A19E2"/>
    <w:rsid w:val="000A50C5"/>
    <w:rsid w:val="000B0639"/>
    <w:rsid w:val="000B0BB4"/>
    <w:rsid w:val="000B6F89"/>
    <w:rsid w:val="000B787A"/>
    <w:rsid w:val="000C0442"/>
    <w:rsid w:val="000C0466"/>
    <w:rsid w:val="000C3AAD"/>
    <w:rsid w:val="000C4AF4"/>
    <w:rsid w:val="000D2254"/>
    <w:rsid w:val="000D3766"/>
    <w:rsid w:val="000D3CCD"/>
    <w:rsid w:val="000D480A"/>
    <w:rsid w:val="000D515C"/>
    <w:rsid w:val="000E1FC0"/>
    <w:rsid w:val="000E5B70"/>
    <w:rsid w:val="000E60F7"/>
    <w:rsid w:val="000E6A6B"/>
    <w:rsid w:val="000F22B4"/>
    <w:rsid w:val="00106444"/>
    <w:rsid w:val="00113AC2"/>
    <w:rsid w:val="001149FA"/>
    <w:rsid w:val="00123092"/>
    <w:rsid w:val="001273B3"/>
    <w:rsid w:val="001279DE"/>
    <w:rsid w:val="00135771"/>
    <w:rsid w:val="001517B3"/>
    <w:rsid w:val="00157DD7"/>
    <w:rsid w:val="00161672"/>
    <w:rsid w:val="00161B8B"/>
    <w:rsid w:val="00162900"/>
    <w:rsid w:val="0017192C"/>
    <w:rsid w:val="00172A27"/>
    <w:rsid w:val="00181252"/>
    <w:rsid w:val="00184FA4"/>
    <w:rsid w:val="001869B5"/>
    <w:rsid w:val="00191F49"/>
    <w:rsid w:val="001A0219"/>
    <w:rsid w:val="001A1557"/>
    <w:rsid w:val="001A6003"/>
    <w:rsid w:val="001A7718"/>
    <w:rsid w:val="001C1150"/>
    <w:rsid w:val="001C44C2"/>
    <w:rsid w:val="001D4FC3"/>
    <w:rsid w:val="001E4A3D"/>
    <w:rsid w:val="001F3657"/>
    <w:rsid w:val="00201175"/>
    <w:rsid w:val="002041B9"/>
    <w:rsid w:val="002219B9"/>
    <w:rsid w:val="0024082D"/>
    <w:rsid w:val="00243783"/>
    <w:rsid w:val="00246C2C"/>
    <w:rsid w:val="00247B1F"/>
    <w:rsid w:val="00262724"/>
    <w:rsid w:val="002633BB"/>
    <w:rsid w:val="00267739"/>
    <w:rsid w:val="00276B2B"/>
    <w:rsid w:val="002821D6"/>
    <w:rsid w:val="002831BF"/>
    <w:rsid w:val="00285944"/>
    <w:rsid w:val="00294EAB"/>
    <w:rsid w:val="00296530"/>
    <w:rsid w:val="0029705A"/>
    <w:rsid w:val="00297ADA"/>
    <w:rsid w:val="002A51FA"/>
    <w:rsid w:val="002A6C73"/>
    <w:rsid w:val="002B2E44"/>
    <w:rsid w:val="002B3239"/>
    <w:rsid w:val="002B4113"/>
    <w:rsid w:val="002C1AAF"/>
    <w:rsid w:val="002C5A7E"/>
    <w:rsid w:val="002D477E"/>
    <w:rsid w:val="002E16CB"/>
    <w:rsid w:val="002F39C6"/>
    <w:rsid w:val="002F7EEF"/>
    <w:rsid w:val="00301DE1"/>
    <w:rsid w:val="0030731B"/>
    <w:rsid w:val="00315EAD"/>
    <w:rsid w:val="0032247B"/>
    <w:rsid w:val="00325749"/>
    <w:rsid w:val="00326126"/>
    <w:rsid w:val="00332B04"/>
    <w:rsid w:val="00333256"/>
    <w:rsid w:val="00333520"/>
    <w:rsid w:val="003361CA"/>
    <w:rsid w:val="0033711F"/>
    <w:rsid w:val="00337F26"/>
    <w:rsid w:val="003439EC"/>
    <w:rsid w:val="00347B55"/>
    <w:rsid w:val="00355A11"/>
    <w:rsid w:val="00360282"/>
    <w:rsid w:val="0036373F"/>
    <w:rsid w:val="00371E61"/>
    <w:rsid w:val="003721A4"/>
    <w:rsid w:val="00376EFF"/>
    <w:rsid w:val="0038444D"/>
    <w:rsid w:val="00384C59"/>
    <w:rsid w:val="0038799A"/>
    <w:rsid w:val="00391D6E"/>
    <w:rsid w:val="00395ED1"/>
    <w:rsid w:val="003A29C7"/>
    <w:rsid w:val="003A2BE6"/>
    <w:rsid w:val="003B0A72"/>
    <w:rsid w:val="003B21C3"/>
    <w:rsid w:val="003B24C0"/>
    <w:rsid w:val="003B392F"/>
    <w:rsid w:val="003C0461"/>
    <w:rsid w:val="003C2531"/>
    <w:rsid w:val="003D656D"/>
    <w:rsid w:val="003D6D71"/>
    <w:rsid w:val="003D6DF4"/>
    <w:rsid w:val="003D7CFA"/>
    <w:rsid w:val="003F43CA"/>
    <w:rsid w:val="003F49BC"/>
    <w:rsid w:val="003F5AC7"/>
    <w:rsid w:val="003F6A9F"/>
    <w:rsid w:val="00402D43"/>
    <w:rsid w:val="0040459D"/>
    <w:rsid w:val="00417378"/>
    <w:rsid w:val="00422502"/>
    <w:rsid w:val="00423B8F"/>
    <w:rsid w:val="00424B3E"/>
    <w:rsid w:val="00424E88"/>
    <w:rsid w:val="00440ECF"/>
    <w:rsid w:val="00443ACD"/>
    <w:rsid w:val="00447FE0"/>
    <w:rsid w:val="004526CA"/>
    <w:rsid w:val="00457E45"/>
    <w:rsid w:val="00460F7F"/>
    <w:rsid w:val="004619C3"/>
    <w:rsid w:val="00466A10"/>
    <w:rsid w:val="00471040"/>
    <w:rsid w:val="004728ED"/>
    <w:rsid w:val="00475B2A"/>
    <w:rsid w:val="0047635F"/>
    <w:rsid w:val="00476803"/>
    <w:rsid w:val="0047766F"/>
    <w:rsid w:val="0048395D"/>
    <w:rsid w:val="00486AC4"/>
    <w:rsid w:val="00491EC0"/>
    <w:rsid w:val="004B2BC5"/>
    <w:rsid w:val="004B6F0E"/>
    <w:rsid w:val="004C1043"/>
    <w:rsid w:val="004C148C"/>
    <w:rsid w:val="004C383C"/>
    <w:rsid w:val="004C42BA"/>
    <w:rsid w:val="004C510D"/>
    <w:rsid w:val="004D0DD4"/>
    <w:rsid w:val="004D2C3E"/>
    <w:rsid w:val="004D59E7"/>
    <w:rsid w:val="004E3C81"/>
    <w:rsid w:val="004E4159"/>
    <w:rsid w:val="004E7A4A"/>
    <w:rsid w:val="004F133F"/>
    <w:rsid w:val="004F38DA"/>
    <w:rsid w:val="004F4294"/>
    <w:rsid w:val="004F63D2"/>
    <w:rsid w:val="00500C08"/>
    <w:rsid w:val="00505F0B"/>
    <w:rsid w:val="005063F2"/>
    <w:rsid w:val="00515D2B"/>
    <w:rsid w:val="00541747"/>
    <w:rsid w:val="00541D9D"/>
    <w:rsid w:val="00542BA4"/>
    <w:rsid w:val="00544AD6"/>
    <w:rsid w:val="00545974"/>
    <w:rsid w:val="00546654"/>
    <w:rsid w:val="00554ADB"/>
    <w:rsid w:val="00556C7E"/>
    <w:rsid w:val="00562EFE"/>
    <w:rsid w:val="00570CFC"/>
    <w:rsid w:val="0057580E"/>
    <w:rsid w:val="00575EBF"/>
    <w:rsid w:val="0058242A"/>
    <w:rsid w:val="0058523E"/>
    <w:rsid w:val="00591F94"/>
    <w:rsid w:val="00594499"/>
    <w:rsid w:val="00594558"/>
    <w:rsid w:val="005A38F8"/>
    <w:rsid w:val="005A7818"/>
    <w:rsid w:val="005B16B0"/>
    <w:rsid w:val="005B2E52"/>
    <w:rsid w:val="005B39CF"/>
    <w:rsid w:val="005B474F"/>
    <w:rsid w:val="005C3C96"/>
    <w:rsid w:val="005C5E54"/>
    <w:rsid w:val="005C6628"/>
    <w:rsid w:val="005C7C12"/>
    <w:rsid w:val="005D0B97"/>
    <w:rsid w:val="005D130D"/>
    <w:rsid w:val="005E6DD0"/>
    <w:rsid w:val="005F0473"/>
    <w:rsid w:val="0060030E"/>
    <w:rsid w:val="006161F5"/>
    <w:rsid w:val="00620189"/>
    <w:rsid w:val="00620963"/>
    <w:rsid w:val="0062200B"/>
    <w:rsid w:val="00623375"/>
    <w:rsid w:val="00625FD7"/>
    <w:rsid w:val="00635C4B"/>
    <w:rsid w:val="00635D42"/>
    <w:rsid w:val="00640C58"/>
    <w:rsid w:val="006457EE"/>
    <w:rsid w:val="00647043"/>
    <w:rsid w:val="00650F76"/>
    <w:rsid w:val="00652771"/>
    <w:rsid w:val="006655E8"/>
    <w:rsid w:val="00665EB0"/>
    <w:rsid w:val="00673BC8"/>
    <w:rsid w:val="00677A8F"/>
    <w:rsid w:val="00681FD0"/>
    <w:rsid w:val="00686AAE"/>
    <w:rsid w:val="006A3A7B"/>
    <w:rsid w:val="006A4C96"/>
    <w:rsid w:val="006A6484"/>
    <w:rsid w:val="006A77E8"/>
    <w:rsid w:val="006B1344"/>
    <w:rsid w:val="006B645D"/>
    <w:rsid w:val="006C1841"/>
    <w:rsid w:val="006C18FC"/>
    <w:rsid w:val="006C4350"/>
    <w:rsid w:val="006C6746"/>
    <w:rsid w:val="006D2A4D"/>
    <w:rsid w:val="006D52C5"/>
    <w:rsid w:val="006D53E7"/>
    <w:rsid w:val="006D577C"/>
    <w:rsid w:val="006D57A5"/>
    <w:rsid w:val="006F0073"/>
    <w:rsid w:val="006F0C77"/>
    <w:rsid w:val="006F1798"/>
    <w:rsid w:val="006F2E9E"/>
    <w:rsid w:val="006F36B9"/>
    <w:rsid w:val="006F58F4"/>
    <w:rsid w:val="006F6F64"/>
    <w:rsid w:val="0070451B"/>
    <w:rsid w:val="00704A72"/>
    <w:rsid w:val="007064CF"/>
    <w:rsid w:val="00706AF3"/>
    <w:rsid w:val="007202E4"/>
    <w:rsid w:val="0072659F"/>
    <w:rsid w:val="00736C32"/>
    <w:rsid w:val="00746150"/>
    <w:rsid w:val="0075307B"/>
    <w:rsid w:val="00763150"/>
    <w:rsid w:val="00763A0C"/>
    <w:rsid w:val="0076453D"/>
    <w:rsid w:val="007872C0"/>
    <w:rsid w:val="007B3152"/>
    <w:rsid w:val="007B4255"/>
    <w:rsid w:val="007B550F"/>
    <w:rsid w:val="007C2825"/>
    <w:rsid w:val="007C5965"/>
    <w:rsid w:val="007C6897"/>
    <w:rsid w:val="007D08B6"/>
    <w:rsid w:val="007D341A"/>
    <w:rsid w:val="007D4019"/>
    <w:rsid w:val="007E0889"/>
    <w:rsid w:val="007E310E"/>
    <w:rsid w:val="007F25FE"/>
    <w:rsid w:val="007F309D"/>
    <w:rsid w:val="0080258F"/>
    <w:rsid w:val="00813A40"/>
    <w:rsid w:val="00813AD5"/>
    <w:rsid w:val="00816336"/>
    <w:rsid w:val="00820E1E"/>
    <w:rsid w:val="00823596"/>
    <w:rsid w:val="00824194"/>
    <w:rsid w:val="008278FF"/>
    <w:rsid w:val="00832E90"/>
    <w:rsid w:val="00851675"/>
    <w:rsid w:val="00852EB1"/>
    <w:rsid w:val="0085382D"/>
    <w:rsid w:val="00856D38"/>
    <w:rsid w:val="008602C1"/>
    <w:rsid w:val="00861665"/>
    <w:rsid w:val="00861B9A"/>
    <w:rsid w:val="008856AD"/>
    <w:rsid w:val="00885808"/>
    <w:rsid w:val="008956C5"/>
    <w:rsid w:val="00896EC0"/>
    <w:rsid w:val="008A1CC9"/>
    <w:rsid w:val="008B3B24"/>
    <w:rsid w:val="008B5505"/>
    <w:rsid w:val="008C2E6A"/>
    <w:rsid w:val="008C6831"/>
    <w:rsid w:val="008D5D2B"/>
    <w:rsid w:val="008D63AA"/>
    <w:rsid w:val="008E1175"/>
    <w:rsid w:val="008E1CF0"/>
    <w:rsid w:val="008E36FD"/>
    <w:rsid w:val="008E754F"/>
    <w:rsid w:val="008E77B1"/>
    <w:rsid w:val="008F0A26"/>
    <w:rsid w:val="008F4D83"/>
    <w:rsid w:val="00901E60"/>
    <w:rsid w:val="00906C5E"/>
    <w:rsid w:val="009151E7"/>
    <w:rsid w:val="009163D2"/>
    <w:rsid w:val="00922464"/>
    <w:rsid w:val="009314BA"/>
    <w:rsid w:val="00933B19"/>
    <w:rsid w:val="00936B73"/>
    <w:rsid w:val="00937B96"/>
    <w:rsid w:val="00940663"/>
    <w:rsid w:val="00945929"/>
    <w:rsid w:val="00955ADD"/>
    <w:rsid w:val="009570F4"/>
    <w:rsid w:val="00964773"/>
    <w:rsid w:val="00965454"/>
    <w:rsid w:val="00976292"/>
    <w:rsid w:val="0098343E"/>
    <w:rsid w:val="0099732E"/>
    <w:rsid w:val="009A3364"/>
    <w:rsid w:val="009A6CC3"/>
    <w:rsid w:val="009A72A2"/>
    <w:rsid w:val="009B158B"/>
    <w:rsid w:val="009C339B"/>
    <w:rsid w:val="009C6885"/>
    <w:rsid w:val="009E1EAD"/>
    <w:rsid w:val="009E45AD"/>
    <w:rsid w:val="009E4F6C"/>
    <w:rsid w:val="009F2852"/>
    <w:rsid w:val="00A00CBE"/>
    <w:rsid w:val="00A050B4"/>
    <w:rsid w:val="00A15DD5"/>
    <w:rsid w:val="00A24908"/>
    <w:rsid w:val="00A2584D"/>
    <w:rsid w:val="00A262EB"/>
    <w:rsid w:val="00A27063"/>
    <w:rsid w:val="00A3052C"/>
    <w:rsid w:val="00A30759"/>
    <w:rsid w:val="00A3511C"/>
    <w:rsid w:val="00A41BFB"/>
    <w:rsid w:val="00A47047"/>
    <w:rsid w:val="00A4756B"/>
    <w:rsid w:val="00A47D00"/>
    <w:rsid w:val="00A8018E"/>
    <w:rsid w:val="00A80EC0"/>
    <w:rsid w:val="00A85434"/>
    <w:rsid w:val="00A91FC2"/>
    <w:rsid w:val="00A92477"/>
    <w:rsid w:val="00AA0597"/>
    <w:rsid w:val="00AA2B8B"/>
    <w:rsid w:val="00AA3701"/>
    <w:rsid w:val="00AA37D5"/>
    <w:rsid w:val="00AB4E09"/>
    <w:rsid w:val="00AD1A9E"/>
    <w:rsid w:val="00AD22F2"/>
    <w:rsid w:val="00AD359C"/>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1219C"/>
    <w:rsid w:val="00B12DC7"/>
    <w:rsid w:val="00B1484A"/>
    <w:rsid w:val="00B21086"/>
    <w:rsid w:val="00B24701"/>
    <w:rsid w:val="00B2509D"/>
    <w:rsid w:val="00B255B6"/>
    <w:rsid w:val="00B25F6C"/>
    <w:rsid w:val="00B26AE5"/>
    <w:rsid w:val="00B304FF"/>
    <w:rsid w:val="00B3432A"/>
    <w:rsid w:val="00B35FCC"/>
    <w:rsid w:val="00B3631A"/>
    <w:rsid w:val="00B40F62"/>
    <w:rsid w:val="00B44ECE"/>
    <w:rsid w:val="00B53260"/>
    <w:rsid w:val="00B54AF9"/>
    <w:rsid w:val="00B603B9"/>
    <w:rsid w:val="00B62920"/>
    <w:rsid w:val="00B636B4"/>
    <w:rsid w:val="00B66B39"/>
    <w:rsid w:val="00B70079"/>
    <w:rsid w:val="00B71566"/>
    <w:rsid w:val="00B76618"/>
    <w:rsid w:val="00B83880"/>
    <w:rsid w:val="00BA2FA8"/>
    <w:rsid w:val="00BA3074"/>
    <w:rsid w:val="00BA383A"/>
    <w:rsid w:val="00BA54E8"/>
    <w:rsid w:val="00BB62BD"/>
    <w:rsid w:val="00BC4092"/>
    <w:rsid w:val="00BC5E08"/>
    <w:rsid w:val="00BC647C"/>
    <w:rsid w:val="00BD433E"/>
    <w:rsid w:val="00BE3AAC"/>
    <w:rsid w:val="00BE5F25"/>
    <w:rsid w:val="00BE70C8"/>
    <w:rsid w:val="00BE7EAC"/>
    <w:rsid w:val="00C11C34"/>
    <w:rsid w:val="00C20F83"/>
    <w:rsid w:val="00C20FB1"/>
    <w:rsid w:val="00C224CF"/>
    <w:rsid w:val="00C2365A"/>
    <w:rsid w:val="00C32B21"/>
    <w:rsid w:val="00C43461"/>
    <w:rsid w:val="00C60EED"/>
    <w:rsid w:val="00C6621B"/>
    <w:rsid w:val="00C739A0"/>
    <w:rsid w:val="00C74884"/>
    <w:rsid w:val="00C74ED7"/>
    <w:rsid w:val="00C76C6D"/>
    <w:rsid w:val="00C84C43"/>
    <w:rsid w:val="00C9361D"/>
    <w:rsid w:val="00C973C3"/>
    <w:rsid w:val="00C9768A"/>
    <w:rsid w:val="00CA5598"/>
    <w:rsid w:val="00CB273B"/>
    <w:rsid w:val="00CB5E4F"/>
    <w:rsid w:val="00CC5763"/>
    <w:rsid w:val="00CC5D82"/>
    <w:rsid w:val="00CD591B"/>
    <w:rsid w:val="00CE27CB"/>
    <w:rsid w:val="00CE3958"/>
    <w:rsid w:val="00CE4ED5"/>
    <w:rsid w:val="00CE71CB"/>
    <w:rsid w:val="00CF3EFB"/>
    <w:rsid w:val="00CF72F8"/>
    <w:rsid w:val="00D03FFA"/>
    <w:rsid w:val="00D0463B"/>
    <w:rsid w:val="00D1165C"/>
    <w:rsid w:val="00D12494"/>
    <w:rsid w:val="00D13D97"/>
    <w:rsid w:val="00D14919"/>
    <w:rsid w:val="00D20C64"/>
    <w:rsid w:val="00D22F98"/>
    <w:rsid w:val="00D25618"/>
    <w:rsid w:val="00D27FEA"/>
    <w:rsid w:val="00D3270A"/>
    <w:rsid w:val="00D348DF"/>
    <w:rsid w:val="00D37410"/>
    <w:rsid w:val="00D419A3"/>
    <w:rsid w:val="00D474AE"/>
    <w:rsid w:val="00D507C4"/>
    <w:rsid w:val="00D52E29"/>
    <w:rsid w:val="00D53460"/>
    <w:rsid w:val="00D54620"/>
    <w:rsid w:val="00D561BB"/>
    <w:rsid w:val="00D57A44"/>
    <w:rsid w:val="00D623A4"/>
    <w:rsid w:val="00D62789"/>
    <w:rsid w:val="00D65AC7"/>
    <w:rsid w:val="00D66113"/>
    <w:rsid w:val="00D82BF0"/>
    <w:rsid w:val="00D87EEA"/>
    <w:rsid w:val="00D9128A"/>
    <w:rsid w:val="00D973B5"/>
    <w:rsid w:val="00DA0965"/>
    <w:rsid w:val="00DA4C5C"/>
    <w:rsid w:val="00DA5BC8"/>
    <w:rsid w:val="00DC0635"/>
    <w:rsid w:val="00DC075A"/>
    <w:rsid w:val="00DC1C2E"/>
    <w:rsid w:val="00DD269F"/>
    <w:rsid w:val="00DD2CAC"/>
    <w:rsid w:val="00DD3A40"/>
    <w:rsid w:val="00DE05DB"/>
    <w:rsid w:val="00DE1304"/>
    <w:rsid w:val="00DE1C68"/>
    <w:rsid w:val="00DE54EE"/>
    <w:rsid w:val="00DE666D"/>
    <w:rsid w:val="00DF0152"/>
    <w:rsid w:val="00DF21B6"/>
    <w:rsid w:val="00DF7724"/>
    <w:rsid w:val="00E01F2E"/>
    <w:rsid w:val="00E02A8C"/>
    <w:rsid w:val="00E04266"/>
    <w:rsid w:val="00E04F15"/>
    <w:rsid w:val="00E0558F"/>
    <w:rsid w:val="00E06FFE"/>
    <w:rsid w:val="00E21B64"/>
    <w:rsid w:val="00E248D2"/>
    <w:rsid w:val="00E25595"/>
    <w:rsid w:val="00E339F2"/>
    <w:rsid w:val="00E34F6A"/>
    <w:rsid w:val="00E401C2"/>
    <w:rsid w:val="00E40265"/>
    <w:rsid w:val="00E44A06"/>
    <w:rsid w:val="00E4608F"/>
    <w:rsid w:val="00E46E4B"/>
    <w:rsid w:val="00E50BDE"/>
    <w:rsid w:val="00E52673"/>
    <w:rsid w:val="00E55361"/>
    <w:rsid w:val="00E56713"/>
    <w:rsid w:val="00E617CE"/>
    <w:rsid w:val="00E81470"/>
    <w:rsid w:val="00E819BC"/>
    <w:rsid w:val="00E900D5"/>
    <w:rsid w:val="00E94952"/>
    <w:rsid w:val="00E96AA0"/>
    <w:rsid w:val="00EB47C1"/>
    <w:rsid w:val="00EB4A78"/>
    <w:rsid w:val="00EC0E1B"/>
    <w:rsid w:val="00EC1AD1"/>
    <w:rsid w:val="00EC2BE2"/>
    <w:rsid w:val="00EC73D2"/>
    <w:rsid w:val="00ED039A"/>
    <w:rsid w:val="00ED2EDA"/>
    <w:rsid w:val="00ED3ED0"/>
    <w:rsid w:val="00ED4FA9"/>
    <w:rsid w:val="00ED7DD0"/>
    <w:rsid w:val="00EE71B0"/>
    <w:rsid w:val="00EF1B7B"/>
    <w:rsid w:val="00EF2E0D"/>
    <w:rsid w:val="00F0171A"/>
    <w:rsid w:val="00F21B3D"/>
    <w:rsid w:val="00F22784"/>
    <w:rsid w:val="00F27C6A"/>
    <w:rsid w:val="00F3015C"/>
    <w:rsid w:val="00F36320"/>
    <w:rsid w:val="00F3670B"/>
    <w:rsid w:val="00F37EFE"/>
    <w:rsid w:val="00F40E01"/>
    <w:rsid w:val="00F51B7D"/>
    <w:rsid w:val="00F52052"/>
    <w:rsid w:val="00F54F9E"/>
    <w:rsid w:val="00F56421"/>
    <w:rsid w:val="00F565B6"/>
    <w:rsid w:val="00F636B6"/>
    <w:rsid w:val="00F64959"/>
    <w:rsid w:val="00F649EC"/>
    <w:rsid w:val="00F64F21"/>
    <w:rsid w:val="00F67451"/>
    <w:rsid w:val="00F7360F"/>
    <w:rsid w:val="00F76141"/>
    <w:rsid w:val="00F76D64"/>
    <w:rsid w:val="00F83C2B"/>
    <w:rsid w:val="00F84F9F"/>
    <w:rsid w:val="00F90C98"/>
    <w:rsid w:val="00F939D3"/>
    <w:rsid w:val="00F94679"/>
    <w:rsid w:val="00F97A44"/>
    <w:rsid w:val="00FA1069"/>
    <w:rsid w:val="00FA6262"/>
    <w:rsid w:val="00FA6687"/>
    <w:rsid w:val="00FB3D74"/>
    <w:rsid w:val="00FB5611"/>
    <w:rsid w:val="00FB63CF"/>
    <w:rsid w:val="00FB6E9C"/>
    <w:rsid w:val="00FC0698"/>
    <w:rsid w:val="00FC1666"/>
    <w:rsid w:val="00FC78A0"/>
    <w:rsid w:val="00FD578C"/>
    <w:rsid w:val="00FE61E9"/>
    <w:rsid w:val="00FF3B4B"/>
    <w:rsid w:val="00FF5685"/>
    <w:rsid w:val="00FF5B2E"/>
    <w:rsid w:val="00FF7E7D"/>
    <w:rsid w:val="015F412A"/>
    <w:rsid w:val="02266585"/>
    <w:rsid w:val="027614D9"/>
    <w:rsid w:val="02C62323"/>
    <w:rsid w:val="02FE767A"/>
    <w:rsid w:val="03DA5AF7"/>
    <w:rsid w:val="03FB5D21"/>
    <w:rsid w:val="043746E6"/>
    <w:rsid w:val="04701579"/>
    <w:rsid w:val="047922E2"/>
    <w:rsid w:val="04B67296"/>
    <w:rsid w:val="04D30284"/>
    <w:rsid w:val="052E3404"/>
    <w:rsid w:val="05F7262C"/>
    <w:rsid w:val="06187F65"/>
    <w:rsid w:val="06B524D2"/>
    <w:rsid w:val="06B71B57"/>
    <w:rsid w:val="07214EFA"/>
    <w:rsid w:val="0790347A"/>
    <w:rsid w:val="08C10D11"/>
    <w:rsid w:val="08F61B25"/>
    <w:rsid w:val="095F3763"/>
    <w:rsid w:val="09AE56DA"/>
    <w:rsid w:val="0A1A053C"/>
    <w:rsid w:val="0A3A77DE"/>
    <w:rsid w:val="0A4C4D85"/>
    <w:rsid w:val="0A743661"/>
    <w:rsid w:val="0AB72333"/>
    <w:rsid w:val="0B1A24E6"/>
    <w:rsid w:val="0B1D37B9"/>
    <w:rsid w:val="0DC7477D"/>
    <w:rsid w:val="0E5F690A"/>
    <w:rsid w:val="0E607E68"/>
    <w:rsid w:val="0E6C1CD4"/>
    <w:rsid w:val="0E9F66BA"/>
    <w:rsid w:val="0ED02E13"/>
    <w:rsid w:val="0F142BDF"/>
    <w:rsid w:val="10451EAB"/>
    <w:rsid w:val="105255C9"/>
    <w:rsid w:val="10A258E0"/>
    <w:rsid w:val="10A4285E"/>
    <w:rsid w:val="10EE27E5"/>
    <w:rsid w:val="112D714D"/>
    <w:rsid w:val="115114BF"/>
    <w:rsid w:val="117A772A"/>
    <w:rsid w:val="118938CE"/>
    <w:rsid w:val="11C57972"/>
    <w:rsid w:val="11EA2A22"/>
    <w:rsid w:val="12E253AC"/>
    <w:rsid w:val="134946B3"/>
    <w:rsid w:val="134D0992"/>
    <w:rsid w:val="14D52A08"/>
    <w:rsid w:val="151D7CAE"/>
    <w:rsid w:val="15605D2D"/>
    <w:rsid w:val="15EC238A"/>
    <w:rsid w:val="16217E02"/>
    <w:rsid w:val="16227FE1"/>
    <w:rsid w:val="16835857"/>
    <w:rsid w:val="17F13A15"/>
    <w:rsid w:val="18A25032"/>
    <w:rsid w:val="18B20006"/>
    <w:rsid w:val="19223663"/>
    <w:rsid w:val="195F59C0"/>
    <w:rsid w:val="198A629F"/>
    <w:rsid w:val="19DD3C41"/>
    <w:rsid w:val="1A0C0943"/>
    <w:rsid w:val="1A3369BF"/>
    <w:rsid w:val="1AD03279"/>
    <w:rsid w:val="1AEA235C"/>
    <w:rsid w:val="1B1757A4"/>
    <w:rsid w:val="1BA567C6"/>
    <w:rsid w:val="1C0437E9"/>
    <w:rsid w:val="1D3249C1"/>
    <w:rsid w:val="1D354A71"/>
    <w:rsid w:val="1DE15017"/>
    <w:rsid w:val="1E096266"/>
    <w:rsid w:val="1E890BF6"/>
    <w:rsid w:val="1E945DD2"/>
    <w:rsid w:val="1EF06F44"/>
    <w:rsid w:val="1EFC29C9"/>
    <w:rsid w:val="1F022412"/>
    <w:rsid w:val="20482506"/>
    <w:rsid w:val="2158771D"/>
    <w:rsid w:val="216C7CC5"/>
    <w:rsid w:val="21856D2A"/>
    <w:rsid w:val="222128E9"/>
    <w:rsid w:val="22EE6EBB"/>
    <w:rsid w:val="2324617C"/>
    <w:rsid w:val="232B6535"/>
    <w:rsid w:val="241F03FA"/>
    <w:rsid w:val="249F0268"/>
    <w:rsid w:val="24FC5A05"/>
    <w:rsid w:val="250744BF"/>
    <w:rsid w:val="2524677D"/>
    <w:rsid w:val="25A260E9"/>
    <w:rsid w:val="25E8484A"/>
    <w:rsid w:val="267F709D"/>
    <w:rsid w:val="272914BE"/>
    <w:rsid w:val="27E81D75"/>
    <w:rsid w:val="28772859"/>
    <w:rsid w:val="28B9349C"/>
    <w:rsid w:val="28E44FC8"/>
    <w:rsid w:val="28EC6B33"/>
    <w:rsid w:val="29A94CED"/>
    <w:rsid w:val="2A0C067F"/>
    <w:rsid w:val="2A353B4E"/>
    <w:rsid w:val="2A74601F"/>
    <w:rsid w:val="2AD51C35"/>
    <w:rsid w:val="2B0F1CB0"/>
    <w:rsid w:val="2B565CA8"/>
    <w:rsid w:val="2B6D41F9"/>
    <w:rsid w:val="2B7172CF"/>
    <w:rsid w:val="2B8C277F"/>
    <w:rsid w:val="2BAA7FEC"/>
    <w:rsid w:val="2BBF575A"/>
    <w:rsid w:val="2BF24CA7"/>
    <w:rsid w:val="2C894404"/>
    <w:rsid w:val="2CEA3D8E"/>
    <w:rsid w:val="2CF91571"/>
    <w:rsid w:val="2D404EB1"/>
    <w:rsid w:val="2D9F188D"/>
    <w:rsid w:val="2DF04F86"/>
    <w:rsid w:val="2F29614C"/>
    <w:rsid w:val="30607A30"/>
    <w:rsid w:val="3069275C"/>
    <w:rsid w:val="307533C2"/>
    <w:rsid w:val="30BD743C"/>
    <w:rsid w:val="30FE6CD0"/>
    <w:rsid w:val="31734EAD"/>
    <w:rsid w:val="320C6141"/>
    <w:rsid w:val="342B66B6"/>
    <w:rsid w:val="344A1CAD"/>
    <w:rsid w:val="345C200B"/>
    <w:rsid w:val="345E497B"/>
    <w:rsid w:val="3490064D"/>
    <w:rsid w:val="35CD0AC7"/>
    <w:rsid w:val="3681294A"/>
    <w:rsid w:val="36BE1DE9"/>
    <w:rsid w:val="38C61E95"/>
    <w:rsid w:val="39226505"/>
    <w:rsid w:val="3969351D"/>
    <w:rsid w:val="39B94747"/>
    <w:rsid w:val="39F13B0C"/>
    <w:rsid w:val="3A426129"/>
    <w:rsid w:val="3A441456"/>
    <w:rsid w:val="3A7455D7"/>
    <w:rsid w:val="3AFA7D0B"/>
    <w:rsid w:val="3C924070"/>
    <w:rsid w:val="3CC7668F"/>
    <w:rsid w:val="3ECF46EB"/>
    <w:rsid w:val="3F172D9E"/>
    <w:rsid w:val="405951FF"/>
    <w:rsid w:val="40EA6DDD"/>
    <w:rsid w:val="40F15305"/>
    <w:rsid w:val="418B5CE8"/>
    <w:rsid w:val="41936BD9"/>
    <w:rsid w:val="423E3EBB"/>
    <w:rsid w:val="42826C11"/>
    <w:rsid w:val="43035B2D"/>
    <w:rsid w:val="44154C11"/>
    <w:rsid w:val="449869AC"/>
    <w:rsid w:val="450544AA"/>
    <w:rsid w:val="45EC532E"/>
    <w:rsid w:val="460B1809"/>
    <w:rsid w:val="463E3DD2"/>
    <w:rsid w:val="473D38A8"/>
    <w:rsid w:val="475328F2"/>
    <w:rsid w:val="478A26AC"/>
    <w:rsid w:val="486F3472"/>
    <w:rsid w:val="48950DBF"/>
    <w:rsid w:val="48B978AD"/>
    <w:rsid w:val="49000F7B"/>
    <w:rsid w:val="490D104E"/>
    <w:rsid w:val="4A517141"/>
    <w:rsid w:val="4A7250FD"/>
    <w:rsid w:val="4A89247F"/>
    <w:rsid w:val="4AA23B3F"/>
    <w:rsid w:val="4AA318C7"/>
    <w:rsid w:val="4ACD1F4D"/>
    <w:rsid w:val="4AF869D9"/>
    <w:rsid w:val="4B79700B"/>
    <w:rsid w:val="4B910F08"/>
    <w:rsid w:val="4B990547"/>
    <w:rsid w:val="4BBC657D"/>
    <w:rsid w:val="4D217C6B"/>
    <w:rsid w:val="4F18150F"/>
    <w:rsid w:val="4FBF3F98"/>
    <w:rsid w:val="4FCC5EB6"/>
    <w:rsid w:val="4FDE105D"/>
    <w:rsid w:val="50330872"/>
    <w:rsid w:val="51691D96"/>
    <w:rsid w:val="51961F94"/>
    <w:rsid w:val="51BC6A28"/>
    <w:rsid w:val="51C13C35"/>
    <w:rsid w:val="51F524C4"/>
    <w:rsid w:val="526E5EFA"/>
    <w:rsid w:val="52BB5F6B"/>
    <w:rsid w:val="52E141E9"/>
    <w:rsid w:val="531F7EBD"/>
    <w:rsid w:val="534760FA"/>
    <w:rsid w:val="539C71C2"/>
    <w:rsid w:val="549C558E"/>
    <w:rsid w:val="574907BA"/>
    <w:rsid w:val="58100078"/>
    <w:rsid w:val="59071F68"/>
    <w:rsid w:val="5974331E"/>
    <w:rsid w:val="59984D95"/>
    <w:rsid w:val="5A64039F"/>
    <w:rsid w:val="5A691103"/>
    <w:rsid w:val="5A99775F"/>
    <w:rsid w:val="5BB07A46"/>
    <w:rsid w:val="5C6735CB"/>
    <w:rsid w:val="5D187049"/>
    <w:rsid w:val="5E26659F"/>
    <w:rsid w:val="5ED24A76"/>
    <w:rsid w:val="5EF95CFC"/>
    <w:rsid w:val="5F3F5E63"/>
    <w:rsid w:val="5F522428"/>
    <w:rsid w:val="5FD92450"/>
    <w:rsid w:val="60FE7FFE"/>
    <w:rsid w:val="614A0EAD"/>
    <w:rsid w:val="62B001F8"/>
    <w:rsid w:val="62D67F1E"/>
    <w:rsid w:val="63031B5E"/>
    <w:rsid w:val="63E3384E"/>
    <w:rsid w:val="64160DFF"/>
    <w:rsid w:val="6477163E"/>
    <w:rsid w:val="65C32AD5"/>
    <w:rsid w:val="668101CD"/>
    <w:rsid w:val="668C436C"/>
    <w:rsid w:val="676F6E0A"/>
    <w:rsid w:val="677F48E1"/>
    <w:rsid w:val="67A819D6"/>
    <w:rsid w:val="68756B7A"/>
    <w:rsid w:val="690C0309"/>
    <w:rsid w:val="69CF3437"/>
    <w:rsid w:val="69F21388"/>
    <w:rsid w:val="6AA61E4B"/>
    <w:rsid w:val="6B8E619E"/>
    <w:rsid w:val="6C9F7F4F"/>
    <w:rsid w:val="6CC57BC5"/>
    <w:rsid w:val="6CF10BE1"/>
    <w:rsid w:val="6D4F72FC"/>
    <w:rsid w:val="6D6E7496"/>
    <w:rsid w:val="6D716656"/>
    <w:rsid w:val="6E1C72A4"/>
    <w:rsid w:val="6E791F22"/>
    <w:rsid w:val="6EA76291"/>
    <w:rsid w:val="6EF47088"/>
    <w:rsid w:val="6EF92C69"/>
    <w:rsid w:val="6F561035"/>
    <w:rsid w:val="70686C71"/>
    <w:rsid w:val="70A663D9"/>
    <w:rsid w:val="718A7040"/>
    <w:rsid w:val="724379E7"/>
    <w:rsid w:val="72A73FC3"/>
    <w:rsid w:val="72EA0B83"/>
    <w:rsid w:val="73524B70"/>
    <w:rsid w:val="739003C5"/>
    <w:rsid w:val="73D76567"/>
    <w:rsid w:val="73DC4D25"/>
    <w:rsid w:val="73F71F2A"/>
    <w:rsid w:val="74EF23D5"/>
    <w:rsid w:val="75306C02"/>
    <w:rsid w:val="75C27CE2"/>
    <w:rsid w:val="76187D01"/>
    <w:rsid w:val="77585F67"/>
    <w:rsid w:val="77DC2E6D"/>
    <w:rsid w:val="77EB1A53"/>
    <w:rsid w:val="785F7C80"/>
    <w:rsid w:val="794A0247"/>
    <w:rsid w:val="795F12EF"/>
    <w:rsid w:val="79704B9F"/>
    <w:rsid w:val="79A95219"/>
    <w:rsid w:val="79B93430"/>
    <w:rsid w:val="7A2B369C"/>
    <w:rsid w:val="7A9A79AA"/>
    <w:rsid w:val="7BB11629"/>
    <w:rsid w:val="7C515F43"/>
    <w:rsid w:val="7CBC425B"/>
    <w:rsid w:val="7CFE27B8"/>
    <w:rsid w:val="7D4A2512"/>
    <w:rsid w:val="7DFE2569"/>
    <w:rsid w:val="7E5816C9"/>
    <w:rsid w:val="7E633896"/>
    <w:rsid w:val="7E6E1B30"/>
    <w:rsid w:val="7E937C8D"/>
    <w:rsid w:val="7F6E2DB2"/>
    <w:rsid w:val="7FF75502"/>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3"/>
    <w:qFormat/>
    <w:uiPriority w:val="0"/>
    <w:pPr>
      <w:keepNext/>
      <w:jc w:val="center"/>
      <w:outlineLvl w:val="0"/>
    </w:pPr>
    <w:rPr>
      <w:sz w:val="28"/>
    </w:rPr>
  </w:style>
  <w:style w:type="paragraph" w:styleId="4">
    <w:name w:val="heading 2"/>
    <w:basedOn w:val="1"/>
    <w:next w:val="1"/>
    <w:link w:val="194"/>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paragraph" w:styleId="6">
    <w:name w:val="heading 7"/>
    <w:basedOn w:val="1"/>
    <w:next w:val="1"/>
    <w:link w:val="195"/>
    <w:qFormat/>
    <w:uiPriority w:val="0"/>
    <w:pPr>
      <w:keepNext/>
      <w:keepLines/>
      <w:spacing w:line="320" w:lineRule="auto"/>
      <w:outlineLvl w:val="6"/>
    </w:pPr>
    <w:rPr>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Arial" w:hAnsi="Arial"/>
      <w:sz w:val="24"/>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pPr>
    <w:rPr>
      <w:rFonts w:ascii="Calibri" w:hAnsi="Calibri" w:cs="Arial"/>
      <w:i/>
      <w:iCs/>
      <w:kern w:val="1"/>
      <w:sz w:val="24"/>
      <w:lang w:eastAsia="ar-SA"/>
    </w:rPr>
  </w:style>
  <w:style w:type="paragraph" w:styleId="9">
    <w:name w:val="annotation text"/>
    <w:basedOn w:val="1"/>
    <w:link w:val="217"/>
    <w:qFormat/>
    <w:uiPriority w:val="0"/>
    <w:pPr>
      <w:suppressAutoHyphens/>
      <w:jc w:val="left"/>
    </w:pPr>
    <w:rPr>
      <w:kern w:val="1"/>
      <w:sz w:val="28"/>
      <w:szCs w:val="20"/>
      <w:lang w:eastAsia="ar-SA"/>
    </w:rPr>
  </w:style>
  <w:style w:type="paragraph" w:styleId="10">
    <w:name w:val="Body Text"/>
    <w:basedOn w:val="1"/>
    <w:next w:val="11"/>
    <w:qFormat/>
    <w:uiPriority w:val="0"/>
  </w:style>
  <w:style w:type="paragraph" w:styleId="11">
    <w:name w:val="Quote"/>
    <w:basedOn w:val="1"/>
    <w:next w:val="1"/>
    <w:qFormat/>
    <w:uiPriority w:val="29"/>
    <w:rPr>
      <w:i/>
      <w:iCs/>
      <w:color w:val="000000"/>
    </w:rPr>
  </w:style>
  <w:style w:type="paragraph" w:styleId="12">
    <w:name w:val="Body Text Indent"/>
    <w:basedOn w:val="1"/>
    <w:link w:val="200"/>
    <w:qFormat/>
    <w:uiPriority w:val="0"/>
    <w:pPr>
      <w:widowControl/>
      <w:spacing w:line="360" w:lineRule="auto"/>
      <w:ind w:firstLine="280" w:firstLineChars="100"/>
    </w:pPr>
    <w:rPr>
      <w:rFonts w:ascii="仿宋_GB2312" w:eastAsia="仿宋_GB2312"/>
      <w:kern w:val="0"/>
      <w:sz w:val="30"/>
      <w:szCs w:val="20"/>
    </w:rPr>
  </w:style>
  <w:style w:type="paragraph" w:styleId="13">
    <w:name w:val="List 2"/>
    <w:basedOn w:val="1"/>
    <w:next w:val="14"/>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4">
    <w:name w:val="Plain Text"/>
    <w:basedOn w:val="1"/>
    <w:link w:val="207"/>
    <w:qFormat/>
    <w:uiPriority w:val="0"/>
    <w:pPr>
      <w:adjustRightInd w:val="0"/>
      <w:snapToGrid w:val="0"/>
      <w:spacing w:line="360" w:lineRule="auto"/>
    </w:pPr>
    <w:rPr>
      <w:rFonts w:ascii="宋体" w:hAnsi="Courier New"/>
      <w:szCs w:val="20"/>
    </w:rPr>
  </w:style>
  <w:style w:type="paragraph" w:styleId="15">
    <w:name w:val="Date"/>
    <w:basedOn w:val="1"/>
    <w:next w:val="1"/>
    <w:link w:val="211"/>
    <w:qFormat/>
    <w:uiPriority w:val="0"/>
    <w:pPr>
      <w:ind w:left="100" w:leftChars="2500"/>
    </w:pPr>
  </w:style>
  <w:style w:type="paragraph" w:styleId="16">
    <w:name w:val="Body Text Indent 2"/>
    <w:basedOn w:val="1"/>
    <w:link w:val="196"/>
    <w:qFormat/>
    <w:uiPriority w:val="0"/>
    <w:pPr>
      <w:widowControl/>
      <w:spacing w:line="360" w:lineRule="auto"/>
      <w:ind w:firstLine="660"/>
    </w:pPr>
    <w:rPr>
      <w:rFonts w:ascii="仿宋_GB2312" w:eastAsia="仿宋_GB2312"/>
      <w:kern w:val="0"/>
      <w:sz w:val="32"/>
      <w:szCs w:val="20"/>
    </w:rPr>
  </w:style>
  <w:style w:type="paragraph" w:styleId="17">
    <w:name w:val="Balloon Text"/>
    <w:basedOn w:val="1"/>
    <w:qFormat/>
    <w:uiPriority w:val="0"/>
    <w:rPr>
      <w:sz w:val="18"/>
      <w:szCs w:val="18"/>
    </w:rPr>
  </w:style>
  <w:style w:type="paragraph" w:styleId="18">
    <w:name w:val="footer"/>
    <w:basedOn w:val="1"/>
    <w:link w:val="214"/>
    <w:qFormat/>
    <w:uiPriority w:val="0"/>
    <w:pPr>
      <w:tabs>
        <w:tab w:val="center" w:pos="4153"/>
        <w:tab w:val="right" w:pos="8306"/>
      </w:tabs>
      <w:snapToGrid w:val="0"/>
      <w:jc w:val="left"/>
    </w:pPr>
    <w:rPr>
      <w:sz w:val="18"/>
      <w:szCs w:val="18"/>
    </w:rPr>
  </w:style>
  <w:style w:type="paragraph" w:styleId="19">
    <w:name w:val="header"/>
    <w:basedOn w:val="1"/>
    <w:link w:val="21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jc w:val="left"/>
    </w:pPr>
    <w:rPr>
      <w:b/>
      <w:bCs/>
      <w:caps/>
      <w:sz w:val="20"/>
      <w:szCs w:val="20"/>
    </w:rPr>
  </w:style>
  <w:style w:type="paragraph" w:styleId="21">
    <w:name w:val="List"/>
    <w:basedOn w:val="10"/>
    <w:qFormat/>
    <w:uiPriority w:val="0"/>
    <w:pPr>
      <w:suppressAutoHyphens/>
    </w:pPr>
    <w:rPr>
      <w:rFonts w:ascii="Calibri" w:hAnsi="Calibri" w:cs="Arial"/>
      <w:kern w:val="1"/>
      <w:szCs w:val="22"/>
      <w:lang w:eastAsia="ar-SA"/>
    </w:rPr>
  </w:style>
  <w:style w:type="paragraph" w:styleId="22">
    <w:name w:val="Body Text Indent 3"/>
    <w:basedOn w:val="1"/>
    <w:qFormat/>
    <w:uiPriority w:val="0"/>
    <w:pPr>
      <w:ind w:left="420" w:leftChars="200"/>
    </w:pPr>
    <w:rPr>
      <w:sz w:val="16"/>
      <w:szCs w:val="16"/>
    </w:rPr>
  </w:style>
  <w:style w:type="paragraph" w:styleId="23">
    <w:name w:val="Normal (Web)"/>
    <w:basedOn w:val="1"/>
    <w:qFormat/>
    <w:uiPriority w:val="99"/>
    <w:pPr>
      <w:widowControl/>
      <w:jc w:val="left"/>
    </w:pPr>
    <w:rPr>
      <w:rFonts w:ascii="宋体" w:hAnsi="宋体" w:cs="宋体"/>
      <w:kern w:val="0"/>
      <w:sz w:val="24"/>
    </w:rPr>
  </w:style>
  <w:style w:type="paragraph" w:styleId="24">
    <w:name w:val="Title"/>
    <w:basedOn w:val="1"/>
    <w:next w:val="1"/>
    <w:qFormat/>
    <w:uiPriority w:val="0"/>
    <w:pPr>
      <w:jc w:val="center"/>
      <w:outlineLvl w:val="0"/>
    </w:pPr>
    <w:rPr>
      <w:rFonts w:ascii="Cambria" w:hAnsi="Cambria"/>
      <w:b/>
      <w:bCs/>
      <w:sz w:val="32"/>
      <w:szCs w:val="32"/>
    </w:rPr>
  </w:style>
  <w:style w:type="paragraph" w:styleId="25">
    <w:name w:val="annotation subject"/>
    <w:basedOn w:val="9"/>
    <w:next w:val="9"/>
    <w:qFormat/>
    <w:uiPriority w:val="0"/>
    <w:rPr>
      <w:b/>
      <w:bCs/>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rFonts w:ascii="Times New Roman" w:hAnsi="Times New Roman" w:eastAsia="宋体" w:cs="Times New Roman"/>
      <w:b/>
    </w:rPr>
  </w:style>
  <w:style w:type="character" w:styleId="30">
    <w:name w:val="page number"/>
    <w:qFormat/>
    <w:uiPriority w:val="0"/>
    <w:rPr>
      <w:rFonts w:ascii="Times New Roman" w:hAnsi="Times New Roman" w:eastAsia="宋体" w:cs="Times New Roman"/>
    </w:rPr>
  </w:style>
  <w:style w:type="character" w:styleId="31">
    <w:name w:val="FollowedHyperlink"/>
    <w:qFormat/>
    <w:uiPriority w:val="0"/>
    <w:rPr>
      <w:rFonts w:ascii="Times New Roman" w:hAnsi="Times New Roman" w:eastAsia="宋体" w:cs="Times New Roman"/>
      <w:color w:val="800080"/>
      <w:u w:val="single"/>
    </w:rPr>
  </w:style>
  <w:style w:type="character" w:styleId="32">
    <w:name w:val="Emphasis"/>
    <w:qFormat/>
    <w:uiPriority w:val="0"/>
    <w:rPr>
      <w:rFonts w:ascii="Times New Roman" w:hAnsi="Times New Roman" w:eastAsia="宋体" w:cs="Times New Roman"/>
      <w:i/>
    </w:rPr>
  </w:style>
  <w:style w:type="character" w:styleId="33">
    <w:name w:val="Hyperlink"/>
    <w:qFormat/>
    <w:uiPriority w:val="0"/>
    <w:rPr>
      <w:rFonts w:ascii="Tahoma" w:hAnsi="Tahoma" w:eastAsia="宋体" w:cs="Times New Roman"/>
      <w:color w:val="0000FF"/>
      <w:kern w:val="2"/>
      <w:sz w:val="30"/>
      <w:szCs w:val="30"/>
      <w:u w:val="single"/>
      <w:lang w:val="en-US" w:eastAsia="zh-CN" w:bidi="ar-SA"/>
    </w:rPr>
  </w:style>
  <w:style w:type="character" w:styleId="34">
    <w:name w:val="annotation reference"/>
    <w:qFormat/>
    <w:uiPriority w:val="0"/>
    <w:rPr>
      <w:rFonts w:ascii="Times New Roman" w:hAnsi="Times New Roman" w:eastAsia="宋体" w:cs="Times New Roman"/>
      <w:sz w:val="21"/>
      <w:szCs w:val="21"/>
    </w:rPr>
  </w:style>
  <w:style w:type="paragraph" w:customStyle="1" w:styleId="3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7">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8">
    <w:name w:val="列表1"/>
    <w:basedOn w:val="1"/>
    <w:qFormat/>
    <w:uiPriority w:val="0"/>
    <w:pPr>
      <w:ind w:left="200" w:hanging="200" w:hangingChars="200"/>
      <w:contextualSpacing/>
    </w:pPr>
    <w:rPr>
      <w:sz w:val="28"/>
      <w:szCs w:val="20"/>
    </w:rPr>
  </w:style>
  <w:style w:type="paragraph" w:customStyle="1" w:styleId="39">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0">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1">
    <w:name w:val="xl97"/>
    <w:basedOn w:val="1"/>
    <w:qFormat/>
    <w:uiPriority w:val="0"/>
    <w:pPr>
      <w:widowControl/>
      <w:spacing w:beforeAutospacing="1" w:afterAutospacing="1"/>
      <w:jc w:val="center"/>
    </w:pPr>
    <w:rPr>
      <w:rFonts w:ascii="宋体" w:hAnsi="宋体" w:cs="宋体"/>
      <w:kern w:val="0"/>
      <w:sz w:val="24"/>
    </w:rPr>
  </w:style>
  <w:style w:type="paragraph" w:customStyle="1" w:styleId="42">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43">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44">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5">
    <w:name w:val="xl73"/>
    <w:basedOn w:val="1"/>
    <w:qFormat/>
    <w:uiPriority w:val="0"/>
    <w:pPr>
      <w:widowControl/>
      <w:suppressAutoHyphens/>
      <w:jc w:val="left"/>
    </w:pPr>
    <w:rPr>
      <w:rFonts w:ascii="宋体" w:hAnsi="宋体" w:cs="宋体"/>
      <w:kern w:val="1"/>
      <w:sz w:val="20"/>
      <w:szCs w:val="20"/>
      <w:lang w:eastAsia="ar-SA"/>
    </w:rPr>
  </w:style>
  <w:style w:type="paragraph" w:customStyle="1" w:styleId="46">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7">
    <w:name w:val="表格内容"/>
    <w:basedOn w:val="1"/>
    <w:qFormat/>
    <w:uiPriority w:val="0"/>
    <w:pPr>
      <w:suppressLineNumbers/>
      <w:suppressAutoHyphens/>
    </w:pPr>
    <w:rPr>
      <w:rFonts w:ascii="Calibri" w:hAnsi="Calibri"/>
      <w:kern w:val="1"/>
      <w:szCs w:val="22"/>
      <w:lang w:eastAsia="ar-SA"/>
    </w:rPr>
  </w:style>
  <w:style w:type="paragraph" w:customStyle="1" w:styleId="48">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9">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50">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1">
    <w:name w:val="List Paragraph2"/>
    <w:basedOn w:val="1"/>
    <w:qFormat/>
    <w:uiPriority w:val="0"/>
    <w:pPr>
      <w:ind w:firstLine="200" w:firstLineChars="200"/>
    </w:pPr>
  </w:style>
  <w:style w:type="paragraph" w:customStyle="1" w:styleId="52">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53">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4">
    <w:name w:val="表格文字（大）"/>
    <w:basedOn w:val="1"/>
    <w:qFormat/>
    <w:uiPriority w:val="0"/>
    <w:rPr>
      <w:rFonts w:ascii="Century Gothic" w:hAnsi="Century Gothic"/>
      <w:sz w:val="24"/>
      <w:szCs w:val="20"/>
    </w:rPr>
  </w:style>
  <w:style w:type="paragraph" w:customStyle="1" w:styleId="55">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6">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7">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8">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9">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60">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61">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62">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63">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5">
    <w:name w:val="List Paragraph1"/>
    <w:basedOn w:val="1"/>
    <w:qFormat/>
    <w:uiPriority w:val="0"/>
    <w:pPr>
      <w:ind w:firstLine="420" w:firstLineChars="200"/>
    </w:pPr>
  </w:style>
  <w:style w:type="paragraph" w:customStyle="1" w:styleId="66">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8">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9">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70">
    <w:name w:val="p0"/>
    <w:basedOn w:val="1"/>
    <w:qFormat/>
    <w:uiPriority w:val="0"/>
    <w:pPr>
      <w:widowControl/>
    </w:pPr>
    <w:rPr>
      <w:kern w:val="0"/>
      <w:szCs w:val="21"/>
    </w:rPr>
  </w:style>
  <w:style w:type="paragraph" w:customStyle="1" w:styleId="71">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7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73">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74">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5">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6">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7">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8">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9">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80">
    <w:name w:val="font6"/>
    <w:basedOn w:val="1"/>
    <w:qFormat/>
    <w:uiPriority w:val="0"/>
    <w:pPr>
      <w:widowControl/>
      <w:spacing w:beforeAutospacing="1" w:afterAutospacing="1"/>
      <w:jc w:val="left"/>
    </w:pPr>
    <w:rPr>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83">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84">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5">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6">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7">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8">
    <w:name w:val="Char Char Char Char Char1 Char"/>
    <w:basedOn w:val="1"/>
    <w:qFormat/>
    <w:uiPriority w:val="0"/>
    <w:rPr>
      <w:rFonts w:ascii="Tahoma" w:hAnsi="Tahoma"/>
      <w:sz w:val="24"/>
      <w:szCs w:val="20"/>
    </w:rPr>
  </w:style>
  <w:style w:type="paragraph" w:customStyle="1" w:styleId="89">
    <w:name w:val="font8"/>
    <w:basedOn w:val="1"/>
    <w:qFormat/>
    <w:uiPriority w:val="0"/>
    <w:pPr>
      <w:widowControl/>
      <w:spacing w:beforeAutospacing="1" w:afterAutospacing="1"/>
      <w:jc w:val="left"/>
    </w:pPr>
    <w:rPr>
      <w:rFonts w:ascii="宋体" w:hAnsi="宋体" w:cs="宋体"/>
      <w:kern w:val="0"/>
      <w:sz w:val="24"/>
    </w:rPr>
  </w:style>
  <w:style w:type="paragraph" w:customStyle="1" w:styleId="90">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1">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92">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93">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94">
    <w:name w:val="表格标题"/>
    <w:basedOn w:val="47"/>
    <w:qFormat/>
    <w:uiPriority w:val="0"/>
    <w:pPr>
      <w:jc w:val="center"/>
    </w:pPr>
    <w:rPr>
      <w:rFonts w:ascii="Times New Roman" w:hAnsi="Times New Roman"/>
      <w:b/>
      <w:bCs/>
    </w:rPr>
  </w:style>
  <w:style w:type="paragraph" w:customStyle="1" w:styleId="95">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8">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9">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00">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10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02">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03">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5">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6">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7">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8">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9">
    <w:name w:val="Char Char1 Char Char Char Char Char Char Char Char Char Char Char Char Char Char Char"/>
    <w:basedOn w:val="1"/>
    <w:qFormat/>
    <w:uiPriority w:val="0"/>
    <w:pPr>
      <w:widowControl/>
      <w:spacing w:line="240" w:lineRule="exact"/>
      <w:jc w:val="left"/>
    </w:pPr>
  </w:style>
  <w:style w:type="paragraph" w:customStyle="1" w:styleId="110">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11">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12">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13">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14">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5">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6">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7">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8">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9">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20">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21">
    <w:name w:val="框内容"/>
    <w:basedOn w:val="10"/>
    <w:qFormat/>
    <w:uiPriority w:val="0"/>
    <w:pPr>
      <w:suppressAutoHyphens/>
    </w:pPr>
    <w:rPr>
      <w:rFonts w:ascii="Calibri" w:hAnsi="Calibri"/>
      <w:kern w:val="1"/>
      <w:szCs w:val="22"/>
      <w:lang w:eastAsia="ar-SA"/>
    </w:rPr>
  </w:style>
  <w:style w:type="paragraph" w:customStyle="1" w:styleId="122">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3">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4">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5">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6">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7">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9">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30">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31">
    <w:name w:val="Char1 Char Char Char"/>
    <w:basedOn w:val="1"/>
    <w:qFormat/>
    <w:uiPriority w:val="0"/>
    <w:rPr>
      <w:rFonts w:ascii="Tahoma" w:hAnsi="Tahoma"/>
      <w:sz w:val="30"/>
      <w:szCs w:val="30"/>
    </w:rPr>
  </w:style>
  <w:style w:type="paragraph" w:customStyle="1" w:styleId="132">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3">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34">
    <w:name w:val="font5"/>
    <w:basedOn w:val="1"/>
    <w:qFormat/>
    <w:uiPriority w:val="0"/>
    <w:pPr>
      <w:widowControl/>
      <w:suppressAutoHyphens/>
      <w:jc w:val="left"/>
    </w:pPr>
    <w:rPr>
      <w:rFonts w:ascii="宋体" w:hAnsi="宋体" w:cs="宋体"/>
      <w:kern w:val="1"/>
      <w:sz w:val="18"/>
      <w:szCs w:val="18"/>
      <w:lang w:eastAsia="ar-SA"/>
    </w:rPr>
  </w:style>
  <w:style w:type="paragraph" w:styleId="135">
    <w:name w:val="List Paragraph"/>
    <w:basedOn w:val="1"/>
    <w:qFormat/>
    <w:uiPriority w:val="34"/>
    <w:pPr>
      <w:ind w:firstLine="420" w:firstLineChars="200"/>
    </w:pPr>
    <w:rPr>
      <w:rFonts w:ascii="Calibri" w:hAnsi="Calibri"/>
      <w:szCs w:val="22"/>
    </w:rPr>
  </w:style>
  <w:style w:type="paragraph" w:customStyle="1" w:styleId="136">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7">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8">
    <w:name w:val="目录"/>
    <w:basedOn w:val="1"/>
    <w:qFormat/>
    <w:uiPriority w:val="0"/>
    <w:pPr>
      <w:suppressLineNumbers/>
      <w:suppressAutoHyphens/>
    </w:pPr>
    <w:rPr>
      <w:rFonts w:ascii="Calibri" w:hAnsi="Calibri" w:cs="Arial"/>
      <w:kern w:val="1"/>
      <w:szCs w:val="22"/>
      <w:lang w:eastAsia="ar-SA"/>
    </w:rPr>
  </w:style>
  <w:style w:type="paragraph" w:customStyle="1" w:styleId="139">
    <w:name w:val="Char"/>
    <w:basedOn w:val="1"/>
    <w:qFormat/>
    <w:uiPriority w:val="0"/>
    <w:pPr>
      <w:suppressAutoHyphens/>
    </w:pPr>
    <w:rPr>
      <w:rFonts w:ascii="Tahoma" w:hAnsi="Tahoma"/>
      <w:kern w:val="1"/>
      <w:sz w:val="24"/>
      <w:szCs w:val="20"/>
      <w:lang w:eastAsia="ar-SA"/>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41">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43">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44">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5">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6">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7">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8">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1">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52">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53">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4">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5">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6">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7">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9">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60">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63">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64">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5">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6">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7">
    <w:name w:val="font1"/>
    <w:basedOn w:val="1"/>
    <w:qFormat/>
    <w:uiPriority w:val="0"/>
    <w:pPr>
      <w:widowControl/>
      <w:spacing w:beforeAutospacing="1" w:afterAutospacing="1"/>
      <w:jc w:val="left"/>
    </w:pPr>
    <w:rPr>
      <w:rFonts w:ascii="宋体" w:hAnsi="宋体" w:cs="宋体"/>
      <w:kern w:val="0"/>
      <w:sz w:val="24"/>
    </w:rPr>
  </w:style>
  <w:style w:type="paragraph" w:customStyle="1" w:styleId="168">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9">
    <w:name w:val="_Style 163"/>
    <w:qFormat/>
    <w:uiPriority w:val="0"/>
    <w:rPr>
      <w:rFonts w:ascii="Times New Roman" w:hAnsi="Times New Roman" w:eastAsia="宋体" w:cs="Times New Roman"/>
      <w:kern w:val="2"/>
      <w:sz w:val="21"/>
      <w:szCs w:val="24"/>
      <w:lang w:val="en-US" w:eastAsia="zh-CN" w:bidi="ar-SA"/>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1">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2">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3">
    <w:name w:val="font0"/>
    <w:basedOn w:val="1"/>
    <w:qFormat/>
    <w:uiPriority w:val="0"/>
    <w:pPr>
      <w:widowControl/>
      <w:spacing w:beforeAutospacing="1" w:afterAutospacing="1"/>
      <w:jc w:val="left"/>
    </w:pPr>
    <w:rPr>
      <w:rFonts w:ascii="宋体" w:hAnsi="宋体" w:cs="宋体"/>
      <w:kern w:val="0"/>
      <w:sz w:val="24"/>
    </w:rPr>
  </w:style>
  <w:style w:type="paragraph" w:customStyle="1" w:styleId="174">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5">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6">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7">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8">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9">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80">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81">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82">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83">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84">
    <w:name w:val="pa-8"/>
    <w:basedOn w:val="1"/>
    <w:qFormat/>
    <w:uiPriority w:val="0"/>
    <w:pPr>
      <w:widowControl/>
      <w:jc w:val="left"/>
    </w:pPr>
    <w:rPr>
      <w:rFonts w:ascii="宋体" w:hAnsi="宋体" w:cs="宋体"/>
      <w:kern w:val="0"/>
      <w:sz w:val="24"/>
    </w:rPr>
  </w:style>
  <w:style w:type="paragraph" w:customStyle="1" w:styleId="185">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6">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7">
    <w:name w:val="xl99"/>
    <w:basedOn w:val="1"/>
    <w:qFormat/>
    <w:uiPriority w:val="0"/>
    <w:pPr>
      <w:widowControl/>
      <w:spacing w:beforeAutospacing="1" w:afterAutospacing="1"/>
      <w:jc w:val="center"/>
    </w:pPr>
    <w:rPr>
      <w:rFonts w:ascii="宋体" w:hAnsi="宋体" w:cs="宋体"/>
      <w:kern w:val="0"/>
      <w:sz w:val="24"/>
    </w:rPr>
  </w:style>
  <w:style w:type="paragraph" w:customStyle="1" w:styleId="188">
    <w:name w:val="font9"/>
    <w:basedOn w:val="1"/>
    <w:qFormat/>
    <w:uiPriority w:val="0"/>
    <w:pPr>
      <w:widowControl/>
      <w:spacing w:beforeAutospacing="1" w:afterAutospacing="1"/>
      <w:jc w:val="left"/>
    </w:pPr>
    <w:rPr>
      <w:rFonts w:ascii="宋体" w:hAnsi="宋体" w:cs="宋体"/>
      <w:kern w:val="0"/>
      <w:sz w:val="24"/>
    </w:rPr>
  </w:style>
  <w:style w:type="paragraph" w:customStyle="1" w:styleId="189">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90">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91">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92">
    <w:name w:val="Char Char Char Char Char1 Char1"/>
    <w:basedOn w:val="1"/>
    <w:qFormat/>
    <w:uiPriority w:val="0"/>
    <w:pPr>
      <w:suppressAutoHyphens/>
    </w:pPr>
    <w:rPr>
      <w:rFonts w:ascii="Tahoma" w:hAnsi="Tahoma"/>
      <w:kern w:val="1"/>
      <w:sz w:val="24"/>
      <w:szCs w:val="20"/>
      <w:lang w:eastAsia="ar-SA"/>
    </w:rPr>
  </w:style>
  <w:style w:type="character" w:customStyle="1" w:styleId="193">
    <w:name w:val="标题 1 Char1"/>
    <w:link w:val="3"/>
    <w:qFormat/>
    <w:uiPriority w:val="0"/>
    <w:rPr>
      <w:rFonts w:ascii="Times New Roman" w:hAnsi="Times New Roman" w:eastAsia="宋体" w:cs="Times New Roman"/>
      <w:kern w:val="2"/>
      <w:sz w:val="28"/>
      <w:szCs w:val="24"/>
      <w:lang w:val="en-US" w:eastAsia="zh-CN" w:bidi="ar-SA"/>
    </w:rPr>
  </w:style>
  <w:style w:type="character" w:customStyle="1" w:styleId="194">
    <w:name w:val="标题 2 Char2"/>
    <w:link w:val="4"/>
    <w:qFormat/>
    <w:uiPriority w:val="0"/>
    <w:rPr>
      <w:rFonts w:ascii="宋体" w:hAnsi="宋体" w:eastAsia="黑体" w:cs="Times New Roman"/>
      <w:bCs/>
      <w:color w:val="000000"/>
      <w:kern w:val="2"/>
      <w:sz w:val="32"/>
      <w:szCs w:val="32"/>
      <w:lang w:val="en-US" w:eastAsia="zh-CN" w:bidi="ar-SA"/>
    </w:rPr>
  </w:style>
  <w:style w:type="character" w:customStyle="1" w:styleId="195">
    <w:name w:val="标题 7 Char"/>
    <w:link w:val="6"/>
    <w:qFormat/>
    <w:uiPriority w:val="0"/>
    <w:rPr>
      <w:rFonts w:ascii="Times New Roman" w:hAnsi="Times New Roman" w:eastAsia="宋体" w:cs="Times New Roman"/>
      <w:b/>
      <w:bCs/>
      <w:kern w:val="2"/>
      <w:sz w:val="24"/>
      <w:szCs w:val="24"/>
      <w:lang w:val="en-US" w:eastAsia="zh-CN" w:bidi="ar-SA"/>
    </w:rPr>
  </w:style>
  <w:style w:type="character" w:customStyle="1" w:styleId="196">
    <w:name w:val="正文文本缩进 2 Char1"/>
    <w:link w:val="16"/>
    <w:qFormat/>
    <w:uiPriority w:val="0"/>
    <w:rPr>
      <w:rFonts w:ascii="仿宋_GB2312" w:hAnsi="Times New Roman" w:eastAsia="仿宋_GB2312" w:cs="Times New Roman"/>
      <w:sz w:val="32"/>
      <w:lang w:val="en-US" w:eastAsia="zh-CN" w:bidi="ar-SA"/>
    </w:rPr>
  </w:style>
  <w:style w:type="character" w:customStyle="1" w:styleId="197">
    <w:name w:val="Char Char9"/>
    <w:qFormat/>
    <w:uiPriority w:val="0"/>
    <w:rPr>
      <w:rFonts w:ascii="Times New Roman" w:hAnsi="Times New Roman" w:eastAsia="黑体" w:cs="Times New Roman"/>
      <w:kern w:val="1"/>
      <w:sz w:val="44"/>
      <w:lang w:val="en-US" w:eastAsia="ar-SA" w:bidi="ar-SA"/>
    </w:rPr>
  </w:style>
  <w:style w:type="character" w:customStyle="1" w:styleId="198">
    <w:name w:val="标题 1 Char"/>
    <w:qFormat/>
    <w:uiPriority w:val="0"/>
    <w:rPr>
      <w:rFonts w:ascii="Times New Roman" w:hAnsi="Times New Roman" w:eastAsia="黑体" w:cs="Times New Roman"/>
      <w:sz w:val="44"/>
      <w:szCs w:val="20"/>
    </w:rPr>
  </w:style>
  <w:style w:type="character" w:customStyle="1" w:styleId="199">
    <w:name w:val="标题 2 Char"/>
    <w:qFormat/>
    <w:uiPriority w:val="0"/>
    <w:rPr>
      <w:rFonts w:ascii="宋体" w:hAnsi="宋体" w:eastAsia="黑体" w:cs="宋体"/>
      <w:bCs/>
      <w:color w:val="000000"/>
      <w:sz w:val="32"/>
      <w:szCs w:val="32"/>
    </w:rPr>
  </w:style>
  <w:style w:type="character" w:customStyle="1" w:styleId="200">
    <w:name w:val="正文文本缩进 Char1"/>
    <w:link w:val="12"/>
    <w:qFormat/>
    <w:uiPriority w:val="0"/>
    <w:rPr>
      <w:rFonts w:ascii="仿宋_GB2312" w:hAnsi="Times New Roman" w:eastAsia="仿宋_GB2312" w:cs="Times New Roman"/>
      <w:sz w:val="30"/>
      <w:lang w:val="en-US" w:eastAsia="zh-CN" w:bidi="ar-SA"/>
    </w:rPr>
  </w:style>
  <w:style w:type="character" w:customStyle="1" w:styleId="201">
    <w:name w:val="页脚 Char"/>
    <w:qFormat/>
    <w:uiPriority w:val="0"/>
    <w:rPr>
      <w:rFonts w:ascii="Times New Roman" w:hAnsi="Times New Roman" w:eastAsia="宋体" w:cs="Times New Roman"/>
      <w:sz w:val="18"/>
      <w:szCs w:val="18"/>
    </w:rPr>
  </w:style>
  <w:style w:type="character" w:customStyle="1" w:styleId="202">
    <w:name w:val="Char Char7"/>
    <w:qFormat/>
    <w:uiPriority w:val="0"/>
    <w:rPr>
      <w:rFonts w:ascii="Times New Roman" w:hAnsi="Times New Roman" w:eastAsia="宋体" w:cs="Times New Roman"/>
      <w:kern w:val="1"/>
      <w:sz w:val="18"/>
      <w:szCs w:val="18"/>
      <w:lang w:val="en-US" w:eastAsia="ar-SA" w:bidi="ar-SA"/>
    </w:rPr>
  </w:style>
  <w:style w:type="character" w:customStyle="1" w:styleId="203">
    <w:name w:val="正文首行缩进两字符 Char"/>
    <w:qFormat/>
    <w:uiPriority w:val="0"/>
    <w:rPr>
      <w:rFonts w:ascii="Times New Roman" w:hAnsi="Times New Roman" w:eastAsia="宋体" w:cs="Times New Roman"/>
    </w:rPr>
  </w:style>
  <w:style w:type="character" w:customStyle="1" w:styleId="204">
    <w:name w:val="样式2 Char"/>
    <w:qFormat/>
    <w:uiPriority w:val="0"/>
    <w:rPr>
      <w:rFonts w:ascii="宋体" w:hAnsi="宋体" w:eastAsia="宋体" w:cs="Times New Roman"/>
      <w:sz w:val="18"/>
      <w:szCs w:val="18"/>
      <w:lang w:bidi="ar-SA"/>
    </w:rPr>
  </w:style>
  <w:style w:type="character" w:customStyle="1" w:styleId="205">
    <w:name w:val="标题 2 Char1"/>
    <w:qFormat/>
    <w:uiPriority w:val="0"/>
    <w:rPr>
      <w:rFonts w:ascii="宋体" w:hAnsi="宋体" w:eastAsia="宋体" w:cs="宋体"/>
      <w:kern w:val="1"/>
      <w:sz w:val="28"/>
      <w:lang w:val="en-US" w:eastAsia="ar-SA" w:bidi="ar-SA"/>
    </w:rPr>
  </w:style>
  <w:style w:type="character" w:customStyle="1" w:styleId="206">
    <w:name w:val="日期 Char"/>
    <w:qFormat/>
    <w:uiPriority w:val="0"/>
    <w:rPr>
      <w:rFonts w:ascii="Times New Roman" w:hAnsi="Times New Roman" w:eastAsia="宋体" w:cs="Times New Roman"/>
      <w:szCs w:val="24"/>
    </w:rPr>
  </w:style>
  <w:style w:type="character" w:customStyle="1" w:styleId="207">
    <w:name w:val="纯文本 Char1"/>
    <w:link w:val="14"/>
    <w:qFormat/>
    <w:uiPriority w:val="0"/>
    <w:rPr>
      <w:rFonts w:ascii="宋体" w:hAnsi="Courier New" w:eastAsia="宋体" w:cs="Times New Roman"/>
      <w:kern w:val="2"/>
      <w:sz w:val="21"/>
      <w:lang w:val="en-US" w:eastAsia="zh-CN" w:bidi="ar-SA"/>
    </w:rPr>
  </w:style>
  <w:style w:type="character" w:customStyle="1" w:styleId="208">
    <w:name w:val="批注主题 Char"/>
    <w:qFormat/>
    <w:uiPriority w:val="0"/>
    <w:rPr>
      <w:rFonts w:ascii="Times New Roman" w:hAnsi="Times New Roman" w:eastAsia="宋体" w:cs="Times New Roman"/>
      <w:b/>
      <w:bCs/>
      <w:sz w:val="28"/>
      <w:szCs w:val="20"/>
    </w:rPr>
  </w:style>
  <w:style w:type="character" w:customStyle="1" w:styleId="209">
    <w:name w:val="Char Char71"/>
    <w:qFormat/>
    <w:uiPriority w:val="0"/>
    <w:rPr>
      <w:rFonts w:ascii="Times New Roman" w:hAnsi="Times New Roman" w:eastAsia="宋体" w:cs="Times New Roman"/>
      <w:kern w:val="1"/>
      <w:sz w:val="18"/>
      <w:szCs w:val="18"/>
      <w:lang w:val="en-US" w:eastAsia="ar-SA" w:bidi="ar-SA"/>
    </w:rPr>
  </w:style>
  <w:style w:type="character" w:customStyle="1" w:styleId="210">
    <w:name w:val="页眉 Char2"/>
    <w:link w:val="19"/>
    <w:qFormat/>
    <w:uiPriority w:val="0"/>
    <w:rPr>
      <w:rFonts w:ascii="Times New Roman" w:hAnsi="Times New Roman" w:eastAsia="宋体" w:cs="Times New Roman"/>
      <w:kern w:val="2"/>
      <w:sz w:val="18"/>
      <w:szCs w:val="18"/>
    </w:rPr>
  </w:style>
  <w:style w:type="character" w:customStyle="1" w:styleId="211">
    <w:name w:val="日期 Char1"/>
    <w:link w:val="15"/>
    <w:qFormat/>
    <w:uiPriority w:val="0"/>
    <w:rPr>
      <w:rFonts w:ascii="Times New Roman" w:hAnsi="Times New Roman" w:eastAsia="宋体" w:cs="Times New Roman"/>
      <w:kern w:val="2"/>
      <w:sz w:val="21"/>
      <w:szCs w:val="24"/>
      <w:lang w:val="en-US" w:eastAsia="zh-CN" w:bidi="ar-SA"/>
    </w:rPr>
  </w:style>
  <w:style w:type="character" w:customStyle="1" w:styleId="212">
    <w:name w:val="正文文本缩进 Char"/>
    <w:qFormat/>
    <w:uiPriority w:val="0"/>
    <w:rPr>
      <w:rFonts w:ascii="仿宋_GB2312" w:hAnsi="仿宋_GB2312" w:eastAsia="仿宋_GB2312" w:cs="Times New Roman"/>
      <w:kern w:val="1"/>
      <w:sz w:val="30"/>
      <w:szCs w:val="20"/>
    </w:rPr>
  </w:style>
  <w:style w:type="character" w:customStyle="1" w:styleId="213">
    <w:name w:val="Char Char91"/>
    <w:qFormat/>
    <w:uiPriority w:val="0"/>
    <w:rPr>
      <w:rFonts w:ascii="Times New Roman" w:hAnsi="Times New Roman" w:eastAsia="黑体" w:cs="Times New Roman"/>
      <w:kern w:val="1"/>
      <w:sz w:val="44"/>
      <w:lang w:val="en-US" w:eastAsia="ar-SA" w:bidi="ar-SA"/>
    </w:rPr>
  </w:style>
  <w:style w:type="character" w:customStyle="1" w:styleId="214">
    <w:name w:val="页脚 Char1"/>
    <w:link w:val="18"/>
    <w:qFormat/>
    <w:uiPriority w:val="0"/>
    <w:rPr>
      <w:rFonts w:ascii="Times New Roman" w:hAnsi="Times New Roman" w:eastAsia="宋体" w:cs="Times New Roman"/>
      <w:kern w:val="2"/>
      <w:sz w:val="18"/>
      <w:szCs w:val="18"/>
      <w:lang w:val="en-US" w:eastAsia="zh-CN" w:bidi="ar-SA"/>
    </w:rPr>
  </w:style>
  <w:style w:type="character" w:customStyle="1" w:styleId="215">
    <w:name w:val="px121"/>
    <w:qFormat/>
    <w:uiPriority w:val="0"/>
    <w:rPr>
      <w:rFonts w:ascii="Times New Roman" w:hAnsi="Times New Roman" w:eastAsia="宋体" w:cs="Times New Roman"/>
    </w:rPr>
  </w:style>
  <w:style w:type="character" w:customStyle="1" w:styleId="216">
    <w:name w:val="页眉 Char"/>
    <w:qFormat/>
    <w:uiPriority w:val="0"/>
    <w:rPr>
      <w:rFonts w:ascii="Times New Roman" w:hAnsi="Times New Roman" w:eastAsia="宋体" w:cs="Times New Roman"/>
      <w:sz w:val="18"/>
      <w:szCs w:val="18"/>
    </w:rPr>
  </w:style>
  <w:style w:type="character" w:customStyle="1" w:styleId="217">
    <w:name w:val="批注文字 Char1"/>
    <w:link w:val="9"/>
    <w:qFormat/>
    <w:uiPriority w:val="0"/>
    <w:rPr>
      <w:rFonts w:ascii="Times New Roman" w:hAnsi="Times New Roman" w:eastAsia="宋体" w:cs="Times New Roman"/>
      <w:kern w:val="1"/>
      <w:sz w:val="28"/>
      <w:lang w:eastAsia="ar-SA" w:bidi="ar-SA"/>
    </w:rPr>
  </w:style>
  <w:style w:type="character" w:customStyle="1" w:styleId="218">
    <w:name w:val="批注文字 Char"/>
    <w:qFormat/>
    <w:uiPriority w:val="0"/>
    <w:rPr>
      <w:rFonts w:ascii="Times New Roman" w:hAnsi="Times New Roman" w:eastAsia="宋体" w:cs="Times New Roman"/>
      <w:sz w:val="28"/>
      <w:szCs w:val="20"/>
    </w:rPr>
  </w:style>
  <w:style w:type="character" w:customStyle="1" w:styleId="219">
    <w:name w:val="style61"/>
    <w:qFormat/>
    <w:uiPriority w:val="0"/>
    <w:rPr>
      <w:rFonts w:ascii="Times New Roman" w:hAnsi="Times New Roman" w:eastAsia="宋体" w:cs="Times New Roman"/>
      <w:sz w:val="20"/>
      <w:szCs w:val="20"/>
    </w:rPr>
  </w:style>
  <w:style w:type="character" w:customStyle="1" w:styleId="220">
    <w:name w:val="正文文本缩进 3 Char"/>
    <w:qFormat/>
    <w:uiPriority w:val="0"/>
    <w:rPr>
      <w:rFonts w:ascii="Times New Roman" w:hAnsi="Times New Roman" w:eastAsia="宋体" w:cs="Times New Roman"/>
      <w:sz w:val="16"/>
      <w:szCs w:val="16"/>
    </w:rPr>
  </w:style>
  <w:style w:type="character" w:customStyle="1" w:styleId="221">
    <w:name w:val="页眉 Char1"/>
    <w:qFormat/>
    <w:uiPriority w:val="0"/>
    <w:rPr>
      <w:rFonts w:ascii="Times New Roman" w:hAnsi="Times New Roman" w:eastAsia="宋体" w:cs="Times New Roman"/>
      <w:kern w:val="1"/>
      <w:sz w:val="18"/>
      <w:szCs w:val="18"/>
    </w:rPr>
  </w:style>
  <w:style w:type="character" w:customStyle="1" w:styleId="222">
    <w:name w:val="mark"/>
    <w:qFormat/>
    <w:uiPriority w:val="0"/>
    <w:rPr>
      <w:rFonts w:ascii="Times New Roman" w:hAnsi="Times New Roman" w:eastAsia="宋体" w:cs="Times New Roman"/>
    </w:rPr>
  </w:style>
  <w:style w:type="character" w:customStyle="1" w:styleId="223">
    <w:name w:val="纯文本 Char"/>
    <w:qFormat/>
    <w:uiPriority w:val="0"/>
    <w:rPr>
      <w:rFonts w:ascii="宋体" w:hAnsi="宋体" w:eastAsia="宋体" w:cs="Courier New"/>
    </w:rPr>
  </w:style>
  <w:style w:type="character" w:customStyle="1" w:styleId="224">
    <w:name w:val="批注框文本 Char"/>
    <w:qFormat/>
    <w:uiPriority w:val="0"/>
    <w:rPr>
      <w:rFonts w:ascii="Times New Roman" w:hAnsi="Times New Roman" w:eastAsia="宋体" w:cs="Times New Roman"/>
      <w:sz w:val="18"/>
      <w:szCs w:val="18"/>
    </w:rPr>
  </w:style>
  <w:style w:type="character" w:customStyle="1" w:styleId="225">
    <w:name w:val="正文文本缩进 2 Char"/>
    <w:qFormat/>
    <w:uiPriority w:val="0"/>
    <w:rPr>
      <w:rFonts w:ascii="仿宋_GB2312" w:hAnsi="仿宋_GB2312" w:eastAsia="仿宋_GB2312" w:cs="Times New Roman"/>
      <w:kern w:val="1"/>
      <w:sz w:val="32"/>
      <w:szCs w:val="20"/>
    </w:rPr>
  </w:style>
  <w:style w:type="character" w:customStyle="1" w:styleId="226">
    <w:name w:val="font61"/>
    <w:qFormat/>
    <w:uiPriority w:val="0"/>
    <w:rPr>
      <w:rFonts w:hint="default" w:ascii="Times New Roman" w:hAnsi="Times New Roman" w:eastAsia="宋体" w:cs="Times New Roman"/>
      <w:color w:val="000000"/>
      <w:sz w:val="28"/>
      <w:szCs w:val="28"/>
      <w:u w:val="none"/>
    </w:rPr>
  </w:style>
  <w:style w:type="character" w:customStyle="1" w:styleId="227">
    <w:name w:val="ca-3"/>
    <w:qFormat/>
    <w:uiPriority w:val="0"/>
    <w:rPr>
      <w:rFonts w:ascii="Times New Roman" w:hAnsi="Times New Roman" w:eastAsia="宋体" w:cs="Times New Roman"/>
    </w:rPr>
  </w:style>
  <w:style w:type="character" w:customStyle="1" w:styleId="228">
    <w:name w:val="font41"/>
    <w:qFormat/>
    <w:uiPriority w:val="0"/>
    <w:rPr>
      <w:rFonts w:hint="eastAsia" w:ascii="宋体" w:hAnsi="宋体" w:eastAsia="宋体" w:cs="宋体"/>
      <w:color w:val="000000"/>
      <w:sz w:val="28"/>
      <w:szCs w:val="28"/>
      <w:u w:val="none"/>
    </w:rPr>
  </w:style>
  <w:style w:type="paragraph" w:customStyle="1" w:styleId="229">
    <w:name w:val="彩色列表 - 着色 11"/>
    <w:basedOn w:val="1"/>
    <w:qFormat/>
    <w:uiPriority w:val="0"/>
    <w:pPr>
      <w:ind w:firstLine="420" w:firstLineChars="200"/>
    </w:pPr>
    <w:rPr>
      <w:rFonts w:ascii="Calibri" w:hAnsi="Calibri"/>
      <w:szCs w:val="22"/>
    </w:rPr>
  </w:style>
  <w:style w:type="character" w:customStyle="1" w:styleId="230">
    <w:name w:val="NormalCharacter"/>
    <w:qFormat/>
    <w:uiPriority w:val="0"/>
  </w:style>
  <w:style w:type="paragraph" w:customStyle="1" w:styleId="231">
    <w:name w:val="PlainText"/>
    <w:basedOn w:val="1"/>
    <w:qFormat/>
    <w:uiPriority w:val="0"/>
    <w:rPr>
      <w:rFonts w:ascii="宋体" w:hAnsi="Courier New"/>
      <w:szCs w:val="21"/>
    </w:rPr>
  </w:style>
  <w:style w:type="paragraph" w:customStyle="1" w:styleId="232">
    <w:name w:val="px12black"/>
    <w:basedOn w:val="1"/>
    <w:qFormat/>
    <w:uiPriority w:val="0"/>
    <w:pPr>
      <w:spacing w:before="100" w:beforeAutospacing="1" w:after="100" w:afterAutospacing="1"/>
    </w:pPr>
    <w:rPr>
      <w:rFonts w:ascii="宋体" w:hAnsi="宋体" w:cs="宋体"/>
      <w:kern w:val="0"/>
      <w:sz w:val="24"/>
    </w:rPr>
  </w:style>
  <w:style w:type="character" w:customStyle="1" w:styleId="233">
    <w:name w:val="font51"/>
    <w:basedOn w:val="28"/>
    <w:qFormat/>
    <w:uiPriority w:val="0"/>
    <w:rPr>
      <w:rFonts w:hint="eastAsia" w:ascii="宋体" w:hAnsi="宋体" w:eastAsia="宋体" w:cs="宋体"/>
      <w:color w:val="000000"/>
      <w:sz w:val="24"/>
      <w:szCs w:val="24"/>
    </w:rPr>
  </w:style>
  <w:style w:type="character" w:customStyle="1" w:styleId="234">
    <w:name w:val="font81"/>
    <w:basedOn w:val="28"/>
    <w:qFormat/>
    <w:uiPriority w:val="0"/>
    <w:rPr>
      <w:rFonts w:hint="default" w:ascii="Times New Roman" w:hAnsi="Times New Roman" w:cs="Times New Roman"/>
      <w:color w:val="252525"/>
      <w:sz w:val="21"/>
      <w:szCs w:val="21"/>
      <w:u w:val="none"/>
    </w:rPr>
  </w:style>
  <w:style w:type="character" w:customStyle="1" w:styleId="235">
    <w:name w:val="font01"/>
    <w:basedOn w:val="28"/>
    <w:qFormat/>
    <w:uiPriority w:val="0"/>
    <w:rPr>
      <w:rFonts w:hint="eastAsia" w:ascii="宋体" w:hAnsi="宋体" w:eastAsia="宋体" w:cs="宋体"/>
      <w:color w:val="000000"/>
      <w:sz w:val="22"/>
      <w:szCs w:val="22"/>
      <w:u w:val="none"/>
    </w:rPr>
  </w:style>
  <w:style w:type="paragraph" w:customStyle="1" w:styleId="236">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A71DF-20BF-441A-A12B-90AA7E72C507}">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23</Pages>
  <Words>1573</Words>
  <Characters>8967</Characters>
  <Lines>74</Lines>
  <Paragraphs>21</Paragraphs>
  <TotalTime>0</TotalTime>
  <ScaleCrop>false</ScaleCrop>
  <LinksUpToDate>false</LinksUpToDate>
  <CharactersWithSpaces>10519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2019-11-10T02:37:00Z</dcterms:created>
  <dc:creator>lidong</dc:creator>
  <cp:lastModifiedBy>般若</cp:lastModifiedBy>
  <cp:lastPrinted>2024-11-19T00:44:00Z</cp:lastPrinted>
  <dcterms:modified xsi:type="dcterms:W3CDTF">2025-07-07T07:09:02Z</dcterms:modified>
  <dc:title>重庆市巴南区政府采购询价文书</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CD27ED048645417681EDF6BB0A68C966</vt:lpwstr>
  </property>
</Properties>
</file>