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after="150"/>
        <w:jc w:val="center"/>
        <w:outlineLvl w:val="0"/>
        <w:rPr>
          <w:rFonts w:hint="eastAsia" w:ascii="方正小标宋_GBK" w:hAnsi="微软雅黑" w:eastAsia="方正小标宋_GBK" w:cs="宋体"/>
          <w:b/>
          <w:bCs/>
          <w:kern w:val="36"/>
          <w:sz w:val="44"/>
          <w:szCs w:val="44"/>
        </w:rPr>
      </w:pPr>
      <w:r>
        <w:rPr>
          <w:rFonts w:hint="eastAsia" w:ascii="方正小标宋_GBK" w:hAnsi="微软雅黑" w:eastAsia="方正小标宋_GBK" w:cs="宋体"/>
          <w:b/>
          <w:bCs/>
          <w:kern w:val="36"/>
          <w:sz w:val="44"/>
          <w:szCs w:val="44"/>
        </w:rPr>
        <w:t>石柱土家族自治县中医院</w:t>
      </w:r>
    </w:p>
    <w:p>
      <w:pPr>
        <w:widowControl/>
        <w:shd w:val="clear" w:color="auto" w:fill="FFFFFF"/>
        <w:spacing w:after="150"/>
        <w:jc w:val="center"/>
        <w:outlineLvl w:val="0"/>
        <w:rPr>
          <w:rFonts w:hint="eastAsia" w:ascii="方正小标宋_GBK" w:hAnsi="微软雅黑" w:eastAsia="方正小标宋_GBK" w:cs="微软雅黑"/>
          <w:b/>
          <w:sz w:val="44"/>
          <w:szCs w:val="44"/>
          <w:lang w:eastAsia="zh-CN"/>
        </w:rPr>
      </w:pPr>
      <w:r>
        <w:rPr>
          <w:rFonts w:hint="eastAsia" w:ascii="方正小标宋_GBK" w:hAnsi="微软雅黑" w:eastAsia="方正小标宋_GBK" w:cs="微软雅黑"/>
          <w:b/>
          <w:sz w:val="44"/>
          <w:szCs w:val="44"/>
        </w:rPr>
        <w:t>关于</w:t>
      </w:r>
      <w:r>
        <w:rPr>
          <w:rFonts w:hint="eastAsia" w:ascii="方正小标宋_GBK" w:hAnsi="微软雅黑" w:eastAsia="方正小标宋_GBK" w:cs="微软雅黑"/>
          <w:b/>
          <w:sz w:val="44"/>
          <w:szCs w:val="44"/>
          <w:lang w:eastAsia="zh-CN"/>
        </w:rPr>
        <w:t>采购病床、床头柜等一批设备</w:t>
      </w:r>
    </w:p>
    <w:p>
      <w:pPr>
        <w:widowControl/>
        <w:shd w:val="clear" w:color="auto" w:fill="FFFFFF"/>
        <w:spacing w:after="150"/>
        <w:jc w:val="center"/>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网上竞采</w:t>
      </w:r>
      <w:r>
        <w:rPr>
          <w:rFonts w:hint="eastAsia" w:ascii="方正小标宋_GBK" w:hAnsi="方正小标宋_GBK" w:eastAsia="方正小标宋_GBK" w:cs="方正小标宋_GBK"/>
          <w:b/>
          <w:bCs/>
          <w:kern w:val="36"/>
          <w:sz w:val="44"/>
          <w:szCs w:val="44"/>
        </w:rPr>
        <w:t>文件</w:t>
      </w:r>
      <w:bookmarkStart w:id="10" w:name="_GoBack"/>
      <w:bookmarkEnd w:id="10"/>
    </w:p>
    <w:p>
      <w:pPr>
        <w:widowControl/>
        <w:spacing w:line="288" w:lineRule="auto"/>
        <w:ind w:firstLine="640" w:firstLineChars="200"/>
        <w:rPr>
          <w:rFonts w:hint="eastAsia" w:ascii="方正仿宋_GBK" w:hAnsi="宋体" w:eastAsia="方正仿宋_GBK" w:cs="仿宋_GB2312"/>
          <w:color w:val="000000"/>
          <w:kern w:val="0"/>
          <w:sz w:val="32"/>
          <w:szCs w:val="32"/>
          <w:lang w:eastAsia="zh-CN"/>
        </w:rPr>
      </w:pPr>
      <w:r>
        <w:rPr>
          <w:rFonts w:hint="eastAsia" w:ascii="方正仿宋_GBK" w:hAnsi="宋体" w:eastAsia="方正仿宋_GBK" w:cs="仿宋_GB2312"/>
          <w:color w:val="000000"/>
          <w:kern w:val="0"/>
          <w:sz w:val="32"/>
          <w:szCs w:val="32"/>
        </w:rPr>
        <w:t>因业务发展需要，我院拟</w:t>
      </w:r>
      <w:r>
        <w:rPr>
          <w:rFonts w:hint="eastAsia" w:ascii="方正仿宋_GBK" w:hAnsi="宋体" w:eastAsia="方正仿宋_GBK" w:cs="仿宋_GB2312"/>
          <w:color w:val="000000"/>
          <w:kern w:val="0"/>
          <w:sz w:val="32"/>
          <w:szCs w:val="32"/>
          <w:lang w:eastAsia="zh-CN"/>
        </w:rPr>
        <w:t>对</w:t>
      </w:r>
      <w:r>
        <w:rPr>
          <w:rFonts w:hint="eastAsia" w:ascii="方正仿宋_GBK" w:hAnsi="宋体" w:eastAsia="方正仿宋_GBK" w:cs="仿宋_GB2312"/>
          <w:color w:val="000000"/>
          <w:kern w:val="0"/>
          <w:sz w:val="32"/>
          <w:szCs w:val="32"/>
          <w:lang w:val="en-US" w:eastAsia="zh-CN"/>
        </w:rPr>
        <w:t>采购病床、床头柜等一批设备</w:t>
      </w:r>
      <w:r>
        <w:rPr>
          <w:rFonts w:hint="eastAsia" w:ascii="方正仿宋_GBK" w:hAnsi="宋体" w:eastAsia="方正仿宋_GBK" w:cs="仿宋_GB2312"/>
          <w:color w:val="000000"/>
          <w:kern w:val="0"/>
          <w:sz w:val="32"/>
          <w:szCs w:val="32"/>
          <w:lang w:eastAsia="zh-CN"/>
        </w:rPr>
        <w:t>进行询价采购，请符合相关条件的供应商前来参与。</w:t>
      </w:r>
    </w:p>
    <w:p>
      <w:pPr>
        <w:numPr>
          <w:ilvl w:val="0"/>
          <w:numId w:val="1"/>
        </w:numPr>
        <w:adjustRightInd w:val="0"/>
        <w:snapToGrid w:val="0"/>
        <w:spacing w:line="560" w:lineRule="exact"/>
        <w:ind w:firstLine="560"/>
        <w:rPr>
          <w:rFonts w:ascii="方正仿宋_GBK"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采购设备内容要求</w:t>
      </w:r>
    </w:p>
    <w:tbl>
      <w:tblPr>
        <w:tblStyle w:val="26"/>
        <w:tblW w:w="8078" w:type="dxa"/>
        <w:jc w:val="center"/>
        <w:tblCellSpacing w:w="0" w:type="dxa"/>
        <w:tblLayout w:type="fixed"/>
        <w:tblCellMar>
          <w:top w:w="0" w:type="dxa"/>
          <w:left w:w="0" w:type="dxa"/>
          <w:bottom w:w="0" w:type="dxa"/>
          <w:right w:w="0" w:type="dxa"/>
        </w:tblCellMar>
      </w:tblPr>
      <w:tblGrid>
        <w:gridCol w:w="783"/>
        <w:gridCol w:w="3444"/>
        <w:gridCol w:w="870"/>
        <w:gridCol w:w="690"/>
        <w:gridCol w:w="2291"/>
      </w:tblGrid>
      <w:tr>
        <w:trPr>
          <w:tblCellSpacing w:w="0" w:type="dxa"/>
          <w:jc w:val="center"/>
        </w:trPr>
        <w:tc>
          <w:tcPr>
            <w:tcW w:w="783" w:type="dxa"/>
            <w:tcBorders>
              <w:top w:val="single" w:color="auto" w:sz="4" w:space="0"/>
              <w:left w:val="single" w:color="auto" w:sz="8" w:space="0"/>
              <w:bottom w:val="single" w:color="auto" w:sz="4" w:space="0"/>
              <w:right w:val="single" w:color="000000" w:sz="8" w:space="0"/>
            </w:tcBorders>
            <w:vAlign w:val="center"/>
          </w:tcPr>
          <w:p>
            <w:pPr>
              <w:widowControl/>
              <w:spacing w:line="288" w:lineRule="auto"/>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序号</w:t>
            </w:r>
          </w:p>
        </w:tc>
        <w:tc>
          <w:tcPr>
            <w:tcW w:w="3444"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ind w:firstLine="1500" w:firstLineChars="500"/>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名称</w:t>
            </w:r>
          </w:p>
        </w:tc>
        <w:tc>
          <w:tcPr>
            <w:tcW w:w="87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hint="eastAsia" w:ascii="方正仿宋_GBK" w:hAnsi="宋体" w:eastAsia="方正仿宋_GBK" w:cs="仿宋_GB2312"/>
                <w:color w:val="000000"/>
                <w:kern w:val="0"/>
                <w:sz w:val="30"/>
                <w:szCs w:val="30"/>
                <w:lang w:val="en-US" w:eastAsia="zh-CN"/>
              </w:rPr>
            </w:pPr>
            <w:r>
              <w:rPr>
                <w:rFonts w:hint="eastAsia" w:ascii="方正仿宋_GBK" w:hAnsi="宋体" w:eastAsia="方正仿宋_GBK" w:cs="仿宋_GB2312"/>
                <w:color w:val="000000"/>
                <w:kern w:val="0"/>
                <w:sz w:val="30"/>
                <w:szCs w:val="30"/>
                <w:lang w:val="en-US" w:eastAsia="zh-CN"/>
              </w:rPr>
              <w:t>单位</w:t>
            </w:r>
          </w:p>
        </w:tc>
        <w:tc>
          <w:tcPr>
            <w:tcW w:w="69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数量</w:t>
            </w:r>
          </w:p>
        </w:tc>
        <w:tc>
          <w:tcPr>
            <w:tcW w:w="2291" w:type="dxa"/>
            <w:tcBorders>
              <w:top w:val="single" w:color="auto" w:sz="4" w:space="0"/>
              <w:left w:val="single" w:color="000000" w:sz="8" w:space="0"/>
              <w:bottom w:val="single" w:color="auto" w:sz="4" w:space="0"/>
              <w:right w:val="single" w:color="auto" w:sz="4" w:space="0"/>
            </w:tcBorders>
            <w:vAlign w:val="center"/>
          </w:tcPr>
          <w:p>
            <w:pPr>
              <w:widowControl/>
              <w:spacing w:line="288" w:lineRule="auto"/>
              <w:jc w:val="center"/>
              <w:rPr>
                <w:rFonts w:ascii="方正仿宋_GBK" w:eastAsia="方正仿宋_GBK" w:cs="仿宋_GB2312"/>
                <w:color w:val="000000"/>
                <w:kern w:val="0"/>
                <w:sz w:val="32"/>
                <w:szCs w:val="32"/>
              </w:rPr>
            </w:pPr>
            <w:r>
              <w:rPr>
                <w:rFonts w:hint="eastAsia" w:ascii="方正仿宋_GBK" w:hAnsi="宋体" w:eastAsia="方正仿宋_GBK" w:cs="仿宋_GB2312"/>
                <w:color w:val="000000"/>
                <w:kern w:val="0"/>
                <w:sz w:val="32"/>
                <w:szCs w:val="32"/>
              </w:rPr>
              <w:t>最高限价（元）</w:t>
            </w:r>
          </w:p>
        </w:tc>
      </w:tr>
      <w:tr>
        <w:tblPrEx>
          <w:tblCellMar>
            <w:top w:w="0" w:type="dxa"/>
            <w:left w:w="0" w:type="dxa"/>
            <w:bottom w:w="0" w:type="dxa"/>
            <w:right w:w="0" w:type="dxa"/>
          </w:tblCellMar>
        </w:tblPrEx>
        <w:trPr>
          <w:trHeight w:val="567"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sz w:val="24"/>
                <w:szCs w:val="24"/>
                <w:lang w:val="en-US"/>
              </w:rPr>
            </w:pPr>
            <w:r>
              <w:rPr>
                <w:rFonts w:hint="default" w:ascii="宋体" w:hAnsi="宋体"/>
                <w:sz w:val="24"/>
                <w:szCs w:val="24"/>
                <w:lang w:val="en-US"/>
              </w:rPr>
              <w:t>2</w:t>
            </w:r>
          </w:p>
        </w:tc>
        <w:tc>
          <w:tcPr>
            <w:tcW w:w="3444" w:type="dxa"/>
            <w:tcBorders>
              <w:top w:val="single" w:color="auto" w:sz="4" w:space="0"/>
              <w:left w:val="single" w:color="auto" w:sz="4" w:space="0"/>
              <w:bottom w:val="single" w:color="auto" w:sz="4" w:space="0"/>
              <w:right w:val="single" w:color="auto" w:sz="4" w:space="0"/>
            </w:tcBorders>
            <w:vAlign w:val="top"/>
          </w:tcPr>
          <w:p>
            <w:pPr>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sz w:val="28"/>
                <w:szCs w:val="28"/>
              </w:rPr>
              <w:t>手摇式三折病床</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300" w:firstLineChars="100"/>
              <w:jc w:val="center"/>
              <w:textAlignment w:val="auto"/>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b w:val="0"/>
                <w:bCs w:val="0"/>
                <w:color w:val="000000"/>
                <w:kern w:val="0"/>
                <w:sz w:val="30"/>
                <w:szCs w:val="30"/>
                <w:lang w:val="en-US" w:eastAsia="zh-CN"/>
              </w:rPr>
              <w:t>台</w:t>
            </w:r>
          </w:p>
        </w:tc>
        <w:tc>
          <w:tcPr>
            <w:tcW w:w="69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rPr>
              <w:t>1</w:t>
            </w:r>
            <w:r>
              <w:rPr>
                <w:rFonts w:hint="default" w:ascii="宋体" w:hAnsi="宋体"/>
                <w:sz w:val="24"/>
                <w:szCs w:val="24"/>
                <w:lang w:val="en-US"/>
              </w:rPr>
              <w:t>4</w:t>
            </w:r>
          </w:p>
        </w:tc>
        <w:tc>
          <w:tcPr>
            <w:tcW w:w="2291" w:type="dxa"/>
            <w:vMerge w:val="restart"/>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default"/>
                <w:lang w:val="en-US"/>
              </w:rPr>
            </w:pPr>
          </w:p>
          <w:p>
            <w:pPr>
              <w:pStyle w:val="2"/>
              <w:rPr>
                <w:rFonts w:hint="default"/>
                <w:lang w:val="en-US"/>
              </w:rPr>
            </w:pPr>
          </w:p>
          <w:p>
            <w:pPr>
              <w:ind w:firstLine="600" w:firstLineChars="200"/>
              <w:rPr>
                <w:rFonts w:hint="default"/>
                <w:lang w:val="en-US"/>
              </w:rPr>
            </w:pPr>
            <w:r>
              <w:rPr>
                <w:rFonts w:hint="default"/>
                <w:sz w:val="30"/>
                <w:szCs w:val="30"/>
                <w:lang w:val="en-US"/>
              </w:rPr>
              <w:t>50000</w:t>
            </w:r>
          </w:p>
        </w:tc>
      </w:tr>
      <w:tr>
        <w:tblPrEx>
          <w:tblCellMar>
            <w:top w:w="0" w:type="dxa"/>
            <w:left w:w="0" w:type="dxa"/>
            <w:bottom w:w="0" w:type="dxa"/>
            <w:right w:w="0" w:type="dxa"/>
          </w:tblCellMar>
        </w:tblPrEx>
        <w:trPr>
          <w:trHeight w:val="567"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sz w:val="24"/>
                <w:szCs w:val="24"/>
                <w:lang w:val="en-US"/>
              </w:rPr>
            </w:pPr>
            <w:r>
              <w:rPr>
                <w:rFonts w:hint="default" w:ascii="宋体" w:hAnsi="宋体"/>
                <w:sz w:val="24"/>
                <w:szCs w:val="24"/>
                <w:lang w:val="en-US"/>
              </w:rPr>
              <w:t>3</w:t>
            </w:r>
          </w:p>
        </w:tc>
        <w:tc>
          <w:tcPr>
            <w:tcW w:w="3444" w:type="dxa"/>
            <w:tcBorders>
              <w:top w:val="single" w:color="auto" w:sz="4" w:space="0"/>
              <w:left w:val="single" w:color="auto" w:sz="4" w:space="0"/>
              <w:bottom w:val="single" w:color="auto" w:sz="4" w:space="0"/>
              <w:right w:val="single" w:color="auto" w:sz="4" w:space="0"/>
            </w:tcBorders>
            <w:vAlign w:val="top"/>
          </w:tcPr>
          <w:p>
            <w:pPr>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sz w:val="28"/>
                <w:szCs w:val="28"/>
              </w:rPr>
              <w:t>床头柜</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300" w:firstLineChars="100"/>
              <w:jc w:val="center"/>
              <w:textAlignment w:val="auto"/>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b w:val="0"/>
                <w:bCs w:val="0"/>
                <w:color w:val="000000"/>
                <w:kern w:val="0"/>
                <w:sz w:val="30"/>
                <w:szCs w:val="30"/>
                <w:lang w:val="en-US" w:eastAsia="zh-CN"/>
              </w:rPr>
              <w:t>台</w:t>
            </w:r>
          </w:p>
        </w:tc>
        <w:tc>
          <w:tcPr>
            <w:tcW w:w="69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Times New Roman"/>
                <w:kern w:val="2"/>
                <w:sz w:val="24"/>
                <w:szCs w:val="24"/>
                <w:lang w:val="en-US" w:eastAsia="zh-CN" w:bidi="ar-SA"/>
              </w:rPr>
            </w:pPr>
            <w:r>
              <w:rPr>
                <w:rFonts w:hint="default" w:ascii="宋体" w:hAnsi="宋体"/>
                <w:sz w:val="24"/>
                <w:szCs w:val="24"/>
                <w:lang w:val="en-US"/>
              </w:rPr>
              <w:t>21</w:t>
            </w:r>
          </w:p>
        </w:tc>
        <w:tc>
          <w:tcPr>
            <w:tcW w:w="2291"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firstLine="640" w:firstLineChars="200"/>
              <w:jc w:val="both"/>
              <w:textAlignment w:val="auto"/>
              <w:rPr>
                <w:rFonts w:hint="default" w:ascii="方正仿宋_GBK" w:hAnsi="宋体" w:eastAsia="方正仿宋_GBK" w:cs="仿宋_GB2312"/>
                <w:color w:val="000000"/>
                <w:kern w:val="0"/>
                <w:sz w:val="32"/>
                <w:szCs w:val="32"/>
                <w:lang w:val="en-US"/>
              </w:rPr>
            </w:pPr>
          </w:p>
        </w:tc>
      </w:tr>
      <w:tr>
        <w:tblPrEx>
          <w:tblCellMar>
            <w:top w:w="0" w:type="dxa"/>
            <w:left w:w="0" w:type="dxa"/>
            <w:bottom w:w="0" w:type="dxa"/>
            <w:right w:w="0" w:type="dxa"/>
          </w:tblCellMar>
        </w:tblPrEx>
        <w:trPr>
          <w:trHeight w:val="567"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sz w:val="24"/>
                <w:szCs w:val="24"/>
                <w:lang w:val="en-US"/>
              </w:rPr>
            </w:pPr>
            <w:r>
              <w:rPr>
                <w:rFonts w:hint="default" w:ascii="宋体" w:hAnsi="宋体"/>
                <w:sz w:val="24"/>
                <w:szCs w:val="24"/>
                <w:lang w:val="en-US"/>
              </w:rPr>
              <w:t>4</w:t>
            </w:r>
          </w:p>
        </w:tc>
        <w:tc>
          <w:tcPr>
            <w:tcW w:w="3444" w:type="dxa"/>
            <w:tcBorders>
              <w:top w:val="single" w:color="auto" w:sz="4" w:space="0"/>
              <w:left w:val="single" w:color="auto" w:sz="4" w:space="0"/>
              <w:bottom w:val="single" w:color="auto" w:sz="4" w:space="0"/>
              <w:right w:val="single" w:color="auto" w:sz="4" w:space="0"/>
            </w:tcBorders>
            <w:vAlign w:val="top"/>
          </w:tcPr>
          <w:p>
            <w:pPr>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病历夹推车</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300" w:firstLineChars="100"/>
              <w:jc w:val="center"/>
              <w:textAlignment w:val="auto"/>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b w:val="0"/>
                <w:bCs w:val="0"/>
                <w:color w:val="000000"/>
                <w:kern w:val="0"/>
                <w:sz w:val="30"/>
                <w:szCs w:val="30"/>
                <w:lang w:val="en-US" w:eastAsia="zh-CN"/>
              </w:rPr>
              <w:t>台</w:t>
            </w:r>
          </w:p>
        </w:tc>
        <w:tc>
          <w:tcPr>
            <w:tcW w:w="69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rPr>
              <w:t>1</w:t>
            </w:r>
          </w:p>
        </w:tc>
        <w:tc>
          <w:tcPr>
            <w:tcW w:w="2291"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firstLine="640" w:firstLineChars="200"/>
              <w:jc w:val="both"/>
              <w:textAlignment w:val="auto"/>
              <w:rPr>
                <w:rFonts w:hint="default" w:ascii="方正仿宋_GBK" w:hAnsi="宋体" w:eastAsia="方正仿宋_GBK" w:cs="仿宋_GB2312"/>
                <w:color w:val="000000"/>
                <w:kern w:val="0"/>
                <w:sz w:val="32"/>
                <w:szCs w:val="32"/>
                <w:lang w:val="en-US"/>
              </w:rPr>
            </w:pPr>
          </w:p>
        </w:tc>
      </w:tr>
    </w:tbl>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二、采购方式</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询价采购</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三、有关说明</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 xml:space="preserve">文件获取方式 </w:t>
      </w:r>
    </w:p>
    <w:p>
      <w:pPr>
        <w:adjustRightInd w:val="0"/>
        <w:snapToGrid w:val="0"/>
        <w:spacing w:line="560" w:lineRule="exact"/>
        <w:rPr>
          <w:rFonts w:hint="eastAsia" w:ascii="方正仿宋_GBK" w:hAnsi="宋体" w:eastAsia="方正仿宋_GBK"/>
          <w:sz w:val="32"/>
          <w:szCs w:val="32"/>
        </w:rPr>
      </w:pPr>
      <w:r>
        <w:rPr>
          <w:rFonts w:hint="eastAsia" w:ascii="方正仿宋_GBK" w:hAnsi="宋体" w:eastAsia="方正仿宋_GBK"/>
          <w:sz w:val="30"/>
          <w:szCs w:val="30"/>
        </w:rPr>
        <w:t>重庆市政府采购网网上竞采</w:t>
      </w:r>
      <w:r>
        <w:rPr>
          <w:rFonts w:hint="eastAsia" w:ascii="方正仿宋_GBK" w:hAnsi="宋体" w:eastAsia="方正仿宋_GBK"/>
          <w:sz w:val="32"/>
          <w:szCs w:val="32"/>
        </w:rPr>
        <w:t>https://xj.ccgp-chongqing.gov.cn/ge/。</w:t>
      </w:r>
    </w:p>
    <w:p>
      <w:pPr>
        <w:adjustRightInd w:val="0"/>
        <w:snapToGrid w:val="0"/>
        <w:spacing w:line="560" w:lineRule="exact"/>
        <w:ind w:firstLine="640" w:firstLineChars="200"/>
        <w:rPr>
          <w:rFonts w:hint="eastAsia" w:ascii="方正仿宋_GBK" w:eastAsia="方正仿宋_GBK" w:hAnsiTheme="minorEastAsia"/>
          <w:color w:val="auto"/>
          <w:sz w:val="32"/>
          <w:szCs w:val="32"/>
          <w:lang w:eastAsia="zh-CN"/>
        </w:rPr>
      </w:pPr>
      <w:r>
        <w:rPr>
          <w:rFonts w:hint="eastAsia" w:ascii="方正仿宋_GBK" w:hAnsi="宋体" w:eastAsia="方正仿宋_GBK"/>
          <w:sz w:val="32"/>
          <w:szCs w:val="32"/>
        </w:rPr>
        <w:t>（二）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递交</w:t>
      </w:r>
      <w:r>
        <w:rPr>
          <w:rFonts w:hint="eastAsia" w:ascii="方正仿宋_GBK" w:hAnsi="宋体" w:eastAsia="方正仿宋_GBK"/>
          <w:sz w:val="32"/>
          <w:szCs w:val="32"/>
          <w:lang w:eastAsia="zh-CN"/>
        </w:rPr>
        <w:t>及</w:t>
      </w:r>
      <w:r>
        <w:rPr>
          <w:rFonts w:hint="eastAsia" w:ascii="方正仿宋_GBK" w:hAnsi="宋体" w:eastAsia="方正仿宋_GBK"/>
          <w:sz w:val="32"/>
          <w:szCs w:val="32"/>
        </w:rPr>
        <w:t>资质审验时间、地点：</w:t>
      </w:r>
      <w:r>
        <w:rPr>
          <w:rFonts w:hint="eastAsia" w:ascii="方正仿宋_GBK" w:eastAsia="方正仿宋_GBK" w:hAnsiTheme="minorEastAsia"/>
          <w:sz w:val="32"/>
          <w:szCs w:val="32"/>
          <w:shd w:val="clear" w:color="auto" w:fill="FFFFFF"/>
        </w:rPr>
        <w:t>响应文件</w:t>
      </w:r>
      <w:r>
        <w:rPr>
          <w:rFonts w:hint="eastAsia" w:ascii="方正仿宋_GBK" w:eastAsia="方正仿宋_GBK" w:hAnsiTheme="minorEastAsia"/>
          <w:sz w:val="32"/>
          <w:szCs w:val="32"/>
          <w:shd w:val="clear" w:color="auto" w:fill="FFFFFF"/>
          <w:lang w:eastAsia="zh-CN"/>
        </w:rPr>
        <w:t>原件</w:t>
      </w:r>
      <w:r>
        <w:rPr>
          <w:rFonts w:hint="eastAsia" w:ascii="方正仿宋_GBK" w:eastAsia="方正仿宋_GBK" w:hAnsiTheme="minorEastAsia"/>
          <w:sz w:val="32"/>
          <w:szCs w:val="32"/>
          <w:shd w:val="clear" w:color="auto" w:fill="FFFFFF"/>
        </w:rPr>
        <w:t>递交按</w:t>
      </w:r>
      <w:r>
        <w:rPr>
          <w:rFonts w:hint="eastAsia" w:ascii="方正仿宋_GBK" w:hAnsi="宋体" w:eastAsia="方正仿宋_GBK"/>
          <w:sz w:val="32"/>
          <w:szCs w:val="32"/>
        </w:rPr>
        <w:t>重庆市政府采购网网上竞采</w:t>
      </w:r>
      <w:r>
        <w:rPr>
          <w:rFonts w:hint="eastAsia" w:ascii="方正仿宋_GBK" w:eastAsia="方正仿宋_GBK" w:hAnsiTheme="minorEastAsia"/>
          <w:sz w:val="32"/>
          <w:szCs w:val="32"/>
          <w:shd w:val="clear" w:color="auto" w:fill="FFFFFF"/>
        </w:rPr>
        <w:t>公告的要求进行。</w:t>
      </w:r>
      <w:r>
        <w:rPr>
          <w:rFonts w:hint="eastAsia" w:ascii="方正仿宋_GBK" w:hAnsi="宋体" w:eastAsia="方正仿宋_GBK"/>
          <w:color w:val="auto"/>
          <w:sz w:val="32"/>
          <w:szCs w:val="32"/>
          <w:lang w:val="en-US" w:eastAsia="zh-CN"/>
        </w:rPr>
        <w:t>投标</w:t>
      </w:r>
      <w:r>
        <w:rPr>
          <w:rFonts w:hint="eastAsia" w:ascii="方正仿宋_GBK" w:hAnsi="宋体" w:eastAsia="方正仿宋_GBK"/>
          <w:color w:val="auto"/>
          <w:sz w:val="32"/>
          <w:szCs w:val="32"/>
        </w:rPr>
        <w:t>公司在</w:t>
      </w:r>
      <w:r>
        <w:rPr>
          <w:rFonts w:hint="eastAsia" w:ascii="方正仿宋_GBK" w:hAnsi="宋体" w:eastAsia="方正仿宋_GBK"/>
          <w:color w:val="auto"/>
          <w:sz w:val="32"/>
          <w:szCs w:val="32"/>
          <w:lang w:val="en-US" w:eastAsia="zh-CN"/>
        </w:rPr>
        <w:t>网上投标后</w:t>
      </w:r>
      <w:r>
        <w:rPr>
          <w:rFonts w:hint="default" w:ascii="方正仿宋_GBK" w:hAnsi="宋体" w:eastAsia="方正仿宋_GBK"/>
          <w:color w:val="auto"/>
          <w:sz w:val="32"/>
          <w:szCs w:val="32"/>
          <w:lang w:val="en-US" w:eastAsia="zh-CN"/>
        </w:rPr>
        <w:t>3</w:t>
      </w:r>
      <w:r>
        <w:rPr>
          <w:rFonts w:hint="eastAsia" w:ascii="方正仿宋_GBK" w:hAnsi="宋体" w:eastAsia="方正仿宋_GBK"/>
          <w:color w:val="auto"/>
          <w:sz w:val="32"/>
          <w:szCs w:val="32"/>
          <w:lang w:val="en-US" w:eastAsia="zh-CN"/>
        </w:rPr>
        <w:t>个工作日内</w:t>
      </w:r>
      <w:r>
        <w:rPr>
          <w:rFonts w:hint="eastAsia" w:ascii="方正仿宋_GBK" w:hAnsi="宋体" w:eastAsia="方正仿宋_GBK"/>
          <w:color w:val="auto"/>
          <w:sz w:val="32"/>
          <w:szCs w:val="32"/>
        </w:rPr>
        <w:t>将上传</w:t>
      </w:r>
      <w:r>
        <w:rPr>
          <w:rFonts w:hint="eastAsia" w:ascii="方正仿宋_GBK" w:hAnsi="宋体" w:eastAsia="方正仿宋_GBK"/>
          <w:color w:val="auto"/>
          <w:sz w:val="32"/>
          <w:szCs w:val="32"/>
          <w:lang w:val="en-US" w:eastAsia="zh-CN"/>
        </w:rPr>
        <w:t>的投标文件原件</w:t>
      </w:r>
      <w:r>
        <w:rPr>
          <w:rFonts w:hint="eastAsia" w:ascii="方正仿宋_GBK" w:hAnsi="宋体" w:eastAsia="方正仿宋_GBK"/>
          <w:color w:val="auto"/>
          <w:sz w:val="32"/>
          <w:szCs w:val="32"/>
        </w:rPr>
        <w:t>交到石柱县中医院行政</w:t>
      </w:r>
      <w:r>
        <w:rPr>
          <w:rFonts w:hint="default" w:ascii="方正仿宋_GBK" w:hAnsi="宋体" w:eastAsia="方正仿宋_GBK"/>
          <w:color w:val="auto"/>
          <w:sz w:val="32"/>
          <w:szCs w:val="32"/>
          <w:lang w:val="en-US"/>
        </w:rPr>
        <w:t>3</w:t>
      </w:r>
      <w:r>
        <w:rPr>
          <w:rFonts w:hint="eastAsia" w:ascii="方正仿宋_GBK" w:hAnsi="宋体" w:eastAsia="方正仿宋_GBK"/>
          <w:color w:val="auto"/>
          <w:sz w:val="32"/>
          <w:szCs w:val="32"/>
        </w:rPr>
        <w:t>楼</w:t>
      </w:r>
      <w:r>
        <w:rPr>
          <w:rFonts w:hint="eastAsia" w:ascii="方正仿宋_GBK" w:hAnsi="宋体" w:eastAsia="方正仿宋_GBK"/>
          <w:color w:val="auto"/>
          <w:sz w:val="32"/>
          <w:szCs w:val="32"/>
          <w:lang w:eastAsia="zh-CN"/>
        </w:rPr>
        <w:t>医学装备部</w:t>
      </w:r>
      <w:r>
        <w:rPr>
          <w:rFonts w:hint="eastAsia" w:ascii="方正仿宋_GBK" w:hAnsi="宋体" w:eastAsia="方正仿宋_GBK"/>
          <w:color w:val="auto"/>
          <w:sz w:val="32"/>
          <w:szCs w:val="32"/>
        </w:rPr>
        <w:t>进行审验</w:t>
      </w:r>
      <w:r>
        <w:rPr>
          <w:rFonts w:hint="eastAsia" w:ascii="方正仿宋_GBK" w:hAnsi="宋体" w:eastAsia="方正仿宋_GBK"/>
          <w:color w:val="auto"/>
          <w:sz w:val="32"/>
          <w:szCs w:val="32"/>
          <w:lang w:eastAsia="zh-CN"/>
        </w:rPr>
        <w:t>。</w:t>
      </w:r>
    </w:p>
    <w:p>
      <w:pPr>
        <w:snapToGrid w:val="0"/>
        <w:spacing w:line="288" w:lineRule="auto"/>
        <w:ind w:firstLine="640" w:firstLineChars="200"/>
        <w:rPr>
          <w:rFonts w:ascii="方正仿宋_GBK" w:eastAsia="方正仿宋_GBK"/>
          <w:sz w:val="32"/>
          <w:szCs w:val="32"/>
        </w:rPr>
      </w:pPr>
      <w:r>
        <w:rPr>
          <w:rFonts w:hint="eastAsia" w:ascii="方正仿宋_GBK" w:hAnsi="宋体" w:eastAsia="方正仿宋_GBK"/>
          <w:sz w:val="32"/>
          <w:szCs w:val="32"/>
        </w:rPr>
        <w:t>（三）不按规定时间提交资质审验及递交响应文件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的，逾期恕不接受，视为自动放弃。</w:t>
      </w:r>
    </w:p>
    <w:p>
      <w:pPr>
        <w:adjustRightInd w:val="0"/>
        <w:snapToGrid w:val="0"/>
        <w:spacing w:line="560" w:lineRule="exact"/>
        <w:ind w:firstLine="800" w:firstLineChars="250"/>
        <w:rPr>
          <w:rFonts w:ascii="方正仿宋_GBK" w:hAnsi="宋体" w:eastAsia="方正仿宋_GBK"/>
          <w:sz w:val="32"/>
          <w:szCs w:val="32"/>
        </w:rPr>
      </w:pPr>
      <w:r>
        <w:rPr>
          <w:rFonts w:hint="eastAsia" w:ascii="方正仿宋_GBK" w:hAnsi="宋体" w:eastAsia="方正仿宋_GBK"/>
          <w:sz w:val="32"/>
          <w:szCs w:val="32"/>
        </w:rPr>
        <w:t>四、</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有关规定</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（一）法定代表人为同一个人的两个及两个以上法人，母公司、全资子公司及其控股公司，都不得在同一货物询价中同时参与询价。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（二）同一合同包的货物，制造商参与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询价的，不得再委托代理商参与询价。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（三）本项目的</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文件、补遗文件（如果有）一律在重庆市政府采购网网上竞采</w:t>
      </w:r>
      <w:r>
        <w:rPr>
          <w:rFonts w:hint="eastAsia" w:ascii="方正仿宋_GBK" w:hAnsi="宋体" w:eastAsia="方正仿宋_GBK" w:cs="仿宋_GB2312"/>
          <w:kern w:val="0"/>
          <w:sz w:val="32"/>
          <w:szCs w:val="32"/>
        </w:rPr>
        <w:t>公告时间内，</w:t>
      </w:r>
      <w:r>
        <w:rPr>
          <w:rFonts w:hint="eastAsia" w:ascii="方正仿宋_GBK" w:hAnsi="宋体" w:eastAsia="方正仿宋_GBK"/>
          <w:sz w:val="32"/>
          <w:szCs w:val="32"/>
        </w:rPr>
        <w:t>https://xj.ccgp-chongqing.gov.cn/ge/线上提供，</w:t>
      </w:r>
      <w:r>
        <w:rPr>
          <w:rFonts w:hint="eastAsia" w:ascii="方正仿宋_GBK" w:hAnsi="宋体" w:eastAsia="方正仿宋_GBK" w:cs="仿宋_GB2312"/>
          <w:kern w:val="0"/>
          <w:sz w:val="32"/>
          <w:szCs w:val="32"/>
        </w:rPr>
        <w:t>一律不接受网下补遗</w:t>
      </w:r>
      <w:r>
        <w:rPr>
          <w:rFonts w:hint="eastAsia" w:ascii="方正仿宋_GBK" w:hAnsi="宋体" w:eastAsia="方正仿宋_GBK"/>
          <w:sz w:val="32"/>
          <w:szCs w:val="32"/>
        </w:rPr>
        <w:t>。</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（四）供应商如对采购项目有疑问，</w:t>
      </w:r>
      <w:r>
        <w:rPr>
          <w:rFonts w:hint="eastAsia" w:ascii="方正仿宋_GBK" w:hAnsi="宋体" w:eastAsia="方正仿宋_GBK"/>
          <w:color w:val="000000"/>
          <w:sz w:val="32"/>
          <w:szCs w:val="32"/>
        </w:rPr>
        <w:t>必须以书面形式在响应文件询价截止时间前向石柱县中医院医</w:t>
      </w:r>
      <w:r>
        <w:rPr>
          <w:rFonts w:hint="eastAsia" w:ascii="方正仿宋_GBK" w:hAnsi="宋体" w:eastAsia="方正仿宋_GBK"/>
          <w:sz w:val="32"/>
          <w:szCs w:val="32"/>
          <w:lang w:eastAsia="zh-CN"/>
        </w:rPr>
        <w:t>医学装备部</w:t>
      </w:r>
      <w:r>
        <w:rPr>
          <w:rFonts w:hint="eastAsia" w:ascii="方正仿宋_GBK" w:hAnsi="宋体" w:eastAsia="方正仿宋_GBK"/>
          <w:color w:val="000000"/>
          <w:sz w:val="32"/>
          <w:szCs w:val="32"/>
        </w:rPr>
        <w:t>要求澄清</w:t>
      </w:r>
      <w:r>
        <w:rPr>
          <w:rFonts w:hint="eastAsia" w:ascii="方正仿宋_GBK" w:hAnsi="宋体" w:eastAsia="方正仿宋_GBK"/>
          <w:sz w:val="32"/>
          <w:szCs w:val="32"/>
        </w:rPr>
        <w:t>，</w:t>
      </w:r>
      <w:r>
        <w:rPr>
          <w:rFonts w:hint="eastAsia" w:ascii="方正仿宋_GBK" w:hAnsi="宋体" w:eastAsia="方正仿宋_GBK"/>
          <w:sz w:val="32"/>
          <w:szCs w:val="32"/>
          <w:lang w:eastAsia="zh-CN"/>
        </w:rPr>
        <w:t>医学装备部</w:t>
      </w:r>
      <w:r>
        <w:rPr>
          <w:rFonts w:hint="eastAsia" w:ascii="方正仿宋_GBK" w:hAnsi="宋体" w:eastAsia="方正仿宋_GBK"/>
          <w:sz w:val="32"/>
          <w:szCs w:val="32"/>
        </w:rPr>
        <w:t>可视具体情况做出处理或答复。如供应商未提出疑问，视为完全理解并同意本采购文件要求。</w:t>
      </w:r>
    </w:p>
    <w:p>
      <w:pPr>
        <w:adjustRightInd w:val="0"/>
        <w:snapToGrid w:val="0"/>
        <w:spacing w:line="560" w:lineRule="exact"/>
        <w:ind w:firstLine="660"/>
        <w:rPr>
          <w:rFonts w:ascii="方正仿宋_GBK" w:hAnsi="宋体" w:eastAsia="方正仿宋_GBK"/>
          <w:sz w:val="32"/>
          <w:szCs w:val="32"/>
        </w:rPr>
      </w:pPr>
      <w:r>
        <w:rPr>
          <w:rFonts w:hint="eastAsia" w:ascii="方正仿宋_GBK" w:hAnsi="宋体" w:eastAsia="方正仿宋_GBK"/>
          <w:sz w:val="32"/>
          <w:szCs w:val="32"/>
        </w:rPr>
        <w:t>五、项目技术要求</w:t>
      </w:r>
    </w:p>
    <w:p>
      <w:pPr>
        <w:pStyle w:val="22"/>
        <w:adjustRightInd w:val="0"/>
        <w:snapToGrid w:val="0"/>
        <w:spacing w:line="560" w:lineRule="exact"/>
        <w:ind w:left="0" w:leftChars="0"/>
        <w:rPr>
          <w:rFonts w:ascii="方正仿宋_GBK" w:hAnsi="宋体" w:eastAsia="方正仿宋_GBK"/>
          <w:sz w:val="32"/>
          <w:szCs w:val="32"/>
        </w:rPr>
      </w:pPr>
      <w:r>
        <w:rPr>
          <w:rFonts w:hint="eastAsia" w:ascii="方正仿宋_GBK" w:hAnsi="宋体" w:eastAsia="方正仿宋_GBK"/>
          <w:sz w:val="32"/>
          <w:szCs w:val="32"/>
        </w:rPr>
        <w:t xml:space="preserve">    （一）供应商必须严格按照相关要求投报与之要求相符或高于的设备，若其中任意一项不能满足，则视为无效报价（该项目技术方案详见“附件2”）。</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（二）供应商所投设备规格、型号等性能指标符合国家及本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文件提出的相关技术、质量、环保、安全标准。如达不到相关标准，采购人有权向成交供应商提出解除合同。</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六、商务条款</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（一）实施时间、地点及验收方式</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1.实施时间：合同签定后15个</w:t>
      </w:r>
      <w:r>
        <w:rPr>
          <w:rFonts w:hint="eastAsia" w:ascii="方正仿宋_GBK" w:hAnsi="宋体" w:eastAsia="方正仿宋_GBK"/>
          <w:sz w:val="32"/>
          <w:szCs w:val="32"/>
          <w:lang w:eastAsia="zh-CN"/>
        </w:rPr>
        <w:t>工作</w:t>
      </w:r>
      <w:r>
        <w:rPr>
          <w:rFonts w:hint="eastAsia" w:ascii="方正仿宋_GBK" w:hAnsi="宋体" w:eastAsia="方正仿宋_GBK"/>
          <w:sz w:val="32"/>
          <w:szCs w:val="32"/>
        </w:rPr>
        <w:t>日内交货完成安装调试。</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2.安装地点：重庆市石柱县中医院</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现场踏勘：本项目不组织集中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4.现场安装验收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（1）货物达现场后，供应商应在采购方人员在场情况下当面开箱，共同清点、检查外观。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（2）供应商应保证货物到达采购人所在地完好无损，如有缺漏、损坏，由供应商负责调换、补齐或赔偿。</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（3）供应商应提供货物出厂检验报告、合格证、装箱单、产品使用说明书（进口产品应提供中英文说明书）。</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（4）货物运抵采购人所在地后，供应商配合采购人清点验收。验收合格条件如下：</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A货物技术参数与采购合同一致，性能指标达到规定的标准。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B货物技术资料、装箱单、合格证等资料齐全。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C在货物使用期间所出现的问题得到解决，能继续正常使用。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D在规定时间内完成安装并验收，并经采购人确认。</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（5）供应商提供的货物未达到询价文件规定要求，且对采购人造成损失的，由供应商承担一切责任，赔偿所造成的损失。</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（6）货物包装材料归采购人所有。</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（7）供应商按采购合同交货并安装完成后，采购人出具项目验收报告和详细清单，供应商根据采购人出具的验收报告和详细清单内容开具发票。</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（二）质量保证及售后服务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1、产品质量保证期</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（1）供应商应明确承诺：其投报所有货物及其附属安装服务质量保证期</w:t>
      </w:r>
      <w:r>
        <w:rPr>
          <w:rFonts w:hint="eastAsia" w:ascii="方正仿宋_GBK" w:hAnsi="宋体" w:eastAsia="方正仿宋_GBK"/>
          <w:color w:val="000000" w:themeColor="text1"/>
          <w:sz w:val="32"/>
          <w:szCs w:val="32"/>
        </w:rPr>
        <w:t>不得低于</w:t>
      </w:r>
      <w:r>
        <w:rPr>
          <w:rFonts w:hint="default" w:ascii="方正仿宋_GBK" w:hAnsi="宋体" w:eastAsia="方正仿宋_GBK"/>
          <w:color w:val="000000" w:themeColor="text1"/>
          <w:sz w:val="32"/>
          <w:szCs w:val="32"/>
          <w:lang w:val="en-US"/>
        </w:rPr>
        <w:t>5</w:t>
      </w:r>
      <w:r>
        <w:rPr>
          <w:rFonts w:hint="eastAsia" w:ascii="方正仿宋_GBK" w:hAnsi="宋体" w:eastAsia="方正仿宋_GBK"/>
          <w:color w:val="000000" w:themeColor="text1"/>
          <w:sz w:val="32"/>
          <w:szCs w:val="32"/>
        </w:rPr>
        <w:t>年</w:t>
      </w:r>
      <w:r>
        <w:rPr>
          <w:rFonts w:hint="eastAsia" w:ascii="方正仿宋_GBK" w:hAnsi="宋体" w:eastAsia="方正仿宋_GBK"/>
          <w:sz w:val="32"/>
          <w:szCs w:val="32"/>
        </w:rPr>
        <w:t>，从</w:t>
      </w:r>
      <w:r>
        <w:rPr>
          <w:rFonts w:hint="eastAsia" w:ascii="方正仿宋_GBK" w:hAnsi="宋体" w:eastAsia="方正仿宋_GBK"/>
          <w:sz w:val="32"/>
          <w:szCs w:val="32"/>
          <w:lang w:val="en-US" w:eastAsia="zh-CN"/>
        </w:rPr>
        <w:t>双方在验收报告书上</w:t>
      </w:r>
      <w:r>
        <w:rPr>
          <w:rFonts w:hint="eastAsia" w:ascii="方正仿宋_GBK" w:hAnsi="宋体" w:eastAsia="方正仿宋_GBK"/>
          <w:sz w:val="32"/>
          <w:szCs w:val="32"/>
        </w:rPr>
        <w:t>签</w:t>
      </w:r>
      <w:r>
        <w:rPr>
          <w:rFonts w:hint="eastAsia" w:ascii="方正仿宋_GBK" w:hAnsi="宋体" w:eastAsia="方正仿宋_GBK"/>
          <w:sz w:val="32"/>
          <w:szCs w:val="32"/>
          <w:lang w:val="en-US" w:eastAsia="zh-CN"/>
        </w:rPr>
        <w:t>字</w:t>
      </w:r>
      <w:r>
        <w:rPr>
          <w:rFonts w:hint="eastAsia" w:ascii="方正仿宋_GBK" w:hAnsi="宋体" w:eastAsia="方正仿宋_GBK"/>
          <w:sz w:val="32"/>
          <w:szCs w:val="32"/>
        </w:rPr>
        <w:t>之日算起。</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（2）供应商的质量保证期承诺优于上述质保年限的，按供应商实际承诺执行。</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2、售后服务内容</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供应商和厂家在质量保证期内应当为采购人提供以下技术支持服务：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（1）质量保证期内服务要求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a电话咨询</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供应商和厂家应当为用户提供技术援助电话，解答用户在使用中遇到的问题，及时为用户提出解决问题的建议。</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b现场响应</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用户遇到使用及技术问题，供应商和厂家应在2小时内响应，</w:t>
      </w:r>
      <w:r>
        <w:rPr>
          <w:rFonts w:hint="eastAsia" w:ascii="方正仿宋_GBK" w:hAnsi="宋体" w:eastAsia="方正仿宋_GBK"/>
          <w:sz w:val="32"/>
          <w:szCs w:val="32"/>
          <w:lang w:eastAsia="zh-CN"/>
        </w:rPr>
        <w:t>派专业人员</w:t>
      </w:r>
      <w:r>
        <w:rPr>
          <w:rFonts w:hint="default" w:ascii="方正仿宋_GBK" w:hAnsi="宋体" w:eastAsia="方正仿宋_GBK"/>
          <w:sz w:val="32"/>
          <w:szCs w:val="32"/>
          <w:lang w:val="en-US"/>
        </w:rPr>
        <w:t>6</w:t>
      </w:r>
      <w:r>
        <w:rPr>
          <w:rFonts w:hint="eastAsia" w:ascii="方正仿宋_GBK" w:hAnsi="宋体" w:eastAsia="方正仿宋_GBK"/>
          <w:sz w:val="32"/>
          <w:szCs w:val="32"/>
          <w:lang w:val="en-US" w:eastAsia="zh-CN"/>
        </w:rPr>
        <w:t>小时到达现场，</w:t>
      </w:r>
      <w:r>
        <w:rPr>
          <w:rFonts w:hint="eastAsia" w:ascii="方正仿宋_GBK" w:hAnsi="宋体" w:eastAsia="方正仿宋_GBK"/>
          <w:sz w:val="32"/>
          <w:szCs w:val="32"/>
        </w:rPr>
        <w:t>确保设备正常运转率95% ；无法在24小时内解决的，应在48小时内提供备用产品，使用户能够正常使用。除不可抗力和采购人责任外，费用全部由供应商和厂家承担。</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c其他服务要求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(a)质保期内产品质量经权威机构鉴定不符合质量要求的，由供应商包修、包换、包退（指产品整体、非部件），并承担修理、调换或退货全部费用。 </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(b)同一质量问题，修理两次仍达不到标准要求的，供应商应为采购人免费调换合同规定的产品。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(c)发生严重质量问题，采购人直接选择换货时，供应商应当免费为其调换合同规定的产品。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(e)换货产品合计价格若超过合同总价的1%时，超过1%的部分在退还供应商履约保证金时从中扣减，作为对采购人的赔偿，如供应商未缴履约保证金，由供应商以现金或其他方式赔偿。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(f)换货后，产品质保期自换货之日起重新计算。</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(g)因产品质量问题给采购人造成损失的，供应商应按有关法律、法规的规定进行赔偿。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(2)质保期外服务要求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a质量保证期过后，供应商和厂家应同样提供免费电话咨询服务，并应承诺提供产品上门维护服务。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b质量保证期过后，采购人需要继续由原供应商和厂家提供售后服务的，该供应商和厂家应以优惠价格提供售后服务。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3、故障响应时间要求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供应商接到使用方产品出现问题的通知后24小时作出响应。</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4、维修配件</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供应商和厂家售后服务中，使用的维修零配件应为原厂配件，未经用户同意不得使用非原厂配件。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（三）付款方式</w:t>
      </w:r>
    </w:p>
    <w:p>
      <w:pPr>
        <w:widowControl/>
        <w:spacing w:line="440" w:lineRule="exact"/>
        <w:ind w:firstLine="640" w:firstLineChars="200"/>
        <w:jc w:val="left"/>
        <w:textAlignment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w w:val="100"/>
          <w:position w:val="0"/>
          <w:sz w:val="32"/>
          <w:szCs w:val="32"/>
          <w:highlight w:val="none"/>
        </w:rPr>
        <w:t>安装验收合格，工程师或专业操作师培训到位，科室医生能操作使用</w:t>
      </w:r>
      <w:r>
        <w:rPr>
          <w:rFonts w:hint="eastAsia" w:ascii="方正仿宋_GBK" w:hAnsi="方正仿宋_GBK" w:eastAsia="方正仿宋_GBK" w:cs="方正仿宋_GBK"/>
          <w:color w:val="auto"/>
          <w:spacing w:val="0"/>
          <w:w w:val="100"/>
          <w:position w:val="0"/>
          <w:sz w:val="32"/>
          <w:szCs w:val="32"/>
          <w:highlight w:val="none"/>
          <w:lang w:eastAsia="zh-CN"/>
        </w:rPr>
        <w:t>后，</w:t>
      </w:r>
      <w:r>
        <w:rPr>
          <w:rFonts w:hint="eastAsia" w:ascii="方正仿宋_GBK" w:hAnsi="方正仿宋_GBK" w:eastAsia="方正仿宋_GBK" w:cs="方正仿宋_GBK"/>
          <w:color w:val="auto"/>
          <w:spacing w:val="0"/>
          <w:w w:val="100"/>
          <w:position w:val="0"/>
          <w:sz w:val="32"/>
          <w:szCs w:val="32"/>
          <w:highlight w:val="none"/>
          <w:lang w:val="en-US" w:eastAsia="zh-CN"/>
        </w:rPr>
        <w:t>在有制造商出具的</w:t>
      </w:r>
      <w:r>
        <w:rPr>
          <w:rFonts w:hint="default" w:ascii="方正仿宋_GBK" w:hAnsi="方正仿宋_GBK" w:eastAsia="方正仿宋_GBK" w:cs="方正仿宋_GBK"/>
          <w:color w:val="auto"/>
          <w:spacing w:val="0"/>
          <w:w w:val="100"/>
          <w:position w:val="0"/>
          <w:sz w:val="32"/>
          <w:szCs w:val="32"/>
          <w:highlight w:val="none"/>
          <w:lang w:val="en-US" w:eastAsia="zh-CN"/>
        </w:rPr>
        <w:t>5</w:t>
      </w:r>
      <w:r>
        <w:rPr>
          <w:rFonts w:hint="eastAsia" w:ascii="方正仿宋_GBK" w:hAnsi="方正仿宋_GBK" w:eastAsia="方正仿宋_GBK" w:cs="方正仿宋_GBK"/>
          <w:color w:val="auto"/>
          <w:spacing w:val="0"/>
          <w:w w:val="100"/>
          <w:position w:val="0"/>
          <w:sz w:val="32"/>
          <w:szCs w:val="32"/>
          <w:highlight w:val="none"/>
          <w:lang w:val="en-US" w:eastAsia="zh-CN"/>
        </w:rPr>
        <w:t>年质保承诺文件的前提下，验收合格后</w:t>
      </w:r>
      <w:r>
        <w:rPr>
          <w:rFonts w:hint="default" w:ascii="方正仿宋_GBK" w:hAnsi="方正仿宋_GBK" w:eastAsia="方正仿宋_GBK" w:cs="方正仿宋_GBK"/>
          <w:color w:val="auto"/>
          <w:spacing w:val="0"/>
          <w:w w:val="100"/>
          <w:position w:val="0"/>
          <w:sz w:val="32"/>
          <w:szCs w:val="32"/>
          <w:highlight w:val="none"/>
          <w:lang w:val="en-US" w:eastAsia="zh-CN"/>
        </w:rPr>
        <w:t>60</w:t>
      </w:r>
      <w:r>
        <w:rPr>
          <w:rFonts w:hint="eastAsia" w:ascii="方正仿宋_GBK" w:hAnsi="方正仿宋_GBK" w:eastAsia="方正仿宋_GBK" w:cs="方正仿宋_GBK"/>
          <w:color w:val="auto"/>
          <w:spacing w:val="0"/>
          <w:w w:val="100"/>
          <w:position w:val="0"/>
          <w:sz w:val="32"/>
          <w:szCs w:val="32"/>
          <w:highlight w:val="none"/>
          <w:lang w:val="en-US" w:eastAsia="zh-CN"/>
        </w:rPr>
        <w:t>个工作日一次性支付本项目总货款的100%</w:t>
      </w:r>
      <w:r>
        <w:rPr>
          <w:rFonts w:hint="eastAsia" w:ascii="方正仿宋_GBK" w:hAnsi="方正仿宋_GBK" w:eastAsia="方正仿宋_GBK" w:cs="方正仿宋_GBK"/>
          <w:color w:val="auto"/>
          <w:sz w:val="32"/>
          <w:szCs w:val="32"/>
          <w:highlight w:val="none"/>
          <w:lang w:val="en-US" w:eastAsia="zh-CN"/>
        </w:rPr>
        <w:t>。</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（四）知识产权</w:t>
      </w:r>
    </w:p>
    <w:p>
      <w:pPr>
        <w:pStyle w:val="22"/>
        <w:adjustRightInd w:val="0"/>
        <w:snapToGrid w:val="0"/>
        <w:spacing w:line="560" w:lineRule="exact"/>
        <w:ind w:left="0" w:leftChars="0" w:firstLine="800" w:firstLineChars="250"/>
        <w:rPr>
          <w:rFonts w:ascii="方正仿宋_GBK" w:hAnsi="宋体" w:eastAsia="方正仿宋_GBK"/>
          <w:sz w:val="32"/>
          <w:szCs w:val="32"/>
        </w:rPr>
      </w:pPr>
      <w:r>
        <w:rPr>
          <w:rFonts w:hint="eastAsia" w:ascii="方正仿宋_GBK" w:hAnsi="宋体" w:eastAsia="方正仿宋_GBK"/>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（五）培训</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成交供应商负责在安装调试及使用期间，免费对采购人选派人员进行培训。培训的效果为：</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1、对设备维修人员的培训，达到能维护保养、检修及排除一般故障为止。</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2、对设备操作人员的培训，达到能正确使用。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（六）其他</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1、供应商必须在</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文件中对以上条款和服务承诺明确列出，承诺内容必须达到本篇及</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文件其他条款的要求。</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2、其他未尽事宜由供需双方在采购合同中详细约定。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七、响应文件制作要求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供应商提供的所有资料无论成交与否，均不予退还。本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要求的所有资料，供应商必须提供真实的、准确的，若供应商有弄虚作假、串通报价和欺骗行为，一经查实，由此而产生的经济损失、经济责任和一切后果由供应商承担，并按政府采购法的有关规定进行严肃处理。</w:t>
      </w:r>
    </w:p>
    <w:p>
      <w:pPr>
        <w:pStyle w:val="135"/>
        <w:numPr>
          <w:ilvl w:val="0"/>
          <w:numId w:val="0"/>
        </w:num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资质文件内容要求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基本资格条件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1.在中国境内注册，具备独立法人资格，具有有效的营业执照、税务登记证明和组织机构代码的合法供应商。 </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2.产品授权委托书（成交供应商签合同时须提供）。</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3.投标供应商三年内无违法违规行为承诺书（投标单位提供基本资格条件承诺函（见格式文件））。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4.法定代表人身份证明书及身份证复印件。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5.投标供应商授权代表的授权证明书、身份证复印件及相关社保资料（社保资料为投标</w:t>
      </w:r>
      <w:r>
        <w:rPr>
          <w:rFonts w:hint="eastAsia" w:ascii="方正仿宋_GBK" w:hAnsi="宋体" w:eastAsia="方正仿宋_GBK"/>
          <w:sz w:val="32"/>
          <w:szCs w:val="32"/>
          <w:lang w:eastAsia="zh-CN"/>
        </w:rPr>
        <w:t>授权</w:t>
      </w:r>
      <w:r>
        <w:rPr>
          <w:rFonts w:hint="eastAsia" w:ascii="方正仿宋_GBK" w:hAnsi="宋体" w:eastAsia="方正仿宋_GBK"/>
          <w:sz w:val="32"/>
          <w:szCs w:val="32"/>
        </w:rPr>
        <w:t>代表个人近3个月社保证明，社保局出具）。</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6.投标供应商无关联单位投标承诺书（投标单位承诺与其他参与竞标的单位无关联）。</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7.具有良好的商业信誉和健全的财务会计制度（投标单位提供基本资格条件承诺函（见格式文件））。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8.具有履行合同所必需的设备和专业技术能力</w:t>
      </w:r>
      <w:bookmarkStart w:id="0" w:name="_Hlk104483289"/>
      <w:r>
        <w:rPr>
          <w:rFonts w:hint="eastAsia" w:ascii="方正仿宋_GBK" w:hAnsi="宋体" w:eastAsia="方正仿宋_GBK"/>
          <w:sz w:val="32"/>
          <w:szCs w:val="32"/>
        </w:rPr>
        <w:t>（投标单位提供基本资格条件承诺函（见格式文件））。</w:t>
      </w:r>
    </w:p>
    <w:bookmarkEnd w:id="0"/>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9.有依法缴纳税收和社会保障金的良好记录（投标人提供基本资格条件承诺函（见格式文件））。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10.医疗器械生产、经营许可证，医疗器械注册证和注册登记表(非医疗设备及耗材无需提供)。</w:t>
      </w:r>
    </w:p>
    <w:p>
      <w:pPr>
        <w:adjustRightInd w:val="0"/>
        <w:snapToGrid w:val="0"/>
        <w:spacing w:line="560" w:lineRule="exact"/>
        <w:ind w:firstLine="640" w:firstLineChars="200"/>
        <w:rPr>
          <w:rFonts w:hint="eastAsia" w:ascii="宋体" w:hAnsi="宋体" w:eastAsia="宋体"/>
          <w:sz w:val="24"/>
          <w:szCs w:val="24"/>
        </w:rPr>
      </w:pPr>
      <w:bookmarkStart w:id="1" w:name="_Hlk91599716"/>
      <w:r>
        <w:rPr>
          <w:rFonts w:hint="eastAsia" w:ascii="方正仿宋_GBK" w:hAnsi="宋体" w:eastAsia="方正仿宋_GBK"/>
          <w:sz w:val="32"/>
          <w:szCs w:val="32"/>
        </w:rPr>
        <w:t>11.投标文件中需要上传</w:t>
      </w:r>
      <w:bookmarkStart w:id="2" w:name="_Hlk108535434"/>
      <w:r>
        <w:rPr>
          <w:rFonts w:hint="eastAsia" w:ascii="方正仿宋_GBK" w:hAnsi="宋体" w:eastAsia="方正仿宋_GBK"/>
          <w:sz w:val="32"/>
          <w:szCs w:val="32"/>
        </w:rPr>
        <w:t>产品彩页资料或生产厂家所提供的产品白皮书。</w:t>
      </w:r>
      <w:bookmarkEnd w:id="2"/>
    </w:p>
    <w:bookmarkEnd w:id="1"/>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特定资格条件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所提供产品属三类医疗器械的，供应商须具备有效期内《医疗器械经营企业许可证》或《医疗器械经营许可证》；所提供产品属二类医疗器械的，供应商须具备有效期内《医疗器械经营企业许可证》或《第二类医疗器械经营备案凭证》；（须提供有效的资质证书副本复印件加盖投标单位公章）以上所有证照必须年审合格，且在有效期内；</w:t>
      </w:r>
    </w:p>
    <w:p>
      <w:pPr>
        <w:widowControl/>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（二）技术文件内容要求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1、投报产品的详细技术参数性能介绍，当发生产品技术纠纷时以制造商官方网站发布的技术参数为准。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2、招标货物与投标货物技术参数差异表(应对技术参数中的所有条款进行逐一应答)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（三）商务文件内容要求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招标货物与投标货物商务参数差异表（应对本文件第六条商务文件的相关要求进行逐一应答）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（四）报价表填写要求</w:t>
      </w:r>
    </w:p>
    <w:p>
      <w:pPr>
        <w:adjustRightInd w:val="0"/>
        <w:snapToGrid w:val="0"/>
        <w:spacing w:line="56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本次报价为包干价，包含：产品基价、包装费、运输费、税费（含关税）、保险费、安装费、调试费、备品备件费、特殊工具费、保修期内的售后服务费、培训费等一切与此项目有关的所有费用。</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一览表（详见“附件1”）</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2、分项明细报价表（详见“附件1”）</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供应商在不超出经营范围且符合资质的情况下，对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设备进行报价。报价要求为：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（1）对项目的报价应填报《询价一览表》和《分项报价明细表》(按照附件格式填写)。</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（2）本次报价数量以</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文件提供的计算，供应商一次性报出不得更改的唯一价格。</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3）本项目报价为包干价，报价应包含以下费用：产品基价、包装费、运输费、税费（含关税）、保险费、安装费、调试费、备品备件费、特殊工具费、保修期内的售后服务费、培训费等一切与此项目有关的所有费用。 </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严重偏离市场平均价格的报价不被接受。</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八、无效报价情形</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（一）资质审查不合格的；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（二）供应商超出营业范围询价的；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（三）</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文件未按要求提交的；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（四）响应文件与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文件实质性要求有严重背离的；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（五）没有按照</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文书要求由</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供应商法定代表人或授权代表签字并加盖公章的；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（六）报价超过最高限价的；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（七）</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文件未按规定格式和要求填写，内容不全或字迹模糊，辨认不清而影响评标定标的；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（八）未完全响应本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文件技术方案及商务条款的；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（九）</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文件出现多个投报方案或报价的；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（十）法定代表人为同一个人的两个及两个以上法人，母公司、全资子公司及其控股公司，在同一货物询价中同时参与询价；</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（十一）同一合同包的货物，制造商参与询价，再委托代理商参与询价的，制造商和代理商的询价均无效；</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文件附有采购人不能接受的条件。</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十、成交供应商的确定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bCs/>
          <w:sz w:val="32"/>
          <w:szCs w:val="32"/>
        </w:rPr>
        <w:t xml:space="preserve">    </w:t>
      </w:r>
      <w:r>
        <w:rPr>
          <w:rFonts w:hint="eastAsia" w:ascii="方正仿宋_GBK" w:hAnsi="宋体" w:eastAsia="方正仿宋_GBK"/>
          <w:sz w:val="32"/>
          <w:szCs w:val="32"/>
        </w:rPr>
        <w:t>（一）成交方法：在符合采购需求，质量和服务相等且报价不超过最高限价的前提下，报价最低的供应商确定为成交供应商；若报价最低的供应商有两个及以上相同，则按照</w:t>
      </w:r>
      <w:r>
        <w:rPr>
          <w:rFonts w:hint="eastAsia" w:ascii="方正仿宋_GBK" w:hAnsi="宋体" w:eastAsia="方正仿宋_GBK"/>
          <w:color w:val="000000"/>
          <w:sz w:val="32"/>
          <w:szCs w:val="32"/>
        </w:rPr>
        <w:t>优惠条件最大及由设备</w:t>
      </w:r>
      <w:r>
        <w:rPr>
          <w:rFonts w:hint="eastAsia" w:ascii="方正仿宋_GBK" w:hAnsi="宋体" w:eastAsia="方正仿宋_GBK"/>
          <w:color w:val="000000"/>
          <w:sz w:val="32"/>
          <w:szCs w:val="32"/>
          <w:lang w:eastAsia="zh-CN"/>
        </w:rPr>
        <w:t>采购评审小组</w:t>
      </w:r>
      <w:r>
        <w:rPr>
          <w:rFonts w:hint="eastAsia" w:ascii="方正仿宋_GBK" w:hAnsi="宋体" w:eastAsia="方正仿宋_GBK"/>
          <w:color w:val="000000"/>
          <w:sz w:val="32"/>
          <w:szCs w:val="32"/>
        </w:rPr>
        <w:t>讨论确定供应商。</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二）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宋体" w:hAnsi="宋体" w:eastAsia="方正仿宋_GBK"/>
          <w:sz w:val="32"/>
          <w:szCs w:val="32"/>
        </w:rPr>
        <w:t>  </w:t>
      </w:r>
      <w:r>
        <w:rPr>
          <w:rFonts w:hint="eastAsia" w:ascii="方正仿宋_GBK" w:hAnsi="宋体" w:eastAsia="方正仿宋_GBK"/>
          <w:sz w:val="32"/>
          <w:szCs w:val="32"/>
        </w:rPr>
        <w:t>（三）结果公示：成交结果在重庆市政府采购云平台上公示。</w:t>
      </w:r>
    </w:p>
    <w:p>
      <w:pPr>
        <w:adjustRightInd w:val="0"/>
        <w:snapToGrid w:val="0"/>
        <w:spacing w:line="560" w:lineRule="exact"/>
        <w:ind w:firstLine="480" w:firstLineChars="150"/>
        <w:rPr>
          <w:rFonts w:ascii="方正仿宋_GBK" w:hAnsi="宋体" w:eastAsia="方正仿宋_GBK"/>
          <w:sz w:val="32"/>
          <w:szCs w:val="32"/>
        </w:rPr>
      </w:pPr>
      <w:r>
        <w:rPr>
          <w:rFonts w:hint="eastAsia" w:ascii="方正仿宋_GBK" w:hAnsi="宋体" w:eastAsia="方正仿宋_GBK"/>
          <w:sz w:val="32"/>
          <w:szCs w:val="32"/>
        </w:rPr>
        <w:t>十一、签订采购合同</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供应商在公示期满</w:t>
      </w:r>
      <w:r>
        <w:rPr>
          <w:rFonts w:hint="default" w:ascii="方正仿宋_GBK" w:hAnsi="宋体" w:eastAsia="方正仿宋_GBK"/>
          <w:color w:val="auto"/>
          <w:sz w:val="32"/>
          <w:szCs w:val="32"/>
          <w:lang w:val="en-US"/>
        </w:rPr>
        <w:t>7</w:t>
      </w:r>
      <w:r>
        <w:rPr>
          <w:rFonts w:hint="eastAsia" w:ascii="方正仿宋_GBK" w:hAnsi="宋体" w:eastAsia="方正仿宋_GBK"/>
          <w:color w:val="auto"/>
          <w:sz w:val="32"/>
          <w:szCs w:val="32"/>
        </w:rPr>
        <w:t>个工作日内与采购单位签订《项目购销合同》及签订《廉政合同》，合同内容应与《采购文件》的内容要求一致，合同违约责任等其他未明确事项，由供需双方在合同中协商约定。公示期满</w:t>
      </w:r>
      <w:r>
        <w:rPr>
          <w:rFonts w:hint="default" w:ascii="方正仿宋_GBK" w:hAnsi="宋体" w:eastAsia="方正仿宋_GBK"/>
          <w:color w:val="auto"/>
          <w:sz w:val="32"/>
          <w:szCs w:val="32"/>
          <w:lang w:val="en-US"/>
        </w:rPr>
        <w:t>7</w:t>
      </w:r>
      <w:r>
        <w:rPr>
          <w:rFonts w:hint="eastAsia" w:ascii="方正仿宋_GBK" w:hAnsi="宋体" w:eastAsia="方正仿宋_GBK"/>
          <w:sz w:val="32"/>
          <w:szCs w:val="32"/>
        </w:rPr>
        <w:t>个工作日内未签订合同者视为自动放弃（特殊情况或不可抗拒情况除外）。由询价采购小组根据情况决定重新采购或由第二候选人递补。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十二、废标条款</w:t>
      </w:r>
    </w:p>
    <w:p>
      <w:pPr>
        <w:adjustRightInd w:val="0"/>
        <w:snapToGrid w:val="0"/>
        <w:spacing w:line="560" w:lineRule="exact"/>
        <w:ind w:firstLine="566" w:firstLineChars="177"/>
        <w:rPr>
          <w:rFonts w:ascii="方正仿宋_GBK" w:hAnsi="宋体" w:eastAsia="方正仿宋_GBK"/>
          <w:sz w:val="32"/>
          <w:szCs w:val="32"/>
        </w:rPr>
      </w:pPr>
      <w:r>
        <w:rPr>
          <w:rFonts w:hint="eastAsia" w:ascii="方正仿宋_GBK" w:hAnsi="宋体" w:eastAsia="方正仿宋_GBK"/>
          <w:sz w:val="32"/>
          <w:szCs w:val="32"/>
        </w:rPr>
        <w:t>有下列情形之一的，重新组织采购或取消本次采购：</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（一）符合专业条件的供应商或者对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文书作实质响应的供应商不足3家的（如属于第二次询价采购的除外）；</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（二）出现影响采购公正的违法、违规行为的；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（三）供应商的报价均超过了采购预算的；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（四）因重大变故，采购任务取消的。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十三、成交裁定机构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本次采购项目的裁定机构为询价</w:t>
      </w:r>
      <w:r>
        <w:rPr>
          <w:rFonts w:hint="eastAsia" w:ascii="方正仿宋_GBK" w:hAnsi="宋体" w:eastAsia="方正仿宋_GBK"/>
          <w:sz w:val="32"/>
          <w:szCs w:val="32"/>
          <w:lang w:eastAsia="zh-CN"/>
        </w:rPr>
        <w:t>采购</w:t>
      </w:r>
      <w:r>
        <w:rPr>
          <w:rFonts w:hint="eastAsia" w:ascii="方正仿宋_GBK" w:hAnsi="宋体" w:eastAsia="方正仿宋_GBK"/>
          <w:sz w:val="32"/>
          <w:szCs w:val="32"/>
        </w:rPr>
        <w:t>小组，负责成交供应商的确定及争议事项的裁定。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十五、采购人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bCs/>
          <w:sz w:val="32"/>
          <w:szCs w:val="32"/>
        </w:rPr>
        <w:t xml:space="preserve">石柱县中医院  </w:t>
      </w:r>
      <w:r>
        <w:rPr>
          <w:rFonts w:hint="eastAsia" w:ascii="方正仿宋_GBK" w:hAnsi="宋体" w:eastAsia="方正仿宋_GBK"/>
          <w:sz w:val="32"/>
          <w:szCs w:val="32"/>
        </w:rPr>
        <w:t>联系人：</w:t>
      </w:r>
      <w:r>
        <w:rPr>
          <w:rFonts w:hint="eastAsia" w:ascii="方正仿宋_GBK" w:hAnsi="宋体" w:eastAsia="方正仿宋_GBK"/>
          <w:sz w:val="32"/>
          <w:szCs w:val="32"/>
          <w:lang w:val="en-US" w:eastAsia="zh-CN"/>
        </w:rPr>
        <w:t>陈</w:t>
      </w:r>
      <w:r>
        <w:rPr>
          <w:rFonts w:hint="eastAsia" w:ascii="方正仿宋_GBK" w:hAnsi="宋体" w:eastAsia="方正仿宋_GBK"/>
          <w:sz w:val="32"/>
          <w:szCs w:val="32"/>
        </w:rPr>
        <w:t>老师  联系电话：023-73335689</w:t>
      </w:r>
    </w:p>
    <w:p>
      <w:pPr>
        <w:adjustRightInd w:val="0"/>
        <w:snapToGrid w:val="0"/>
        <w:spacing w:line="560" w:lineRule="exact"/>
        <w:ind w:firstLine="960" w:firstLineChars="300"/>
        <w:rPr>
          <w:rFonts w:ascii="方正仿宋_GBK" w:hAnsi="宋体" w:eastAsia="方正仿宋_GBK"/>
          <w:sz w:val="32"/>
          <w:szCs w:val="32"/>
        </w:rPr>
      </w:pP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p>
    <w:p>
      <w:pPr>
        <w:adjustRightInd w:val="0"/>
        <w:snapToGrid w:val="0"/>
        <w:spacing w:line="560" w:lineRule="exact"/>
        <w:ind w:firstLine="1920" w:firstLineChars="600"/>
        <w:rPr>
          <w:rFonts w:hint="eastAsia" w:ascii="方正仿宋_GBK" w:hAnsi="宋体" w:eastAsia="方正仿宋_GBK"/>
          <w:kern w:val="1"/>
          <w:sz w:val="32"/>
          <w:szCs w:val="32"/>
        </w:rPr>
      </w:pPr>
      <w:r>
        <w:rPr>
          <w:rFonts w:hint="eastAsia" w:ascii="方正仿宋_GBK" w:hAnsi="宋体" w:eastAsia="方正仿宋_GBK"/>
          <w:sz w:val="32"/>
          <w:szCs w:val="32"/>
        </w:rPr>
        <w:t>2、</w:t>
      </w:r>
      <w:r>
        <w:rPr>
          <w:rFonts w:hint="eastAsia" w:ascii="方正仿宋_GBK" w:hAnsi="宋体" w:eastAsia="方正仿宋_GBK"/>
          <w:spacing w:val="20"/>
          <w:kern w:val="0"/>
          <w:sz w:val="32"/>
          <w:szCs w:val="32"/>
        </w:rPr>
        <w:t>产品</w:t>
      </w:r>
      <w:r>
        <w:rPr>
          <w:rFonts w:hint="eastAsia" w:ascii="方正仿宋_GBK" w:hAnsi="宋体" w:eastAsia="方正仿宋_GBK"/>
          <w:kern w:val="1"/>
          <w:sz w:val="32"/>
          <w:szCs w:val="32"/>
        </w:rPr>
        <w:t>技术规格、参数质量要求</w:t>
      </w:r>
    </w:p>
    <w:p>
      <w:pPr>
        <w:adjustRightInd w:val="0"/>
        <w:snapToGrid w:val="0"/>
        <w:spacing w:line="560" w:lineRule="exact"/>
        <w:ind w:firstLine="1920" w:firstLineChars="600"/>
        <w:rPr>
          <w:rFonts w:hint="eastAsia" w:ascii="方正仿宋_GBK" w:hAnsi="宋体" w:eastAsia="方正仿宋_GBK"/>
          <w:color w:val="FF0000"/>
          <w:sz w:val="32"/>
          <w:szCs w:val="32"/>
        </w:rPr>
      </w:pPr>
      <w:r>
        <w:rPr>
          <w:rFonts w:hint="eastAsia" w:ascii="方正仿宋_GBK" w:hAnsi="宋体" w:eastAsia="方正仿宋_GBK"/>
          <w:sz w:val="32"/>
          <w:szCs w:val="32"/>
        </w:rPr>
        <w:t xml:space="preserve">         </w:t>
      </w:r>
    </w:p>
    <w:p>
      <w:pPr>
        <w:adjustRightInd w:val="0"/>
        <w:snapToGrid w:val="0"/>
        <w:spacing w:line="560" w:lineRule="exact"/>
        <w:ind w:right="1217" w:firstLine="2560" w:firstLineChars="800"/>
        <w:rPr>
          <w:rFonts w:ascii="方正仿宋_GBK" w:hAnsi="宋体" w:eastAsia="方正仿宋_GBK"/>
          <w:sz w:val="32"/>
          <w:szCs w:val="32"/>
        </w:rPr>
      </w:pPr>
      <w:r>
        <w:rPr>
          <w:rFonts w:hint="eastAsia" w:ascii="方正仿宋_GBK" w:hAnsi="宋体" w:eastAsia="方正仿宋_GBK"/>
          <w:color w:val="FF0000"/>
          <w:sz w:val="32"/>
          <w:szCs w:val="32"/>
        </w:rPr>
        <w:t xml:space="preserve"> </w:t>
      </w:r>
      <w:r>
        <w:rPr>
          <w:rFonts w:hint="default" w:ascii="方正仿宋_GBK" w:hAnsi="宋体" w:eastAsia="方正仿宋_GBK"/>
          <w:color w:val="FF0000"/>
          <w:sz w:val="32"/>
          <w:szCs w:val="32"/>
          <w:lang w:val="en-US"/>
        </w:rPr>
        <w:t xml:space="preserve">      </w:t>
      </w:r>
      <w:r>
        <w:rPr>
          <w:rFonts w:hint="eastAsia" w:ascii="方正仿宋_GBK" w:hAnsi="宋体" w:eastAsia="方正仿宋_GBK"/>
          <w:sz w:val="32"/>
          <w:szCs w:val="32"/>
        </w:rPr>
        <w:t>石柱土家族自治县中医院</w:t>
      </w:r>
    </w:p>
    <w:p>
      <w:pPr>
        <w:adjustRightInd w:val="0"/>
        <w:snapToGrid w:val="0"/>
        <w:spacing w:line="560" w:lineRule="exact"/>
        <w:ind w:right="1500"/>
        <w:rPr>
          <w:rFonts w:ascii="方正仿宋_GBK" w:hAnsi="宋体" w:eastAsia="方正仿宋_GBK"/>
          <w:color w:val="FF0000"/>
          <w:sz w:val="32"/>
          <w:szCs w:val="32"/>
        </w:rPr>
      </w:pPr>
      <w:r>
        <w:rPr>
          <w:rFonts w:hint="eastAsia" w:ascii="方正仿宋_GBK" w:hAnsi="宋体" w:eastAsia="方正仿宋_GBK"/>
          <w:sz w:val="32"/>
          <w:szCs w:val="32"/>
        </w:rPr>
        <w:t xml:space="preserve">                          </w:t>
      </w:r>
      <w:r>
        <w:rPr>
          <w:rFonts w:hint="eastAsia" w:ascii="方正仿宋_GBK" w:hAnsi="宋体" w:eastAsia="方正仿宋_GBK"/>
          <w:color w:val="FF0000"/>
          <w:sz w:val="32"/>
          <w:szCs w:val="32"/>
        </w:rPr>
        <w:t xml:space="preserve"> </w:t>
      </w:r>
      <w:r>
        <w:rPr>
          <w:rFonts w:hint="eastAsia" w:ascii="方正仿宋_GBK" w:hAnsi="宋体" w:eastAsia="方正仿宋_GBK"/>
          <w:color w:val="000000" w:themeColor="text1"/>
          <w:sz w:val="32"/>
          <w:szCs w:val="32"/>
        </w:rPr>
        <w:t>202</w:t>
      </w:r>
      <w:r>
        <w:rPr>
          <w:rFonts w:hint="default" w:ascii="方正仿宋_GBK" w:hAnsi="宋体" w:eastAsia="方正仿宋_GBK"/>
          <w:color w:val="000000" w:themeColor="text1"/>
          <w:sz w:val="32"/>
          <w:szCs w:val="32"/>
          <w:lang w:val="en-US"/>
        </w:rPr>
        <w:t>5</w:t>
      </w:r>
      <w:r>
        <w:rPr>
          <w:rFonts w:hint="eastAsia" w:ascii="方正仿宋_GBK" w:hAnsi="宋体" w:eastAsia="方正仿宋_GBK"/>
          <w:color w:val="000000" w:themeColor="text1"/>
          <w:sz w:val="32"/>
          <w:szCs w:val="32"/>
        </w:rPr>
        <w:t>年</w:t>
      </w:r>
      <w:r>
        <w:rPr>
          <w:rFonts w:hint="default" w:ascii="方正仿宋_GBK" w:hAnsi="宋体" w:eastAsia="方正仿宋_GBK"/>
          <w:color w:val="000000" w:themeColor="text1"/>
          <w:sz w:val="32"/>
          <w:szCs w:val="32"/>
          <w:lang w:val="en-US"/>
        </w:rPr>
        <w:t>5</w:t>
      </w:r>
      <w:r>
        <w:rPr>
          <w:rFonts w:hint="eastAsia" w:ascii="方正仿宋_GBK" w:hAnsi="宋体" w:eastAsia="方正仿宋_GBK"/>
          <w:color w:val="000000" w:themeColor="text1"/>
          <w:sz w:val="32"/>
          <w:szCs w:val="32"/>
        </w:rPr>
        <w:t>月</w:t>
      </w:r>
      <w:r>
        <w:rPr>
          <w:rFonts w:hint="default" w:ascii="方正仿宋_GBK" w:hAnsi="宋体" w:eastAsia="方正仿宋_GBK"/>
          <w:color w:val="000000" w:themeColor="text1"/>
          <w:sz w:val="32"/>
          <w:szCs w:val="32"/>
          <w:lang w:val="en-US"/>
        </w:rPr>
        <w:t>23</w:t>
      </w:r>
      <w:r>
        <w:rPr>
          <w:rFonts w:hint="eastAsia" w:ascii="方正仿宋_GBK" w:hAnsi="宋体" w:eastAsia="方正仿宋_GBK"/>
          <w:color w:val="000000" w:themeColor="text1"/>
          <w:sz w:val="32"/>
          <w:szCs w:val="32"/>
        </w:rPr>
        <w:t>日</w:t>
      </w:r>
    </w:p>
    <w:p>
      <w:pPr>
        <w:adjustRightInd w:val="0"/>
        <w:spacing w:line="560" w:lineRule="exact"/>
        <w:ind w:right="1500"/>
        <w:rPr>
          <w:rFonts w:hint="eastAsia" w:ascii="方正仿宋_GBK" w:hAnsi="宋体" w:eastAsia="方正仿宋_GBK"/>
          <w:sz w:val="32"/>
          <w:szCs w:val="32"/>
          <w:lang w:eastAsia="zh-CN"/>
        </w:rPr>
      </w:pPr>
      <w:r>
        <w:rPr>
          <w:rFonts w:hint="eastAsia" w:ascii="方正仿宋_GBK" w:hAnsi="宋体" w:eastAsia="方正仿宋_GBK"/>
          <w:sz w:val="32"/>
          <w:szCs w:val="32"/>
        </w:rPr>
        <w:br w:type="page"/>
      </w: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纸质版双面打印</w:t>
      </w:r>
      <w:r>
        <w:rPr>
          <w:rFonts w:hint="eastAsia" w:ascii="方正仿宋_GBK" w:hAnsi="宋体" w:eastAsia="方正仿宋_GBK"/>
          <w:sz w:val="32"/>
          <w:szCs w:val="32"/>
          <w:lang w:eastAsia="zh-CN"/>
        </w:rPr>
        <w:t>）</w:t>
      </w:r>
    </w:p>
    <w:p>
      <w:pPr>
        <w:spacing w:line="540" w:lineRule="exact"/>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jc w:val="center"/>
        <w:rPr>
          <w:rFonts w:hint="default" w:ascii="方正仿宋_GBK" w:hAnsi="宋体" w:eastAsia="方正仿宋_GBK"/>
          <w:b/>
          <w:kern w:val="0"/>
          <w:sz w:val="144"/>
          <w:szCs w:val="144"/>
          <w:lang w:val="en-US" w:eastAsia="zh-CN"/>
        </w:rPr>
      </w:pPr>
      <w:r>
        <w:rPr>
          <w:rFonts w:hint="eastAsia" w:ascii="方正仿宋_GBK" w:hAnsi="宋体" w:eastAsia="方正仿宋_GBK"/>
          <w:b/>
          <w:kern w:val="0"/>
          <w:sz w:val="144"/>
          <w:szCs w:val="144"/>
          <w:lang w:val="en-US" w:eastAsia="zh-CN"/>
        </w:rPr>
        <w:t>响应文件</w:t>
      </w:r>
    </w:p>
    <w:p>
      <w:pPr>
        <w:pStyle w:val="35"/>
        <w:rPr>
          <w:rFonts w:ascii="方正仿宋_GBK" w:hAnsi="宋体" w:eastAsia="方正仿宋_GBK"/>
          <w:b/>
          <w:kern w:val="0"/>
          <w:sz w:val="32"/>
          <w:szCs w:val="32"/>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采购项目名称：</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采购项目编号：</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供应商：</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联系人：</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电话：</w:t>
      </w:r>
    </w:p>
    <w:p>
      <w:pPr>
        <w:pStyle w:val="35"/>
        <w:ind w:firstLine="964" w:firstLineChars="300"/>
        <w:rPr>
          <w:rFonts w:hint="default"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时间：</w:t>
      </w: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numPr>
          <w:ilvl w:val="0"/>
          <w:numId w:val="2"/>
        </w:num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资质文件</w:t>
      </w:r>
    </w:p>
    <w:p>
      <w:pPr>
        <w:spacing w:line="540" w:lineRule="exact"/>
        <w:rPr>
          <w:rFonts w:ascii="方正仿宋_GBK" w:hAnsi="宋体" w:eastAsia="方正仿宋_GBK"/>
          <w:b/>
          <w:kern w:val="0"/>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（一）营业执照复印件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（二）税务登记证复印件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（三）组织机构代码证复印件</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（四）法定代表人身份证明书（格式）</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（法定代表人姓名）在</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（供应商名称）任</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（职务名称）职务，是（供应商名称）</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的法定代表人。</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特此证明。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（供应商公章）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（附：法定代表人身份证复印件）</w:t>
      </w:r>
    </w:p>
    <w:p>
      <w:pPr>
        <w:snapToGrid w:val="0"/>
        <w:spacing w:line="44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（五）法定代表人授权委托书（格式）</w:t>
      </w:r>
    </w:p>
    <w:p>
      <w:pPr>
        <w:snapToGrid w:val="0"/>
        <w:spacing w:line="44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（供应商法定代表人名称）是</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（投标人供应商名称）的法定代表人，特授权</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（被授权人姓名及身份证代码）代表我单位全权办理上述项目的投标、谈判、签约等具体工作，并签署全部有关文件、协议及合同。</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我单位对被授权人的签字负全部责任。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被授权人：                      供应商法定代表人：</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（签字或盖章）                 （签字或盖章）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（附：被授权人身份证复印件）</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80" w:firstLine="5344" w:firstLineChars="1670"/>
        <w:jc w:val="both"/>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center"/>
        <w:rPr>
          <w:rFonts w:ascii="方正仿宋_GBK" w:hAnsi="宋体" w:eastAsia="方正仿宋_GBK"/>
          <w:sz w:val="32"/>
          <w:szCs w:val="32"/>
        </w:rPr>
      </w:pPr>
      <w:r>
        <w:rPr>
          <w:rFonts w:hint="default" w:ascii="方正仿宋_GBK" w:hAnsi="宋体" w:eastAsia="方正仿宋_GBK"/>
          <w:sz w:val="32"/>
          <w:szCs w:val="32"/>
          <w:lang w:val="en-US"/>
        </w:rPr>
        <w:t xml:space="preserve">                        </w:t>
      </w:r>
      <w:r>
        <w:rPr>
          <w:rFonts w:hint="eastAsia" w:ascii="方正仿宋_GBK" w:hAnsi="宋体" w:eastAsia="方正仿宋_GBK"/>
          <w:sz w:val="32"/>
          <w:szCs w:val="32"/>
        </w:rPr>
        <w:t>年   月   日</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（六）诚信声明（格式）</w:t>
      </w:r>
    </w:p>
    <w:p>
      <w:pPr>
        <w:tabs>
          <w:tab w:val="left" w:pos="6300"/>
        </w:tabs>
        <w:snapToGrid w:val="0"/>
        <w:spacing w:line="50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郑重声明，我公司具有良好的商业信誉和健全的财务会计制度，具有履行合同所必需的设备和专业技术能力，有依法缴纳税收和社会保障资金的良好记录；我公司还同时声明参加本项目采购活动前三年内无重大违法活动记录，符合《政府采购法》规定的供应商资格条件。我方对以上声明提供的资料及行为负全部法律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特此声明。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24" w:firstLine="570"/>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right"/>
        <w:rPr>
          <w:rFonts w:ascii="方正仿宋_GBK" w:hAnsi="宋体" w:eastAsia="方正仿宋_GBK"/>
          <w:sz w:val="32"/>
          <w:szCs w:val="32"/>
        </w:rPr>
      </w:pPr>
      <w:r>
        <w:rPr>
          <w:rFonts w:hint="eastAsia" w:ascii="方正仿宋_GBK" w:hAnsi="宋体" w:eastAsia="方正仿宋_GBK"/>
          <w:sz w:val="32"/>
          <w:szCs w:val="32"/>
        </w:rPr>
        <w:t>年   月   日</w:t>
      </w:r>
    </w:p>
    <w:p>
      <w:pPr>
        <w:adjustRightInd w:val="0"/>
        <w:spacing w:line="640" w:lineRule="exact"/>
        <w:rPr>
          <w:rFonts w:ascii="方正仿宋_GBK" w:hAnsi="宋体" w:eastAsia="方正仿宋_GBK"/>
          <w:sz w:val="32"/>
          <w:szCs w:val="32"/>
        </w:rPr>
      </w:pPr>
    </w:p>
    <w:p>
      <w:pPr>
        <w:spacing w:line="540" w:lineRule="exact"/>
        <w:ind w:firstLine="800" w:firstLineChars="250"/>
        <w:rPr>
          <w:rFonts w:ascii="方正仿宋_GBK" w:hAnsi="宋体" w:eastAsia="方正仿宋_GBK"/>
          <w:b/>
          <w:kern w:val="0"/>
          <w:sz w:val="32"/>
          <w:szCs w:val="32"/>
        </w:rPr>
      </w:pPr>
      <w:r>
        <w:rPr>
          <w:rFonts w:hint="eastAsia" w:ascii="方正仿宋_GBK" w:hAnsi="宋体" w:eastAsia="方正仿宋_GBK"/>
          <w:sz w:val="32"/>
          <w:szCs w:val="32"/>
        </w:rPr>
        <w:br w:type="page"/>
      </w:r>
      <w:r>
        <w:rPr>
          <w:rFonts w:hint="eastAsia" w:ascii="方正仿宋_GBK" w:hAnsi="宋体" w:eastAsia="方正仿宋_GBK"/>
          <w:b/>
          <w:kern w:val="0"/>
          <w:sz w:val="32"/>
          <w:szCs w:val="32"/>
        </w:rPr>
        <w:t>二、技术文件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（一）投报产品的详细技术参数</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（二）招标与投标产品技术参数差异表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napToGrid w:val="0"/>
        <w:spacing w:line="540" w:lineRule="exact"/>
        <w:ind w:firstLine="640" w:firstLineChars="200"/>
        <w:rPr>
          <w:rFonts w:ascii="方正仿宋_GBK" w:hAnsi="宋体" w:eastAsia="方正仿宋_GBK"/>
          <w:kern w:val="0"/>
          <w:sz w:val="32"/>
          <w:szCs w:val="3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设备名称</w:t>
            </w:r>
          </w:p>
        </w:tc>
        <w:tc>
          <w:tcPr>
            <w:tcW w:w="153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招标设备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3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投标设备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6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差异或响应</w:t>
            </w:r>
          </w:p>
        </w:tc>
        <w:tc>
          <w:tcPr>
            <w:tcW w:w="216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bl>
    <w:p>
      <w:pPr>
        <w:pStyle w:val="36"/>
        <w:spacing w:line="540" w:lineRule="exact"/>
        <w:ind w:firstLine="64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注：1、应对技术方案中的所有条款进行逐一应答。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3、若有差异，请在“响应或无差异”处填写差异，技术参数优于招标文件要求的在“差异原因”处填写正偏离；相应技术参数低于招标文件要求的在“差异原因”处填写负偏离。</w:t>
      </w:r>
    </w:p>
    <w:p>
      <w:pPr>
        <w:snapToGrid w:val="0"/>
        <w:spacing w:line="520" w:lineRule="exact"/>
        <w:ind w:firstLine="640" w:firstLineChars="200"/>
        <w:rPr>
          <w:rFonts w:ascii="方正仿宋_GBK" w:hAnsi="宋体" w:eastAsia="方正仿宋_GBK"/>
          <w:sz w:val="32"/>
          <w:szCs w:val="32"/>
        </w:rPr>
      </w:pPr>
    </w:p>
    <w:p>
      <w:pPr>
        <w:pStyle w:val="135"/>
        <w:numPr>
          <w:ilvl w:val="0"/>
          <w:numId w:val="0"/>
        </w:num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技术方案中要求的其他证明资料。</w:t>
      </w:r>
    </w:p>
    <w:p>
      <w:pPr>
        <w:snapToGrid w:val="0"/>
        <w:spacing w:line="520" w:lineRule="exact"/>
        <w:rPr>
          <w:rFonts w:ascii="方正仿宋_GBK" w:hAnsi="宋体" w:eastAsia="方正仿宋_GBK"/>
          <w:sz w:val="32"/>
          <w:szCs w:val="32"/>
        </w:rPr>
      </w:pPr>
    </w:p>
    <w:p>
      <w:pPr>
        <w:spacing w:line="540" w:lineRule="exact"/>
        <w:ind w:firstLine="630" w:firstLineChars="196"/>
        <w:rPr>
          <w:rFonts w:ascii="方正仿宋_GBK" w:hAnsi="宋体" w:eastAsia="方正仿宋_GBK"/>
          <w:b/>
          <w:kern w:val="0"/>
          <w:sz w:val="32"/>
          <w:szCs w:val="32"/>
        </w:rPr>
      </w:pPr>
    </w:p>
    <w:p>
      <w:pPr>
        <w:spacing w:line="540" w:lineRule="exact"/>
        <w:ind w:firstLine="803" w:firstLineChars="250"/>
        <w:rPr>
          <w:rFonts w:ascii="方正仿宋_GBK" w:hAnsi="宋体" w:eastAsia="方正仿宋_GBK"/>
          <w:b/>
          <w:kern w:val="0"/>
          <w:sz w:val="32"/>
          <w:szCs w:val="32"/>
        </w:rPr>
      </w:pPr>
      <w:r>
        <w:rPr>
          <w:rFonts w:hint="eastAsia" w:ascii="方正仿宋_GBK" w:hAnsi="宋体" w:eastAsia="方正仿宋_GBK"/>
          <w:b/>
          <w:kern w:val="0"/>
          <w:sz w:val="32"/>
          <w:szCs w:val="32"/>
        </w:rPr>
        <w:t>三、商务文件</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（一）招标与投标产品商务参数差异表</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项目编号：</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pacing w:line="540" w:lineRule="exact"/>
        <w:ind w:left="840" w:leftChars="400"/>
        <w:rPr>
          <w:rFonts w:ascii="方正仿宋_GBK" w:hAnsi="宋体" w:eastAsia="方正仿宋_GBK"/>
          <w:kern w:val="0"/>
          <w:sz w:val="32"/>
          <w:szCs w:val="32"/>
        </w:rPr>
      </w:pPr>
    </w:p>
    <w:tbl>
      <w:tblPr>
        <w:tblStyle w:val="2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序号</w:t>
            </w: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招标商务要求</w:t>
            </w: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投标商务应答</w:t>
            </w: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bl>
    <w:p>
      <w:pPr>
        <w:pStyle w:val="36"/>
        <w:spacing w:line="540" w:lineRule="exact"/>
        <w:ind w:firstLine="0" w:firstLineChars="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注：1、应对商务参数中的所有条款进行逐一应答。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3、若有差异，请在“响应或无差异”处填写差异，商务参数优于招标文件要求的在“差异原因”处填写正偏离；相应技术参数低于招标文件要求的在“差异原因”处填写负偏离。</w:t>
      </w:r>
    </w:p>
    <w:p>
      <w:pPr>
        <w:spacing w:line="540" w:lineRule="exact"/>
        <w:ind w:firstLine="630" w:firstLineChars="196"/>
        <w:rPr>
          <w:rFonts w:ascii="方正仿宋_GBK" w:hAnsi="宋体" w:eastAsia="方正仿宋_GBK"/>
          <w:b/>
          <w:kern w:val="0"/>
          <w:sz w:val="32"/>
          <w:szCs w:val="32"/>
        </w:rPr>
      </w:pPr>
      <w:r>
        <w:rPr>
          <w:rFonts w:hint="eastAsia" w:ascii="方正仿宋_GBK" w:hAnsi="宋体" w:eastAsia="方正仿宋_GBK"/>
          <w:b/>
          <w:kern w:val="0"/>
          <w:sz w:val="32"/>
          <w:szCs w:val="32"/>
        </w:rPr>
        <w:t>四、报价文件</w:t>
      </w:r>
    </w:p>
    <w:p>
      <w:pPr>
        <w:spacing w:line="540" w:lineRule="exact"/>
        <w:rPr>
          <w:rFonts w:ascii="方正仿宋_GBK" w:hAnsi="宋体" w:eastAsia="方正仿宋_GBK"/>
          <w:b/>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（一）</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w:t>
      </w: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供应商全称</w:t>
            </w:r>
          </w:p>
        </w:tc>
        <w:tc>
          <w:tcPr>
            <w:tcW w:w="6811" w:type="dxa"/>
            <w:gridSpan w:val="2"/>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项目名称</w:t>
            </w:r>
          </w:p>
        </w:tc>
        <w:tc>
          <w:tcPr>
            <w:tcW w:w="3600"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质保期</w:t>
            </w:r>
          </w:p>
        </w:tc>
        <w:tc>
          <w:tcPr>
            <w:tcW w:w="3232"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pPr>
              <w:rPr>
                <w:rFonts w:ascii="方正仿宋_GBK" w:hAnsi="宋体" w:eastAsia="方正仿宋_GBK"/>
                <w:sz w:val="32"/>
                <w:szCs w:val="32"/>
              </w:rPr>
            </w:pPr>
          </w:p>
        </w:tc>
        <w:tc>
          <w:tcPr>
            <w:tcW w:w="3600" w:type="dxa"/>
            <w:gridSpan w:val="2"/>
            <w:tcBorders>
              <w:bottom w:val="single" w:color="auto" w:sz="4" w:space="0"/>
            </w:tcBorders>
          </w:tcPr>
          <w:p>
            <w:pPr>
              <w:rPr>
                <w:rFonts w:ascii="方正仿宋_GBK" w:hAnsi="宋体" w:eastAsia="方正仿宋_GBK"/>
                <w:sz w:val="32"/>
                <w:szCs w:val="32"/>
              </w:rPr>
            </w:pPr>
          </w:p>
        </w:tc>
        <w:tc>
          <w:tcPr>
            <w:tcW w:w="3232" w:type="dxa"/>
            <w:tcBorders>
              <w:bottom w:val="single" w:color="auto" w:sz="4" w:space="0"/>
            </w:tcBorders>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供应商投报总价</w:t>
            </w:r>
          </w:p>
          <w:p>
            <w:pPr>
              <w:jc w:val="center"/>
              <w:rPr>
                <w:rFonts w:ascii="方正仿宋_GBK" w:hAnsi="宋体" w:eastAsia="方正仿宋_GBK"/>
                <w:sz w:val="32"/>
                <w:szCs w:val="32"/>
              </w:rPr>
            </w:pPr>
            <w:r>
              <w:rPr>
                <w:rFonts w:hint="eastAsia" w:ascii="方正仿宋_GBK" w:hAnsi="宋体" w:eastAsia="方正仿宋_GBK"/>
                <w:sz w:val="32"/>
                <w:szCs w:val="32"/>
              </w:rPr>
              <w:t xml:space="preserve">（人民币）  </w:t>
            </w:r>
          </w:p>
        </w:tc>
        <w:tc>
          <w:tcPr>
            <w:tcW w:w="6811" w:type="dxa"/>
            <w:gridSpan w:val="2"/>
            <w:tcBorders>
              <w:bottom w:val="single" w:color="auto" w:sz="4" w:space="0"/>
            </w:tcBorders>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 xml:space="preserve">大写：                                 </w:t>
            </w:r>
          </w:p>
          <w:p>
            <w:pPr>
              <w:rPr>
                <w:rFonts w:ascii="方正仿宋_GBK" w:hAnsi="宋体" w:eastAsia="方正仿宋_GBK"/>
                <w:sz w:val="32"/>
                <w:szCs w:val="32"/>
              </w:rPr>
            </w:pPr>
            <w:r>
              <w:rPr>
                <w:rFonts w:hint="eastAsia" w:ascii="方正仿宋_GBK" w:hAnsi="宋体" w:eastAsia="方正仿宋_GBK"/>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4"/>
          </w:tcPr>
          <w:p>
            <w:pPr>
              <w:rPr>
                <w:rFonts w:ascii="方正仿宋_GBK" w:hAnsi="宋体" w:eastAsia="方正仿宋_GBK"/>
                <w:sz w:val="32"/>
                <w:szCs w:val="32"/>
              </w:rPr>
            </w:pPr>
          </w:p>
          <w:p>
            <w:pPr>
              <w:rPr>
                <w:rFonts w:ascii="方正仿宋_GBK" w:hAnsi="宋体" w:eastAsia="方正仿宋_GBK"/>
                <w:sz w:val="32"/>
                <w:szCs w:val="32"/>
              </w:rPr>
            </w:pPr>
            <w:r>
              <w:rPr>
                <w:rFonts w:hint="eastAsia" w:ascii="方正仿宋_GBK" w:hAnsi="宋体" w:eastAsia="方正仿宋_GBK"/>
                <w:sz w:val="32"/>
                <w:szCs w:val="32"/>
              </w:rPr>
              <w:t>备注：</w:t>
            </w:r>
          </w:p>
        </w:tc>
      </w:tr>
    </w:tbl>
    <w:p>
      <w:pPr>
        <w:spacing w:line="540" w:lineRule="exact"/>
        <w:rPr>
          <w:rFonts w:ascii="方正仿宋_GBK" w:hAnsi="宋体" w:eastAsia="方正仿宋_GBK"/>
          <w:kern w:val="0"/>
          <w:sz w:val="32"/>
          <w:szCs w:val="32"/>
        </w:rPr>
      </w:pPr>
    </w:p>
    <w:p>
      <w:pPr>
        <w:spacing w:line="540" w:lineRule="exact"/>
        <w:ind w:firstLine="480" w:firstLineChars="150"/>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（公章）                             （签名）</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napToGrid w:val="0"/>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说明：</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询价一览表在询价</w:t>
      </w:r>
      <w:r>
        <w:rPr>
          <w:rFonts w:hint="eastAsia" w:ascii="方正仿宋_GBK" w:hAnsi="宋体" w:eastAsia="方正仿宋_GBK"/>
          <w:kern w:val="0"/>
          <w:sz w:val="32"/>
          <w:szCs w:val="32"/>
          <w:lang w:eastAsia="zh-CN"/>
        </w:rPr>
        <w:t>采购小组评审</w:t>
      </w:r>
      <w:r>
        <w:rPr>
          <w:rFonts w:hint="eastAsia" w:ascii="方正仿宋_GBK" w:hAnsi="宋体" w:eastAsia="方正仿宋_GBK"/>
          <w:kern w:val="0"/>
          <w:sz w:val="32"/>
          <w:szCs w:val="32"/>
        </w:rPr>
        <w:t>会上当众宣读，务必填写清楚、准确无误。</w:t>
      </w:r>
    </w:p>
    <w:p>
      <w:pPr>
        <w:spacing w:line="540" w:lineRule="exact"/>
        <w:rPr>
          <w:rFonts w:ascii="方正仿宋_GBK" w:hAnsi="宋体" w:eastAsia="方正仿宋_GBK"/>
          <w:spacing w:val="20"/>
          <w:kern w:val="0"/>
          <w:sz w:val="32"/>
          <w:szCs w:val="32"/>
        </w:rPr>
      </w:pPr>
    </w:p>
    <w:p>
      <w:pPr>
        <w:spacing w:line="540" w:lineRule="exact"/>
        <w:rPr>
          <w:rFonts w:hint="eastAsia"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pPr>
      <w:r>
        <w:rPr>
          <w:rFonts w:hint="eastAsia" w:ascii="方正仿宋_GBK" w:hAnsi="宋体" w:eastAsia="方正仿宋_GBK"/>
          <w:spacing w:val="20"/>
          <w:kern w:val="0"/>
          <w:sz w:val="32"/>
          <w:szCs w:val="32"/>
        </w:rPr>
        <w:t>（二）分项报价明细表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Spec="center" w:tblpY="346"/>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403"/>
        <w:gridCol w:w="1125"/>
        <w:gridCol w:w="1065"/>
        <w:gridCol w:w="1406"/>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设备及项目名称</w:t>
            </w:r>
          </w:p>
        </w:tc>
        <w:tc>
          <w:tcPr>
            <w:tcW w:w="1403"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品牌</w:t>
            </w:r>
          </w:p>
        </w:tc>
        <w:tc>
          <w:tcPr>
            <w:tcW w:w="1125" w:type="dxa"/>
            <w:vAlign w:val="center"/>
          </w:tcPr>
          <w:p>
            <w:pPr>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规格型号</w:t>
            </w:r>
          </w:p>
        </w:tc>
        <w:tc>
          <w:tcPr>
            <w:tcW w:w="1065" w:type="dxa"/>
            <w:vAlign w:val="center"/>
          </w:tcPr>
          <w:p>
            <w:pPr>
              <w:tabs>
                <w:tab w:val="left" w:pos="387"/>
              </w:tabs>
              <w:jc w:val="center"/>
              <w:rPr>
                <w:rFonts w:hint="default" w:ascii="方正仿宋_GBK" w:hAnsi="宋体" w:eastAsia="方正仿宋_GBK"/>
                <w:kern w:val="0"/>
                <w:sz w:val="32"/>
                <w:szCs w:val="32"/>
                <w:lang w:val="en-US" w:eastAsia="zh-CN"/>
              </w:rPr>
            </w:pPr>
            <w:r>
              <w:rPr>
                <w:rFonts w:hint="eastAsia" w:ascii="方正仿宋_GBK" w:hAnsi="宋体" w:eastAsia="方正仿宋_GBK"/>
                <w:kern w:val="0"/>
                <w:sz w:val="32"/>
                <w:szCs w:val="32"/>
                <w:lang w:val="en-US" w:eastAsia="zh-CN"/>
              </w:rPr>
              <w:t>厂家全称</w:t>
            </w:r>
          </w:p>
        </w:tc>
        <w:tc>
          <w:tcPr>
            <w:tcW w:w="1406"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805"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数量</w:t>
            </w:r>
          </w:p>
        </w:tc>
        <w:tc>
          <w:tcPr>
            <w:tcW w:w="1348"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单价（元）</w:t>
            </w:r>
          </w:p>
        </w:tc>
        <w:tc>
          <w:tcPr>
            <w:tcW w:w="1245"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合计</w:t>
            </w:r>
          </w:p>
          <w:p>
            <w:pPr>
              <w:jc w:val="center"/>
              <w:rPr>
                <w:rFonts w:ascii="方正仿宋_GBK" w:hAnsi="宋体" w:eastAsia="方正仿宋_GBK"/>
                <w:sz w:val="32"/>
                <w:szCs w:val="32"/>
              </w:rPr>
            </w:pPr>
            <w:r>
              <w:rPr>
                <w:rFonts w:hint="eastAsia" w:ascii="方正仿宋_GBK" w:hAnsi="宋体" w:eastAsia="方正仿宋_GBK"/>
                <w:kern w:val="0"/>
                <w:sz w:val="32"/>
                <w:szCs w:val="32"/>
              </w:rPr>
              <w:t>（人民币）</w:t>
            </w:r>
          </w:p>
        </w:tc>
        <w:tc>
          <w:tcPr>
            <w:tcW w:w="8397" w:type="dxa"/>
            <w:gridSpan w:val="7"/>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大写：                     小写：</w:t>
            </w:r>
          </w:p>
        </w:tc>
      </w:tr>
    </w:tbl>
    <w:p>
      <w:pPr>
        <w:spacing w:line="540" w:lineRule="exact"/>
        <w:ind w:firstLine="960" w:firstLineChars="300"/>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（公章）                                   （签名）</w:t>
      </w:r>
    </w:p>
    <w:p>
      <w:pPr>
        <w:spacing w:line="540" w:lineRule="exact"/>
        <w:ind w:firstLine="5920" w:firstLineChars="1850"/>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pacing w:line="540" w:lineRule="exact"/>
        <w:ind w:left="1319" w:leftChars="171" w:hanging="960" w:hangingChars="300"/>
        <w:rPr>
          <w:rFonts w:ascii="方正仿宋_GBK" w:hAnsi="宋体" w:eastAsia="方正仿宋_GBK"/>
          <w:kern w:val="0"/>
          <w:sz w:val="32"/>
          <w:szCs w:val="32"/>
        </w:rPr>
      </w:pPr>
      <w:r>
        <w:rPr>
          <w:rFonts w:hint="eastAsia" w:ascii="方正仿宋_GBK" w:hAnsi="宋体" w:eastAsia="方正仿宋_GBK"/>
          <w:kern w:val="0"/>
          <w:sz w:val="32"/>
          <w:szCs w:val="32"/>
        </w:rPr>
        <w:t>备注：按规定格式和要求填写，内容不全或字迹模糊，辨认不清而影响评标定标的作无效报价处理。</w:t>
      </w:r>
    </w:p>
    <w:p>
      <w:pPr>
        <w:spacing w:line="540" w:lineRule="exact"/>
        <w:ind w:left="1319" w:leftChars="171" w:hanging="960" w:hangingChars="300"/>
        <w:rPr>
          <w:rFonts w:ascii="方正仿宋_GBK" w:hAnsi="宋体" w:eastAsia="方正仿宋_GBK"/>
          <w:kern w:val="0"/>
          <w:sz w:val="32"/>
          <w:szCs w:val="32"/>
        </w:rPr>
      </w:pPr>
    </w:p>
    <w:p>
      <w:pPr>
        <w:spacing w:line="540" w:lineRule="exact"/>
        <w:ind w:left="1319" w:leftChars="171" w:hanging="960" w:hangingChars="300"/>
        <w:rPr>
          <w:rFonts w:ascii="方正仿宋_GBK" w:hAnsi="宋体" w:eastAsia="方正仿宋_GBK"/>
          <w:kern w:val="0"/>
          <w:sz w:val="32"/>
          <w:szCs w:val="32"/>
        </w:rPr>
      </w:pPr>
    </w:p>
    <w:p>
      <w:pPr>
        <w:spacing w:line="540" w:lineRule="exact"/>
        <w:rPr>
          <w:rFonts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sectPr>
          <w:headerReference r:id="rId3" w:type="default"/>
          <w:footerReference r:id="rId4" w:type="default"/>
          <w:pgSz w:w="11907" w:h="16840"/>
          <w:pgMar w:top="1247" w:right="1474" w:bottom="1247" w:left="1474" w:header="964" w:footer="992" w:gutter="0"/>
          <w:pgNumType w:fmt="numberInDash"/>
          <w:cols w:space="720" w:num="1"/>
          <w:docGrid w:linePitch="381" w:charSpace="0"/>
        </w:sectPr>
      </w:pPr>
    </w:p>
    <w:p>
      <w:pPr>
        <w:spacing w:line="540" w:lineRule="exact"/>
        <w:ind w:left="1319" w:leftChars="171" w:hanging="960" w:hangingChars="300"/>
        <w:rPr>
          <w:rFonts w:hint="eastAsia" w:ascii="方正仿宋_GBK" w:hAnsi="宋体" w:eastAsia="方正仿宋_GBK"/>
          <w:b/>
          <w:bCs/>
          <w:kern w:val="0"/>
          <w:sz w:val="32"/>
          <w:szCs w:val="32"/>
        </w:rPr>
      </w:pPr>
      <w:r>
        <w:rPr>
          <w:rFonts w:hint="eastAsia" w:ascii="方正仿宋_GBK" w:hAnsi="宋体" w:eastAsia="方正仿宋_GBK"/>
          <w:b/>
          <w:bCs/>
          <w:kern w:val="0"/>
          <w:sz w:val="32"/>
          <w:szCs w:val="32"/>
        </w:rPr>
        <w:t>附件2：产品技术规格、参数质量要求</w:t>
      </w:r>
    </w:p>
    <w:p>
      <w:pPr>
        <w:rPr>
          <w:rFonts w:hint="eastAsia" w:ascii="宋体" w:hAnsi="宋体" w:eastAsia="宋体"/>
          <w:b/>
          <w:sz w:val="28"/>
          <w:szCs w:val="28"/>
        </w:rPr>
      </w:pPr>
      <w:r>
        <w:rPr>
          <w:rFonts w:hint="eastAsia" w:ascii="宋体" w:hAnsi="宋体" w:eastAsia="宋体"/>
          <w:b/>
          <w:sz w:val="28"/>
          <w:szCs w:val="28"/>
        </w:rPr>
        <w:t>一、手摇式三折病床</w:t>
      </w:r>
    </w:p>
    <w:p>
      <w:pPr>
        <w:rPr>
          <w:rFonts w:hint="eastAsia" w:ascii="华文宋体" w:hAnsi="华文宋体" w:eastAsia="华文宋体"/>
          <w:sz w:val="24"/>
          <w:szCs w:val="24"/>
        </w:rPr>
      </w:pPr>
      <w:r>
        <w:rPr>
          <w:rFonts w:hint="eastAsia" w:ascii="华文宋体" w:hAnsi="华文宋体" w:eastAsia="华文宋体"/>
          <w:sz w:val="24"/>
          <w:szCs w:val="24"/>
        </w:rPr>
        <w:t>1、规格：</w:t>
      </w:r>
      <w:bookmarkStart w:id="3" w:name="_Hlk189994586"/>
      <w:r>
        <w:rPr>
          <w:rFonts w:hint="eastAsia" w:ascii="华文宋体" w:hAnsi="华文宋体" w:eastAsia="华文宋体"/>
          <w:sz w:val="24"/>
          <w:szCs w:val="24"/>
        </w:rPr>
        <w:t>2100×950×500</w:t>
      </w:r>
      <w:r>
        <w:rPr>
          <w:rFonts w:hint="eastAsia" w:ascii="华文宋体" w:hAnsi="华文宋体" w:eastAsia="华文宋体"/>
          <w:bCs/>
          <w:sz w:val="24"/>
        </w:rPr>
        <w:t>±20</w:t>
      </w:r>
      <w:r>
        <w:rPr>
          <w:rFonts w:hint="eastAsia" w:ascii="华文宋体" w:hAnsi="华文宋体" w:eastAsia="华文宋体"/>
          <w:sz w:val="24"/>
          <w:szCs w:val="24"/>
        </w:rPr>
        <w:t>mm</w:t>
      </w:r>
      <w:bookmarkEnd w:id="3"/>
    </w:p>
    <w:p>
      <w:pPr>
        <w:rPr>
          <w:rFonts w:hint="eastAsia" w:ascii="华文宋体" w:hAnsi="华文宋体" w:eastAsia="华文宋体"/>
          <w:sz w:val="24"/>
          <w:szCs w:val="24"/>
        </w:rPr>
      </w:pPr>
      <w:r>
        <w:rPr>
          <w:rFonts w:hint="eastAsia" w:ascii="华文宋体" w:hAnsi="华文宋体" w:eastAsia="华文宋体"/>
          <w:sz w:val="24"/>
          <w:szCs w:val="24"/>
        </w:rPr>
        <w:t>2、升降范围：</w:t>
      </w:r>
      <w:r>
        <w:rPr>
          <w:rFonts w:hint="eastAsia" w:ascii="华文宋体" w:hAnsi="华文宋体" w:eastAsia="华文宋体"/>
          <w:sz w:val="24"/>
        </w:rPr>
        <w:t>升降范围：背板</w:t>
      </w:r>
      <w:r>
        <w:rPr>
          <w:rFonts w:hint="eastAsia" w:ascii="华文宋体" w:hAnsi="华文宋体" w:eastAsia="华文宋体"/>
          <w:bCs/>
          <w:sz w:val="24"/>
        </w:rPr>
        <w:t>0～70°</w:t>
      </w:r>
      <w:bookmarkStart w:id="4" w:name="_Hlk190271060"/>
      <w:r>
        <w:rPr>
          <w:rFonts w:hint="eastAsia" w:ascii="华文宋体" w:hAnsi="华文宋体" w:eastAsia="华文宋体"/>
          <w:bCs/>
          <w:sz w:val="24"/>
        </w:rPr>
        <w:t>±</w:t>
      </w:r>
      <w:bookmarkEnd w:id="4"/>
      <w:r>
        <w:rPr>
          <w:rFonts w:hint="eastAsia" w:ascii="华文宋体" w:hAnsi="华文宋体" w:eastAsia="华文宋体"/>
          <w:bCs/>
          <w:sz w:val="24"/>
        </w:rPr>
        <w:t>5°,</w:t>
      </w:r>
      <w:r>
        <w:rPr>
          <w:rFonts w:hint="eastAsia" w:ascii="华文宋体" w:hAnsi="华文宋体" w:eastAsia="华文宋体"/>
          <w:sz w:val="24"/>
        </w:rPr>
        <w:t xml:space="preserve"> 腿板</w:t>
      </w:r>
      <w:r>
        <w:rPr>
          <w:rFonts w:hint="eastAsia" w:ascii="华文宋体" w:hAnsi="华文宋体" w:eastAsia="华文宋体"/>
          <w:bCs/>
          <w:sz w:val="24"/>
        </w:rPr>
        <w:t>0～</w:t>
      </w:r>
      <w:r>
        <w:rPr>
          <w:rFonts w:hint="eastAsia" w:ascii="华文宋体" w:hAnsi="华文宋体" w:eastAsia="华文宋体"/>
          <w:sz w:val="24"/>
        </w:rPr>
        <w:t>45</w:t>
      </w:r>
      <w:r>
        <w:rPr>
          <w:rFonts w:hint="eastAsia" w:ascii="华文宋体" w:hAnsi="华文宋体" w:eastAsia="华文宋体"/>
          <w:sz w:val="24"/>
          <w:vertAlign w:val="superscript"/>
        </w:rPr>
        <w:t>0</w:t>
      </w:r>
      <w:r>
        <w:rPr>
          <w:rFonts w:hint="eastAsia" w:ascii="华文宋体" w:hAnsi="华文宋体" w:eastAsia="华文宋体"/>
          <w:bCs/>
          <w:sz w:val="24"/>
        </w:rPr>
        <w:t>±5°。</w:t>
      </w:r>
    </w:p>
    <w:p>
      <w:pPr>
        <w:rPr>
          <w:rFonts w:hint="eastAsia" w:ascii="华文宋体" w:hAnsi="华文宋体" w:eastAsia="华文宋体"/>
          <w:sz w:val="24"/>
          <w:szCs w:val="24"/>
        </w:rPr>
      </w:pPr>
      <w:r>
        <w:rPr>
          <w:rFonts w:hint="eastAsia" w:ascii="华文宋体" w:hAnsi="华文宋体" w:eastAsia="华文宋体"/>
          <w:sz w:val="24"/>
          <w:szCs w:val="24"/>
        </w:rPr>
        <w:t>3、安全工作载荷</w:t>
      </w:r>
      <w:bookmarkStart w:id="5" w:name="_Hlk190271034"/>
      <w:r>
        <w:rPr>
          <w:rFonts w:hint="eastAsia" w:ascii="华文宋体" w:hAnsi="华文宋体" w:eastAsia="华文宋体"/>
          <w:sz w:val="24"/>
          <w:szCs w:val="24"/>
        </w:rPr>
        <w:t>≥</w:t>
      </w:r>
      <w:bookmarkEnd w:id="5"/>
      <w:r>
        <w:rPr>
          <w:rFonts w:hint="eastAsia" w:ascii="华文宋体" w:hAnsi="华文宋体" w:eastAsia="华文宋体"/>
          <w:sz w:val="24"/>
          <w:szCs w:val="24"/>
        </w:rPr>
        <w:t>135kg；最大静载荷≥400kg。</w:t>
      </w:r>
    </w:p>
    <w:p>
      <w:pPr>
        <w:rPr>
          <w:rFonts w:hint="eastAsia" w:ascii="华文宋体" w:hAnsi="华文宋体" w:eastAsia="华文宋体"/>
          <w:color w:val="FF0000"/>
          <w:sz w:val="24"/>
          <w:szCs w:val="24"/>
        </w:rPr>
      </w:pPr>
      <w:r>
        <w:rPr>
          <w:rFonts w:hint="eastAsia" w:ascii="华文宋体" w:hAnsi="华文宋体" w:eastAsia="华文宋体"/>
          <w:sz w:val="24"/>
          <w:szCs w:val="24"/>
        </w:rPr>
        <w:t>4、床框主架管采用碳钢</w:t>
      </w:r>
      <w:bookmarkStart w:id="6" w:name="_Hlk190271182"/>
      <w:r>
        <w:rPr>
          <w:rFonts w:hint="eastAsia" w:ascii="华文宋体" w:hAnsi="华文宋体" w:eastAsia="华文宋体"/>
          <w:sz w:val="24"/>
          <w:szCs w:val="24"/>
        </w:rPr>
        <w:t>≥</w:t>
      </w:r>
      <w:bookmarkEnd w:id="6"/>
      <w:r>
        <w:rPr>
          <w:rFonts w:hint="eastAsia" w:ascii="华文宋体" w:hAnsi="华文宋体" w:eastAsia="华文宋体"/>
          <w:sz w:val="24"/>
          <w:szCs w:val="24"/>
        </w:rPr>
        <w:t>40×60×1.2mm矩管, 床脚立柱碳钢≥50×50×1.2mm矩管, 设双钩引流袋挂钩≥2个，输液架插座≥4个，隐藏式餐桌板放置架≥1个。</w:t>
      </w:r>
    </w:p>
    <w:p>
      <w:pPr>
        <w:rPr>
          <w:rFonts w:hint="eastAsia" w:ascii="华文宋体" w:hAnsi="华文宋体" w:eastAsia="华文宋体"/>
          <w:color w:val="FF0000"/>
          <w:sz w:val="24"/>
          <w:szCs w:val="24"/>
        </w:rPr>
      </w:pPr>
      <w:r>
        <w:rPr>
          <w:rFonts w:hint="eastAsia" w:ascii="华文宋体" w:hAnsi="华文宋体" w:eastAsia="华文宋体"/>
          <w:sz w:val="24"/>
          <w:szCs w:val="24"/>
        </w:rPr>
        <w:t>5、病床升降系统丝杆采用双向过摇打滑丝杆装置，配防尘罩。</w:t>
      </w:r>
      <w:r>
        <w:rPr>
          <w:rFonts w:hint="eastAsia" w:ascii="华文宋体" w:hAnsi="华文宋体" w:eastAsia="华文宋体"/>
          <w:color w:val="FF0000"/>
          <w:sz w:val="24"/>
          <w:szCs w:val="24"/>
        </w:rPr>
        <w:t xml:space="preserve"> </w:t>
      </w:r>
    </w:p>
    <w:p>
      <w:pPr>
        <w:spacing w:line="360" w:lineRule="auto"/>
        <w:rPr>
          <w:rFonts w:ascii="华文宋体" w:hAnsi="华文宋体" w:eastAsia="华文宋体"/>
          <w:color w:val="000000" w:themeColor="text1"/>
          <w:sz w:val="24"/>
          <w:szCs w:val="24"/>
        </w:rPr>
      </w:pPr>
      <w:r>
        <w:rPr>
          <w:rFonts w:hint="eastAsia" w:ascii="华文宋体" w:hAnsi="华文宋体" w:eastAsia="华文宋体"/>
          <w:sz w:val="24"/>
          <w:szCs w:val="24"/>
        </w:rPr>
        <w:t>6、</w:t>
      </w:r>
      <w:r>
        <w:rPr>
          <w:rFonts w:hint="eastAsia" w:ascii="华文宋体" w:hAnsi="华文宋体" w:eastAsia="华文宋体"/>
          <w:color w:val="000000" w:themeColor="text1"/>
          <w:sz w:val="24"/>
          <w:szCs w:val="24"/>
        </w:rPr>
        <w:t>金属S型折叠护栏有效防护长度应≥1430mm，防护状态时距床面高度应≥350mm, 收折平放后护栏上主管低于床垫≥30mm，铝型材厚度≥1.5mm，S型金属立柱≥6根，自锁开关采用ADC12铝合金型材压铸制造，护栏外侧配有防撞条，护栏耐用性疲劳测试，向下拉力≥800N,其余5个面拉力≥500N,立经≥100小时不会产生永久性变型，制造商需提供S型金属折叠护栏单独第三方检测报告复印件，</w:t>
      </w:r>
      <w:bookmarkStart w:id="7" w:name="_Hlk184371747"/>
      <w:r>
        <w:rPr>
          <w:rFonts w:hint="eastAsia" w:ascii="华文宋体" w:hAnsi="华文宋体" w:eastAsia="华文宋体"/>
          <w:sz w:val="24"/>
          <w:szCs w:val="24"/>
        </w:rPr>
        <w:t>原件可检验</w:t>
      </w:r>
      <w:r>
        <w:rPr>
          <w:rFonts w:hint="eastAsia" w:ascii="华文宋体" w:hAnsi="华文宋体" w:eastAsia="华文宋体"/>
          <w:color w:val="000000" w:themeColor="text1"/>
          <w:sz w:val="24"/>
          <w:szCs w:val="24"/>
        </w:rPr>
        <w:t>。</w:t>
      </w:r>
      <w:bookmarkEnd w:id="7"/>
    </w:p>
    <w:p>
      <w:pPr>
        <w:spacing w:line="360" w:lineRule="auto"/>
        <w:jc w:val="left"/>
        <w:rPr>
          <w:rFonts w:hint="eastAsia" w:ascii="华文宋体" w:hAnsi="华文宋体" w:eastAsia="华文宋体"/>
          <w:color w:val="000000" w:themeColor="text1"/>
          <w:sz w:val="24"/>
          <w:szCs w:val="24"/>
        </w:rPr>
      </w:pPr>
      <w:r>
        <w:rPr>
          <w:rFonts w:hint="eastAsia" w:ascii="华文宋体" w:hAnsi="华文宋体" w:eastAsia="华文宋体"/>
          <w:color w:val="000000" w:themeColor="text1"/>
          <w:sz w:val="24"/>
          <w:szCs w:val="24"/>
        </w:rPr>
        <w:t>7、护栏与床体主框架采用下沉式重叠式安装结构 ，护栏放平后床垫高于护栏3公分，提供实物特写细节图片。</w:t>
      </w:r>
    </w:p>
    <w:p>
      <w:pPr>
        <w:rPr>
          <w:rFonts w:hint="eastAsia" w:ascii="华文宋体" w:hAnsi="华文宋体" w:eastAsia="华文宋体"/>
          <w:sz w:val="24"/>
          <w:szCs w:val="24"/>
        </w:rPr>
      </w:pPr>
      <w:r>
        <w:rPr>
          <w:rFonts w:hint="eastAsia" w:ascii="华文宋体" w:hAnsi="华文宋体" w:eastAsia="华文宋体"/>
          <w:sz w:val="24"/>
          <w:szCs w:val="24"/>
        </w:rPr>
        <w:t xml:space="preserve">8、床整体金属采用电泳加静电粉末喷涂双重涂层技术，提供制造商现场作业图片及购机发票复印件，原件可检验。 </w:t>
      </w:r>
    </w:p>
    <w:p>
      <w:pPr>
        <w:widowControl/>
        <w:shd w:val="clear" w:color="auto" w:fill="FFFFFF"/>
        <w:spacing w:after="204" w:line="360" w:lineRule="auto"/>
        <w:jc w:val="left"/>
        <w:rPr>
          <w:rFonts w:hint="eastAsia" w:ascii="宋体" w:hAnsi="宋体" w:eastAsia="宋体"/>
          <w:color w:val="000000" w:themeColor="text1"/>
          <w:sz w:val="24"/>
          <w:szCs w:val="24"/>
        </w:rPr>
      </w:pPr>
      <w:r>
        <w:rPr>
          <w:rFonts w:hint="eastAsia" w:ascii="华文宋体" w:hAnsi="华文宋体" w:eastAsia="华文宋体"/>
          <w:sz w:val="24"/>
          <w:szCs w:val="24"/>
        </w:rPr>
        <w:t>9、</w:t>
      </w:r>
      <w:r>
        <w:rPr>
          <w:rFonts w:hint="eastAsia" w:ascii="宋体" w:hAnsi="宋体" w:eastAsia="宋体"/>
          <w:color w:val="000000" w:themeColor="text1"/>
          <w:sz w:val="24"/>
          <w:szCs w:val="24"/>
        </w:rPr>
        <w:t>床头板由全新料聚丙烯（PP）材料吹塑成型，壁厚≥3mm，内嵌对扣式ABS</w:t>
      </w:r>
      <w:r>
        <w:rPr>
          <w:rFonts w:ascii="宋体" w:hAnsi="宋体" w:eastAsia="宋体"/>
          <w:color w:val="000000" w:themeColor="text1"/>
          <w:sz w:val="24"/>
          <w:szCs w:val="24"/>
        </w:rPr>
        <w:t>树脂</w:t>
      </w:r>
      <w:r>
        <w:rPr>
          <w:rFonts w:hint="eastAsia" w:ascii="宋体" w:hAnsi="宋体" w:eastAsia="宋体"/>
          <w:color w:val="000000" w:themeColor="text1"/>
          <w:sz w:val="24"/>
          <w:szCs w:val="24"/>
        </w:rPr>
        <w:t>装饰板，注塑成色，色彩可选，可按要求激光打印标识。</w:t>
      </w:r>
    </w:p>
    <w:p>
      <w:pPr>
        <w:rPr>
          <w:rFonts w:hint="eastAsia" w:ascii="华文宋体" w:hAnsi="华文宋体" w:eastAsia="华文宋体"/>
          <w:color w:val="FF0000"/>
          <w:sz w:val="24"/>
          <w:szCs w:val="24"/>
        </w:rPr>
      </w:pPr>
      <w:r>
        <w:rPr>
          <w:rFonts w:hint="eastAsia" w:ascii="华文宋体" w:hAnsi="华文宋体" w:eastAsia="华文宋体"/>
          <w:bCs/>
          <w:color w:val="000000" w:themeColor="text1"/>
          <w:sz w:val="24"/>
        </w:rPr>
        <w:t>10、床脚配置四只单刹脚轮，脚轮直径≥125mm。</w:t>
      </w:r>
      <w:r>
        <w:rPr>
          <w:rFonts w:hint="eastAsia" w:ascii="华文宋体" w:hAnsi="华文宋体" w:eastAsia="华文宋体"/>
          <w:color w:val="FF0000"/>
          <w:sz w:val="24"/>
          <w:szCs w:val="24"/>
        </w:rPr>
        <w:t xml:space="preserve"> </w:t>
      </w:r>
    </w:p>
    <w:p>
      <w:pPr>
        <w:rPr>
          <w:rFonts w:hint="eastAsia" w:ascii="华文宋体" w:hAnsi="华文宋体" w:eastAsia="华文宋体"/>
          <w:sz w:val="24"/>
          <w:szCs w:val="24"/>
        </w:rPr>
      </w:pPr>
      <w:r>
        <w:rPr>
          <w:rFonts w:hint="eastAsia" w:ascii="华文宋体" w:hAnsi="华文宋体" w:eastAsia="华文宋体"/>
          <w:sz w:val="24"/>
          <w:szCs w:val="24"/>
        </w:rPr>
        <w:t>11、配置：杂物架1个、ABS餐板1张、三折床垫1张（3公分椰棕、5公分泡）</w:t>
      </w:r>
    </w:p>
    <w:p>
      <w:pPr>
        <w:rPr>
          <w:rFonts w:hint="eastAsia" w:ascii="华文宋体" w:hAnsi="华文宋体" w:eastAsia="华文宋体" w:cs="华文中宋"/>
          <w:b/>
          <w:bCs/>
          <w:sz w:val="28"/>
          <w:szCs w:val="28"/>
        </w:rPr>
      </w:pPr>
      <w:r>
        <w:rPr>
          <w:rFonts w:hint="eastAsia" w:ascii="华文宋体" w:hAnsi="华文宋体" w:eastAsia="华文宋体" w:cs="华文中宋"/>
          <w:b/>
          <w:bCs/>
          <w:sz w:val="28"/>
          <w:szCs w:val="28"/>
        </w:rPr>
        <w:t>三、床头柜</w:t>
      </w:r>
    </w:p>
    <w:p>
      <w:pPr>
        <w:rPr>
          <w:rFonts w:hint="eastAsia" w:ascii="华文宋体" w:hAnsi="华文宋体" w:eastAsia="华文宋体" w:cs="Times New Roman"/>
          <w:sz w:val="24"/>
          <w:szCs w:val="24"/>
        </w:rPr>
      </w:pPr>
      <w:r>
        <w:rPr>
          <w:rFonts w:hint="eastAsia" w:ascii="华文宋体" w:hAnsi="华文宋体" w:eastAsia="华文宋体"/>
          <w:b/>
          <w:sz w:val="24"/>
          <w:szCs w:val="24"/>
        </w:rPr>
        <w:t>1</w:t>
      </w:r>
      <w:r>
        <w:rPr>
          <w:rFonts w:hint="eastAsia" w:ascii="华文宋体" w:hAnsi="华文宋体" w:eastAsia="华文宋体" w:cs="宋体"/>
          <w:kern w:val="0"/>
          <w:sz w:val="24"/>
          <w:szCs w:val="24"/>
        </w:rPr>
        <w:t>、规格</w:t>
      </w:r>
      <w:r>
        <w:rPr>
          <w:rFonts w:hint="eastAsia" w:ascii="华文宋体" w:hAnsi="华文宋体" w:eastAsia="华文宋体"/>
          <w:sz w:val="24"/>
          <w:szCs w:val="24"/>
        </w:rPr>
        <w:t>：460×450×800</w:t>
      </w:r>
      <w:r>
        <w:rPr>
          <w:rFonts w:hint="eastAsia" w:ascii="华文宋体" w:hAnsi="华文宋体" w:eastAsia="华文宋体"/>
          <w:bCs/>
          <w:sz w:val="24"/>
        </w:rPr>
        <w:t>±20</w:t>
      </w:r>
      <w:r>
        <w:rPr>
          <w:rFonts w:hint="eastAsia" w:ascii="华文宋体" w:hAnsi="华文宋体" w:eastAsia="华文宋体"/>
          <w:sz w:val="24"/>
          <w:szCs w:val="24"/>
        </w:rPr>
        <w:t>mm</w:t>
      </w:r>
    </w:p>
    <w:p>
      <w:pPr>
        <w:rPr>
          <w:rFonts w:hint="eastAsia" w:ascii="华文宋体" w:hAnsi="华文宋体" w:eastAsia="华文宋体"/>
          <w:sz w:val="24"/>
          <w:szCs w:val="24"/>
        </w:rPr>
      </w:pPr>
      <w:r>
        <w:rPr>
          <w:rFonts w:hint="eastAsia" w:ascii="华文宋体" w:hAnsi="华文宋体" w:eastAsia="华文宋体"/>
          <w:sz w:val="24"/>
          <w:szCs w:val="24"/>
        </w:rPr>
        <w:t>2</w:t>
      </w:r>
      <w:r>
        <w:rPr>
          <w:rFonts w:hint="eastAsia" w:ascii="华文宋体" w:hAnsi="华文宋体" w:eastAsia="华文宋体" w:cs="宋体"/>
          <w:kern w:val="0"/>
          <w:sz w:val="24"/>
          <w:szCs w:val="24"/>
        </w:rPr>
        <w:t>、</w:t>
      </w:r>
      <w:r>
        <w:rPr>
          <w:rFonts w:hint="eastAsia" w:ascii="华文宋体" w:hAnsi="华文宋体" w:eastAsia="华文宋体"/>
          <w:sz w:val="24"/>
          <w:szCs w:val="24"/>
        </w:rPr>
        <w:t>床头柜由柜体、台面、柜门、抽屉、拉板、隔板、毛巾架等组成。</w:t>
      </w:r>
    </w:p>
    <w:p>
      <w:pPr>
        <w:snapToGrid w:val="0"/>
        <w:spacing w:line="360" w:lineRule="auto"/>
        <w:rPr>
          <w:rFonts w:hint="eastAsia" w:ascii="华文宋体" w:hAnsi="华文宋体" w:eastAsia="华文宋体"/>
          <w:color w:val="000000"/>
          <w:sz w:val="24"/>
          <w:szCs w:val="24"/>
        </w:rPr>
      </w:pPr>
      <w:r>
        <w:rPr>
          <w:rFonts w:hint="eastAsia" w:ascii="华文宋体" w:hAnsi="华文宋体" w:eastAsia="华文宋体"/>
          <w:b/>
          <w:sz w:val="24"/>
          <w:szCs w:val="24"/>
        </w:rPr>
        <w:t>3</w:t>
      </w:r>
      <w:r>
        <w:rPr>
          <w:rFonts w:hint="eastAsia" w:ascii="华文宋体" w:hAnsi="华文宋体" w:eastAsia="华文宋体" w:cs="宋体"/>
          <w:kern w:val="0"/>
          <w:sz w:val="24"/>
          <w:szCs w:val="24"/>
        </w:rPr>
        <w:t>、</w:t>
      </w:r>
      <w:r>
        <w:rPr>
          <w:rFonts w:hint="eastAsia" w:ascii="华文宋体" w:hAnsi="华文宋体" w:eastAsia="华文宋体"/>
          <w:color w:val="000000"/>
          <w:sz w:val="24"/>
          <w:szCs w:val="24"/>
        </w:rPr>
        <w:t>台面边框采用工程塑料注塑成型，台面边框下压不锈钢板（非胶粘工艺），台面底部设计三根不锈钢材加强条，</w:t>
      </w:r>
      <w:r>
        <w:rPr>
          <w:rFonts w:hint="eastAsia" w:ascii="华文宋体" w:hAnsi="华文宋体" w:eastAsia="华文宋体" w:cs="仿宋"/>
          <w:color w:val="000000"/>
          <w:kern w:val="0"/>
          <w:sz w:val="24"/>
          <w:szCs w:val="24"/>
          <w:lang w:bidi="ar"/>
        </w:rPr>
        <w:t>提供台面正反面实物图片给予证明。</w:t>
      </w:r>
    </w:p>
    <w:p>
      <w:pPr>
        <w:rPr>
          <w:rFonts w:hint="eastAsia" w:ascii="华文宋体" w:hAnsi="华文宋体" w:eastAsia="华文宋体"/>
          <w:sz w:val="24"/>
          <w:szCs w:val="24"/>
        </w:rPr>
      </w:pPr>
      <w:r>
        <w:rPr>
          <w:rFonts w:hint="eastAsia" w:ascii="华文宋体" w:hAnsi="华文宋体" w:eastAsia="华文宋体"/>
          <w:sz w:val="24"/>
          <w:szCs w:val="24"/>
        </w:rPr>
        <w:t>4</w:t>
      </w:r>
      <w:r>
        <w:rPr>
          <w:rFonts w:hint="eastAsia" w:ascii="华文宋体" w:hAnsi="华文宋体" w:eastAsia="华文宋体" w:cs="宋体"/>
          <w:kern w:val="0"/>
          <w:sz w:val="24"/>
          <w:szCs w:val="24"/>
        </w:rPr>
        <w:t>、</w:t>
      </w:r>
      <w:r>
        <w:rPr>
          <w:rFonts w:hint="eastAsia" w:ascii="华文宋体" w:hAnsi="华文宋体" w:eastAsia="华文宋体"/>
          <w:sz w:val="24"/>
          <w:szCs w:val="24"/>
        </w:rPr>
        <w:t>抽屉上面为隐藏式滑板，柜门内有一层隔板，方便分类存放物品。</w:t>
      </w:r>
    </w:p>
    <w:p>
      <w:pPr>
        <w:rPr>
          <w:rFonts w:hint="eastAsia" w:ascii="华文宋体" w:hAnsi="华文宋体" w:eastAsia="华文宋体"/>
          <w:sz w:val="24"/>
          <w:szCs w:val="24"/>
        </w:rPr>
      </w:pPr>
      <w:r>
        <w:rPr>
          <w:rFonts w:hint="eastAsia" w:ascii="华文宋体" w:hAnsi="华文宋体" w:eastAsia="华文宋体"/>
          <w:sz w:val="24"/>
          <w:szCs w:val="24"/>
        </w:rPr>
        <w:t>5</w:t>
      </w:r>
      <w:r>
        <w:rPr>
          <w:rFonts w:hint="eastAsia" w:ascii="华文宋体" w:hAnsi="华文宋体" w:eastAsia="华文宋体" w:cs="宋体"/>
          <w:kern w:val="0"/>
          <w:sz w:val="24"/>
          <w:szCs w:val="24"/>
        </w:rPr>
        <w:t>、</w:t>
      </w:r>
      <w:r>
        <w:rPr>
          <w:rFonts w:hint="eastAsia" w:ascii="华文宋体" w:hAnsi="华文宋体" w:eastAsia="华文宋体"/>
          <w:sz w:val="24"/>
          <w:szCs w:val="24"/>
        </w:rPr>
        <w:t>柜脚采用脚垫（可调节高度）或</w:t>
      </w:r>
      <w:r>
        <w:rPr>
          <w:rFonts w:hint="eastAsia" w:ascii="华文宋体" w:hAnsi="华文宋体" w:eastAsia="华文宋体"/>
          <w:color w:val="000000"/>
          <w:sz w:val="24"/>
          <w:szCs w:val="24"/>
        </w:rPr>
        <w:t>选择带轮方便移动</w:t>
      </w:r>
      <w:r>
        <w:rPr>
          <w:rFonts w:hint="eastAsia" w:ascii="华文宋体" w:hAnsi="华文宋体" w:eastAsia="华文宋体"/>
          <w:sz w:val="24"/>
          <w:szCs w:val="24"/>
        </w:rPr>
        <w:t>。</w:t>
      </w:r>
    </w:p>
    <w:p>
      <w:pPr>
        <w:rPr>
          <w:rFonts w:hint="eastAsia" w:ascii="华文宋体" w:hAnsi="华文宋体" w:eastAsia="华文宋体"/>
          <w:sz w:val="24"/>
          <w:szCs w:val="24"/>
        </w:rPr>
      </w:pPr>
      <w:r>
        <w:rPr>
          <w:rFonts w:hint="eastAsia" w:ascii="华文宋体" w:hAnsi="华文宋体" w:eastAsia="华文宋体"/>
          <w:bCs/>
          <w:sz w:val="24"/>
          <w:szCs w:val="24"/>
        </w:rPr>
        <w:t>6</w:t>
      </w:r>
      <w:r>
        <w:rPr>
          <w:rFonts w:hint="eastAsia" w:ascii="华文宋体" w:hAnsi="华文宋体" w:eastAsia="华文宋体" w:cs="宋体"/>
          <w:bCs/>
          <w:kern w:val="0"/>
          <w:sz w:val="24"/>
          <w:szCs w:val="24"/>
        </w:rPr>
        <w:t>、</w:t>
      </w:r>
      <w:bookmarkStart w:id="8" w:name="_Hlk180157531"/>
      <w:r>
        <w:rPr>
          <w:rFonts w:hint="eastAsia" w:ascii="华文宋体" w:hAnsi="华文宋体" w:eastAsia="华文宋体"/>
          <w:sz w:val="24"/>
          <w:szCs w:val="24"/>
        </w:rPr>
        <w:t xml:space="preserve">柜体金属采用电泳加静电粉末喷涂双重涂层技术。 </w:t>
      </w:r>
    </w:p>
    <w:bookmarkEnd w:id="8"/>
    <w:p>
      <w:pPr>
        <w:rPr>
          <w:rFonts w:hint="eastAsia" w:ascii="华文宋体" w:hAnsi="华文宋体" w:eastAsia="华文宋体"/>
          <w:sz w:val="24"/>
          <w:szCs w:val="24"/>
        </w:rPr>
      </w:pPr>
      <w:r>
        <w:rPr>
          <w:rFonts w:hint="eastAsia" w:ascii="华文宋体" w:hAnsi="华文宋体" w:eastAsia="华文宋体"/>
          <w:sz w:val="24"/>
          <w:szCs w:val="24"/>
        </w:rPr>
        <w:t>7</w:t>
      </w:r>
      <w:r>
        <w:rPr>
          <w:rFonts w:hint="eastAsia" w:ascii="华文宋体" w:hAnsi="华文宋体" w:eastAsia="华文宋体" w:cs="宋体"/>
          <w:kern w:val="0"/>
          <w:sz w:val="24"/>
          <w:szCs w:val="24"/>
        </w:rPr>
        <w:t>、</w:t>
      </w:r>
      <w:r>
        <w:rPr>
          <w:rFonts w:hint="eastAsia" w:ascii="华文宋体" w:hAnsi="华文宋体" w:eastAsia="华文宋体"/>
          <w:sz w:val="24"/>
          <w:szCs w:val="24"/>
        </w:rPr>
        <w:t>柜门与柜体的连接采用转销，转销所使用的压簧材料采用≥65Mn。</w:t>
      </w:r>
    </w:p>
    <w:p>
      <w:pPr>
        <w:autoSpaceDN w:val="0"/>
        <w:rPr>
          <w:rFonts w:hint="eastAsia" w:ascii="华文宋体" w:hAnsi="华文宋体" w:eastAsia="华文宋体" w:cs="微软雅黑"/>
          <w:sz w:val="24"/>
          <w:szCs w:val="24"/>
        </w:rPr>
      </w:pPr>
      <w:r>
        <w:rPr>
          <w:rFonts w:hint="eastAsia" w:ascii="华文宋体" w:hAnsi="华文宋体" w:eastAsia="华文宋体"/>
          <w:sz w:val="24"/>
          <w:szCs w:val="24"/>
        </w:rPr>
        <w:t>8</w:t>
      </w:r>
      <w:r>
        <w:rPr>
          <w:rFonts w:hint="eastAsia" w:ascii="华文宋体" w:hAnsi="华文宋体" w:eastAsia="华文宋体" w:cs="宋体"/>
          <w:kern w:val="0"/>
          <w:sz w:val="24"/>
          <w:szCs w:val="24"/>
        </w:rPr>
        <w:t>、</w:t>
      </w:r>
      <w:r>
        <w:rPr>
          <w:rFonts w:hint="eastAsia" w:ascii="华文宋体" w:hAnsi="华文宋体" w:eastAsia="华文宋体" w:cs="微软雅黑"/>
          <w:sz w:val="24"/>
          <w:szCs w:val="24"/>
        </w:rPr>
        <w:t>抽屉、滑板、抽屉拉手装饰条、滑板拉手装饰条、门板拉装饰条、均采用ABS材料注塑成型。</w:t>
      </w:r>
    </w:p>
    <w:p>
      <w:pPr>
        <w:autoSpaceDN w:val="0"/>
        <w:spacing w:line="360" w:lineRule="auto"/>
        <w:rPr>
          <w:rFonts w:hint="eastAsia" w:ascii="华文宋体" w:hAnsi="华文宋体" w:eastAsia="华文宋体"/>
          <w:sz w:val="24"/>
          <w:szCs w:val="24"/>
        </w:rPr>
      </w:pPr>
      <w:r>
        <w:rPr>
          <w:rFonts w:hint="eastAsia" w:ascii="华文宋体" w:hAnsi="华文宋体" w:eastAsia="华文宋体" w:cs="微软雅黑"/>
          <w:b/>
          <w:bCs/>
          <w:sz w:val="28"/>
          <w:szCs w:val="28"/>
        </w:rPr>
        <w:t>三、病历夹推车</w:t>
      </w:r>
    </w:p>
    <w:p>
      <w:pPr>
        <w:rPr>
          <w:rFonts w:hint="eastAsia" w:ascii="华文宋体" w:hAnsi="华文宋体" w:eastAsia="华文宋体"/>
          <w:sz w:val="24"/>
          <w:szCs w:val="24"/>
        </w:rPr>
      </w:pPr>
      <w:r>
        <w:rPr>
          <w:rFonts w:hint="eastAsia" w:ascii="华文宋体" w:hAnsi="华文宋体" w:eastAsia="华文宋体"/>
          <w:sz w:val="24"/>
          <w:szCs w:val="24"/>
        </w:rPr>
        <w:t>1、规格：</w:t>
      </w:r>
      <w:r>
        <w:rPr>
          <w:rFonts w:ascii="华文宋体" w:hAnsi="华文宋体" w:eastAsia="华文宋体"/>
          <w:sz w:val="24"/>
          <w:szCs w:val="24"/>
        </w:rPr>
        <w:t>682</w:t>
      </w:r>
      <w:r>
        <w:rPr>
          <w:rFonts w:hint="eastAsia" w:ascii="华文宋体" w:hAnsi="华文宋体" w:eastAsia="华文宋体"/>
          <w:sz w:val="24"/>
          <w:szCs w:val="24"/>
        </w:rPr>
        <w:t>×</w:t>
      </w:r>
      <w:r>
        <w:rPr>
          <w:rFonts w:ascii="华文宋体" w:hAnsi="华文宋体" w:eastAsia="华文宋体"/>
          <w:sz w:val="24"/>
          <w:szCs w:val="24"/>
        </w:rPr>
        <w:t>460</w:t>
      </w:r>
      <w:r>
        <w:rPr>
          <w:rFonts w:hint="eastAsia" w:ascii="华文宋体" w:hAnsi="华文宋体" w:eastAsia="华文宋体"/>
          <w:sz w:val="24"/>
          <w:szCs w:val="24"/>
        </w:rPr>
        <w:t>×1410±20mm</w:t>
      </w:r>
    </w:p>
    <w:p>
      <w:pPr>
        <w:rPr>
          <w:rFonts w:hint="eastAsia" w:ascii="华文宋体" w:hAnsi="华文宋体" w:eastAsia="华文宋体"/>
          <w:sz w:val="24"/>
          <w:szCs w:val="24"/>
        </w:rPr>
      </w:pPr>
      <w:r>
        <w:rPr>
          <w:rFonts w:hint="eastAsia" w:ascii="华文宋体" w:hAnsi="华文宋体" w:eastAsia="华文宋体"/>
          <w:sz w:val="24"/>
          <w:szCs w:val="24"/>
        </w:rPr>
        <w:t>2</w:t>
      </w:r>
      <w:r>
        <w:rPr>
          <w:rFonts w:ascii="华文宋体" w:hAnsi="华文宋体" w:eastAsia="华文宋体"/>
          <w:sz w:val="24"/>
          <w:szCs w:val="24"/>
        </w:rPr>
        <w:t>、</w:t>
      </w:r>
      <w:r>
        <w:rPr>
          <w:rFonts w:hint="eastAsia" w:ascii="华文宋体" w:hAnsi="华文宋体" w:eastAsia="华文宋体"/>
          <w:sz w:val="24"/>
          <w:szCs w:val="24"/>
        </w:rPr>
        <w:t>台面采用A</w:t>
      </w:r>
      <w:r>
        <w:rPr>
          <w:rFonts w:ascii="华文宋体" w:hAnsi="华文宋体" w:eastAsia="华文宋体"/>
          <w:sz w:val="24"/>
          <w:szCs w:val="24"/>
        </w:rPr>
        <w:t>BS</w:t>
      </w:r>
      <w:r>
        <w:rPr>
          <w:rFonts w:hint="eastAsia" w:ascii="华文宋体" w:hAnsi="华文宋体" w:eastAsia="华文宋体"/>
          <w:sz w:val="24"/>
          <w:szCs w:val="24"/>
        </w:rPr>
        <w:t>树脂一次性注塑成型，三方边缘凸台高度≥2</w:t>
      </w:r>
      <w:r>
        <w:rPr>
          <w:rFonts w:ascii="华文宋体" w:hAnsi="华文宋体" w:eastAsia="华文宋体"/>
          <w:sz w:val="24"/>
          <w:szCs w:val="24"/>
        </w:rPr>
        <w:t>5</w:t>
      </w:r>
      <w:r>
        <w:rPr>
          <w:rFonts w:hint="eastAsia" w:ascii="华文宋体" w:hAnsi="华文宋体" w:eastAsia="华文宋体"/>
          <w:sz w:val="24"/>
          <w:szCs w:val="24"/>
        </w:rPr>
        <w:t>m</w:t>
      </w:r>
      <w:r>
        <w:rPr>
          <w:rFonts w:ascii="华文宋体" w:hAnsi="华文宋体" w:eastAsia="华文宋体"/>
          <w:sz w:val="24"/>
          <w:szCs w:val="24"/>
        </w:rPr>
        <w:t>m</w:t>
      </w:r>
      <w:r>
        <w:rPr>
          <w:rFonts w:hint="eastAsia" w:ascii="华文宋体" w:hAnsi="华文宋体" w:eastAsia="华文宋体"/>
          <w:sz w:val="24"/>
          <w:szCs w:val="24"/>
        </w:rPr>
        <w:t>防止药品滑落，台面厚度≥5</w:t>
      </w:r>
      <w:r>
        <w:rPr>
          <w:rFonts w:ascii="华文宋体" w:hAnsi="华文宋体" w:eastAsia="华文宋体"/>
          <w:sz w:val="24"/>
          <w:szCs w:val="24"/>
        </w:rPr>
        <w:t>0</w:t>
      </w:r>
      <w:r>
        <w:rPr>
          <w:rFonts w:hint="eastAsia" w:ascii="华文宋体" w:hAnsi="华文宋体" w:eastAsia="华文宋体"/>
          <w:sz w:val="24"/>
          <w:szCs w:val="24"/>
        </w:rPr>
        <w:t>m</w:t>
      </w:r>
      <w:r>
        <w:rPr>
          <w:rFonts w:ascii="华文宋体" w:hAnsi="华文宋体" w:eastAsia="华文宋体"/>
          <w:sz w:val="24"/>
          <w:szCs w:val="24"/>
        </w:rPr>
        <w:t>m</w:t>
      </w:r>
      <w:r>
        <w:rPr>
          <w:rFonts w:hint="eastAsia" w:ascii="华文宋体" w:hAnsi="华文宋体" w:eastAsia="华文宋体"/>
          <w:sz w:val="24"/>
          <w:szCs w:val="24"/>
        </w:rPr>
        <w:t xml:space="preserve">。 </w:t>
      </w:r>
    </w:p>
    <w:p>
      <w:pPr>
        <w:rPr>
          <w:rFonts w:hint="eastAsia" w:ascii="华文宋体" w:hAnsi="华文宋体" w:eastAsia="华文宋体"/>
          <w:sz w:val="24"/>
          <w:szCs w:val="24"/>
        </w:rPr>
      </w:pPr>
      <w:r>
        <w:rPr>
          <w:rFonts w:hint="eastAsia" w:ascii="华文宋体" w:hAnsi="华文宋体" w:eastAsia="华文宋体"/>
          <w:sz w:val="24"/>
          <w:szCs w:val="24"/>
        </w:rPr>
        <w:t>3、</w:t>
      </w:r>
      <w:r>
        <w:rPr>
          <w:rFonts w:ascii="华文宋体" w:hAnsi="华文宋体" w:eastAsia="华文宋体"/>
          <w:sz w:val="24"/>
          <w:szCs w:val="24"/>
        </w:rPr>
        <w:t xml:space="preserve"> </w:t>
      </w:r>
      <w:r>
        <w:rPr>
          <w:rFonts w:hint="eastAsia" w:ascii="华文宋体" w:hAnsi="华文宋体" w:eastAsia="华文宋体"/>
          <w:sz w:val="24"/>
          <w:szCs w:val="24"/>
        </w:rPr>
        <w:t>抽屉面板采用ABS树脂注塑成型，共配一个空间为≥485mm×300mm×85mm的抽屉，配有醒目标签牌让医护人员更加快捷存取物品，抽屉负载≥30Kg 。</w:t>
      </w:r>
    </w:p>
    <w:p>
      <w:pPr>
        <w:rPr>
          <w:rFonts w:hint="eastAsia" w:ascii="华文宋体" w:hAnsi="华文宋体" w:eastAsia="华文宋体"/>
          <w:sz w:val="24"/>
          <w:szCs w:val="24"/>
        </w:rPr>
      </w:pPr>
      <w:r>
        <w:rPr>
          <w:rFonts w:hint="eastAsia" w:ascii="华文宋体" w:hAnsi="华文宋体" w:eastAsia="华文宋体"/>
          <w:sz w:val="24"/>
          <w:szCs w:val="24"/>
        </w:rPr>
        <w:t>4、抽屉滑轨采用16吋自闭阻尼三节滑轨，具有启始阻尼功能，防止抽屉自动滑出，滑轨行程≥400mm可满足药盘。</w:t>
      </w:r>
    </w:p>
    <w:p>
      <w:pPr>
        <w:rPr>
          <w:rFonts w:hint="eastAsia" w:ascii="华文宋体" w:hAnsi="华文宋体" w:eastAsia="华文宋体"/>
          <w:sz w:val="24"/>
          <w:szCs w:val="24"/>
        </w:rPr>
      </w:pPr>
      <w:r>
        <w:rPr>
          <w:rFonts w:hint="eastAsia" w:ascii="华文宋体" w:hAnsi="华文宋体" w:eastAsia="华文宋体"/>
          <w:sz w:val="24"/>
          <w:szCs w:val="24"/>
        </w:rPr>
        <w:t>5、车体立柱采用镁硅铝合金一次性挤压成型表面经过电泳工艺处理，抗腐蚀性、抗氧化性强，壁厚≥1.5mm。</w:t>
      </w:r>
    </w:p>
    <w:p>
      <w:pPr>
        <w:rPr>
          <w:rFonts w:hint="eastAsia" w:ascii="华文宋体" w:hAnsi="华文宋体" w:eastAsia="华文宋体"/>
          <w:sz w:val="24"/>
          <w:szCs w:val="24"/>
        </w:rPr>
      </w:pPr>
      <w:r>
        <w:rPr>
          <w:rFonts w:hint="eastAsia" w:ascii="华文宋体" w:hAnsi="华文宋体" w:eastAsia="华文宋体"/>
          <w:sz w:val="24"/>
          <w:szCs w:val="24"/>
        </w:rPr>
        <w:t>6、病历夹搁板采用A</w:t>
      </w:r>
      <w:r>
        <w:rPr>
          <w:rFonts w:ascii="华文宋体" w:hAnsi="华文宋体" w:eastAsia="华文宋体"/>
          <w:sz w:val="24"/>
          <w:szCs w:val="24"/>
        </w:rPr>
        <w:t>BS</w:t>
      </w:r>
      <w:r>
        <w:rPr>
          <w:rFonts w:hint="eastAsia" w:ascii="华文宋体" w:hAnsi="华文宋体" w:eastAsia="华文宋体"/>
          <w:sz w:val="24"/>
          <w:szCs w:val="24"/>
        </w:rPr>
        <w:t>树脂一次性注塑成型（抬位间距3</w:t>
      </w:r>
      <w:r>
        <w:rPr>
          <w:rFonts w:ascii="华文宋体" w:hAnsi="华文宋体" w:eastAsia="华文宋体"/>
          <w:sz w:val="24"/>
          <w:szCs w:val="24"/>
        </w:rPr>
        <w:t>5</w:t>
      </w:r>
      <w:r>
        <w:rPr>
          <w:rFonts w:hint="eastAsia" w:ascii="华文宋体" w:hAnsi="华文宋体" w:eastAsia="华文宋体"/>
          <w:sz w:val="24"/>
          <w:szCs w:val="24"/>
        </w:rPr>
        <w:t>m</w:t>
      </w:r>
      <w:r>
        <w:rPr>
          <w:rFonts w:ascii="华文宋体" w:hAnsi="华文宋体" w:eastAsia="华文宋体"/>
          <w:sz w:val="24"/>
          <w:szCs w:val="24"/>
        </w:rPr>
        <w:t>m</w:t>
      </w:r>
      <w:r>
        <w:rPr>
          <w:rFonts w:hint="eastAsia" w:ascii="华文宋体" w:hAnsi="华文宋体" w:eastAsia="华文宋体"/>
          <w:sz w:val="24"/>
          <w:szCs w:val="24"/>
        </w:rPr>
        <w:t>）,壁厚≥</w:t>
      </w:r>
      <w:r>
        <w:rPr>
          <w:rFonts w:ascii="华文宋体" w:hAnsi="华文宋体" w:eastAsia="华文宋体"/>
          <w:sz w:val="24"/>
          <w:szCs w:val="24"/>
        </w:rPr>
        <w:t>2</w:t>
      </w:r>
      <w:r>
        <w:rPr>
          <w:rFonts w:hint="eastAsia" w:ascii="华文宋体" w:hAnsi="华文宋体" w:eastAsia="华文宋体"/>
          <w:sz w:val="24"/>
          <w:szCs w:val="24"/>
        </w:rPr>
        <w:t>m</w:t>
      </w:r>
      <w:r>
        <w:rPr>
          <w:rFonts w:ascii="华文宋体" w:hAnsi="华文宋体" w:eastAsia="华文宋体"/>
          <w:sz w:val="24"/>
          <w:szCs w:val="24"/>
        </w:rPr>
        <w:t>m</w:t>
      </w:r>
      <w:r>
        <w:rPr>
          <w:rFonts w:hint="eastAsia" w:ascii="华文宋体" w:hAnsi="华文宋体" w:eastAsia="华文宋体"/>
          <w:sz w:val="24"/>
          <w:szCs w:val="24"/>
        </w:rPr>
        <w:t>、重量≥</w:t>
      </w:r>
      <w:r>
        <w:rPr>
          <w:rFonts w:ascii="华文宋体" w:hAnsi="华文宋体" w:eastAsia="华文宋体"/>
          <w:sz w:val="24"/>
          <w:szCs w:val="24"/>
        </w:rPr>
        <w:t>0.25</w:t>
      </w:r>
      <w:r>
        <w:rPr>
          <w:rFonts w:hint="eastAsia" w:ascii="华文宋体" w:hAnsi="华文宋体" w:eastAsia="华文宋体"/>
          <w:sz w:val="24"/>
          <w:szCs w:val="24"/>
        </w:rPr>
        <w:t>×</w:t>
      </w:r>
      <w:r>
        <w:rPr>
          <w:rFonts w:ascii="华文宋体" w:hAnsi="华文宋体" w:eastAsia="华文宋体"/>
          <w:sz w:val="24"/>
          <w:szCs w:val="24"/>
        </w:rPr>
        <w:t>12=3</w:t>
      </w:r>
      <w:r>
        <w:rPr>
          <w:rFonts w:hint="eastAsia" w:ascii="华文宋体" w:hAnsi="华文宋体" w:eastAsia="华文宋体"/>
          <w:sz w:val="24"/>
          <w:szCs w:val="24"/>
        </w:rPr>
        <w:t>Kg，圆弧过渡方便消毒杀菌、清洁、不划手 符合院感管理规范，正面激光打标识，双排可存放</w:t>
      </w:r>
      <w:r>
        <w:rPr>
          <w:rFonts w:ascii="华文宋体" w:hAnsi="华文宋体" w:eastAsia="华文宋体"/>
          <w:sz w:val="24"/>
          <w:szCs w:val="24"/>
        </w:rPr>
        <w:t>60</w:t>
      </w:r>
      <w:r>
        <w:rPr>
          <w:rFonts w:hint="eastAsia" w:ascii="华文宋体" w:hAnsi="华文宋体" w:eastAsia="华文宋体"/>
          <w:sz w:val="24"/>
          <w:szCs w:val="24"/>
        </w:rPr>
        <w:t xml:space="preserve">个病历夹。 </w:t>
      </w:r>
    </w:p>
    <w:p>
      <w:pPr>
        <w:rPr>
          <w:rFonts w:hint="eastAsia" w:ascii="华文宋体" w:hAnsi="华文宋体" w:eastAsia="华文宋体"/>
          <w:sz w:val="24"/>
          <w:szCs w:val="24"/>
        </w:rPr>
      </w:pPr>
      <w:r>
        <w:rPr>
          <w:rFonts w:hint="eastAsia" w:ascii="华文宋体" w:hAnsi="华文宋体" w:eastAsia="华文宋体"/>
          <w:sz w:val="24"/>
          <w:szCs w:val="24"/>
        </w:rPr>
        <w:t>7、</w:t>
      </w:r>
      <w:r>
        <w:rPr>
          <w:rFonts w:ascii="华文宋体" w:hAnsi="华文宋体" w:eastAsia="华文宋体"/>
          <w:sz w:val="24"/>
          <w:szCs w:val="24"/>
        </w:rPr>
        <w:t xml:space="preserve"> </w:t>
      </w:r>
      <w:r>
        <w:rPr>
          <w:rFonts w:hint="eastAsia" w:ascii="华文宋体" w:hAnsi="华文宋体" w:eastAsia="华文宋体"/>
          <w:sz w:val="24"/>
          <w:szCs w:val="24"/>
        </w:rPr>
        <w:t>门挡条采用6</w:t>
      </w:r>
      <w:r>
        <w:rPr>
          <w:rFonts w:ascii="华文宋体" w:hAnsi="华文宋体" w:eastAsia="华文宋体"/>
          <w:sz w:val="24"/>
          <w:szCs w:val="24"/>
        </w:rPr>
        <w:t>063-T5</w:t>
      </w:r>
      <w:r>
        <w:rPr>
          <w:rFonts w:hint="eastAsia" w:ascii="华文宋体" w:hAnsi="华文宋体" w:eastAsia="华文宋体"/>
          <w:sz w:val="24"/>
          <w:szCs w:val="24"/>
        </w:rPr>
        <w:t>（镁硅铝合金）一次性挤压成型表面电泳处理抗腐蚀性、氧化性强，壁厚</w:t>
      </w:r>
      <w:bookmarkStart w:id="9" w:name="_Hlk195879492"/>
      <w:r>
        <w:rPr>
          <w:rFonts w:hint="eastAsia" w:ascii="华文宋体" w:hAnsi="华文宋体" w:eastAsia="华文宋体"/>
          <w:sz w:val="24"/>
          <w:szCs w:val="24"/>
        </w:rPr>
        <w:t>≥</w:t>
      </w:r>
      <w:bookmarkEnd w:id="9"/>
      <w:r>
        <w:rPr>
          <w:rFonts w:ascii="华文宋体" w:hAnsi="华文宋体" w:eastAsia="华文宋体"/>
          <w:sz w:val="24"/>
          <w:szCs w:val="24"/>
        </w:rPr>
        <w:t>1</w:t>
      </w:r>
      <w:r>
        <w:rPr>
          <w:rFonts w:hint="eastAsia" w:ascii="华文宋体" w:hAnsi="华文宋体" w:eastAsia="华文宋体"/>
          <w:sz w:val="24"/>
          <w:szCs w:val="24"/>
        </w:rPr>
        <w:t>m</w:t>
      </w:r>
      <w:r>
        <w:rPr>
          <w:rFonts w:ascii="华文宋体" w:hAnsi="华文宋体" w:eastAsia="华文宋体"/>
          <w:sz w:val="24"/>
          <w:szCs w:val="24"/>
        </w:rPr>
        <w:t>m</w:t>
      </w:r>
      <w:r>
        <w:rPr>
          <w:rFonts w:hint="eastAsia" w:ascii="华文宋体" w:hAnsi="华文宋体" w:eastAsia="华文宋体"/>
          <w:sz w:val="24"/>
          <w:szCs w:val="24"/>
        </w:rPr>
        <w:t>、单根重量≥</w:t>
      </w:r>
      <w:r>
        <w:rPr>
          <w:rFonts w:ascii="华文宋体" w:hAnsi="华文宋体" w:eastAsia="华文宋体"/>
          <w:sz w:val="24"/>
          <w:szCs w:val="24"/>
        </w:rPr>
        <w:t>0.3</w:t>
      </w:r>
      <w:r>
        <w:rPr>
          <w:rFonts w:hint="eastAsia" w:ascii="华文宋体" w:hAnsi="华文宋体" w:eastAsia="华文宋体"/>
          <w:sz w:val="24"/>
          <w:szCs w:val="24"/>
        </w:rPr>
        <w:t>Kg，锁采用转舌锁结构。</w:t>
      </w:r>
    </w:p>
    <w:p>
      <w:pPr>
        <w:rPr>
          <w:rFonts w:hint="eastAsia" w:ascii="华文宋体" w:hAnsi="华文宋体" w:eastAsia="华文宋体"/>
          <w:sz w:val="24"/>
          <w:szCs w:val="24"/>
        </w:rPr>
      </w:pPr>
      <w:r>
        <w:rPr>
          <w:rFonts w:hint="eastAsia" w:ascii="华文宋体" w:hAnsi="华文宋体" w:eastAsia="华文宋体"/>
          <w:sz w:val="24"/>
          <w:szCs w:val="24"/>
        </w:rPr>
        <w:t>8、底板采用ABS树脂一次性注塑成型四角自带防撞块，底板厚度≥50mm，重量≥</w:t>
      </w:r>
      <w:r>
        <w:rPr>
          <w:rFonts w:ascii="华文宋体" w:hAnsi="华文宋体" w:eastAsia="华文宋体"/>
          <w:sz w:val="24"/>
          <w:szCs w:val="24"/>
        </w:rPr>
        <w:t>2.7</w:t>
      </w:r>
      <w:r>
        <w:rPr>
          <w:rFonts w:hint="eastAsia" w:ascii="华文宋体" w:hAnsi="华文宋体" w:eastAsia="华文宋体"/>
          <w:sz w:val="24"/>
          <w:szCs w:val="24"/>
        </w:rPr>
        <w:t>Kg，圆弧设计方便消毒杀菌、清洁 。</w:t>
      </w:r>
    </w:p>
    <w:p>
      <w:pPr>
        <w:rPr>
          <w:rFonts w:hint="eastAsia" w:ascii="华文宋体" w:hAnsi="华文宋体" w:eastAsia="华文宋体"/>
          <w:sz w:val="24"/>
          <w:szCs w:val="24"/>
        </w:rPr>
      </w:pPr>
      <w:r>
        <w:rPr>
          <w:rFonts w:hint="eastAsia" w:ascii="华文宋体" w:hAnsi="华文宋体" w:eastAsia="华文宋体"/>
          <w:sz w:val="24"/>
          <w:szCs w:val="24"/>
        </w:rPr>
        <w:t>9、脚轮采用≥φ100mm防缠绕静音双面脚轮，其中2 只双向带刹，脚轮有全自由、全锁定两档功能。</w:t>
      </w:r>
    </w:p>
    <w:p>
      <w:pPr>
        <w:snapToGrid/>
        <w:spacing w:before="0" w:beforeAutospacing="0" w:after="0" w:afterAutospacing="0" w:line="360" w:lineRule="auto"/>
        <w:ind w:left="570" w:leftChars="100" w:hanging="360"/>
        <w:jc w:val="both"/>
        <w:textAlignment w:val="baseline"/>
        <w:rPr>
          <w:rFonts w:hint="default" w:ascii="方正仿宋_GBK" w:hAnsi="宋体" w:eastAsia="方正仿宋_GBK" w:cs="Times New Roman"/>
          <w:kern w:val="0"/>
          <w:sz w:val="32"/>
          <w:szCs w:val="32"/>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077" w:right="1020" w:bottom="1020" w:left="1474"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0000000000000000000"/>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7" o:spid="_x0000_s4097" o:spt="202" type="#_x0000_t202" style="position:absolute;left:0pt;margin-top:0pt;height:20.7pt;width:68.9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- 19 -</w:t>
                </w:r>
                <w:r>
                  <w:fldChar w:fldCharType="end"/>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8" o:spid="_x0000_s4098" o:spt="202" type="#_x0000_t202" style="position:absolute;left:0pt;margin-left:221.7pt;margin-top:0pt;height:20.7pt;width:36pt;mso-position-horizontal-relative:margin;z-index:251660288;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- 22 -</w:t>
                </w:r>
                <w:r>
                  <w:fldChar w:fldCharType="end"/>
                </w:r>
              </w:p>
            </w:txbxContent>
          </v:textbox>
        </v:shape>
      </w:pic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00000004"/>
    <w:multiLevelType w:val="multilevel"/>
    <w:tmpl w:val="00000004"/>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D55"/>
    <w:rsid w:val="00002EBD"/>
    <w:rsid w:val="0000320D"/>
    <w:rsid w:val="00007854"/>
    <w:rsid w:val="00010848"/>
    <w:rsid w:val="00017BFA"/>
    <w:rsid w:val="00022272"/>
    <w:rsid w:val="00024462"/>
    <w:rsid w:val="0002519D"/>
    <w:rsid w:val="00032A74"/>
    <w:rsid w:val="00034AA1"/>
    <w:rsid w:val="000354AA"/>
    <w:rsid w:val="000360F4"/>
    <w:rsid w:val="00036C00"/>
    <w:rsid w:val="00040CD4"/>
    <w:rsid w:val="0004268C"/>
    <w:rsid w:val="00050B55"/>
    <w:rsid w:val="000510C6"/>
    <w:rsid w:val="0005290F"/>
    <w:rsid w:val="00056552"/>
    <w:rsid w:val="00056BE7"/>
    <w:rsid w:val="0007057C"/>
    <w:rsid w:val="00073301"/>
    <w:rsid w:val="00080E75"/>
    <w:rsid w:val="00081623"/>
    <w:rsid w:val="00082987"/>
    <w:rsid w:val="00083DF6"/>
    <w:rsid w:val="00086843"/>
    <w:rsid w:val="000918F9"/>
    <w:rsid w:val="00091C67"/>
    <w:rsid w:val="000A0B93"/>
    <w:rsid w:val="000A19CB"/>
    <w:rsid w:val="000A19E2"/>
    <w:rsid w:val="000A50C5"/>
    <w:rsid w:val="000B0639"/>
    <w:rsid w:val="000B0BB4"/>
    <w:rsid w:val="000B6F89"/>
    <w:rsid w:val="000B787A"/>
    <w:rsid w:val="000C0442"/>
    <w:rsid w:val="000C0466"/>
    <w:rsid w:val="000C3AAD"/>
    <w:rsid w:val="000C4AF4"/>
    <w:rsid w:val="000D2254"/>
    <w:rsid w:val="000D3766"/>
    <w:rsid w:val="000D3CCD"/>
    <w:rsid w:val="000D480A"/>
    <w:rsid w:val="000D515C"/>
    <w:rsid w:val="000E1FC0"/>
    <w:rsid w:val="000E5B70"/>
    <w:rsid w:val="000E60F7"/>
    <w:rsid w:val="000E6A6B"/>
    <w:rsid w:val="000F22B4"/>
    <w:rsid w:val="00106444"/>
    <w:rsid w:val="00113AC2"/>
    <w:rsid w:val="001149FA"/>
    <w:rsid w:val="00123092"/>
    <w:rsid w:val="001273B3"/>
    <w:rsid w:val="001279DE"/>
    <w:rsid w:val="00135771"/>
    <w:rsid w:val="001517B3"/>
    <w:rsid w:val="00157DD7"/>
    <w:rsid w:val="00161672"/>
    <w:rsid w:val="00161B8B"/>
    <w:rsid w:val="00162900"/>
    <w:rsid w:val="0017192C"/>
    <w:rsid w:val="00172A27"/>
    <w:rsid w:val="00181252"/>
    <w:rsid w:val="00184FA4"/>
    <w:rsid w:val="001869B5"/>
    <w:rsid w:val="00191F49"/>
    <w:rsid w:val="001A0219"/>
    <w:rsid w:val="001A1557"/>
    <w:rsid w:val="001A6003"/>
    <w:rsid w:val="001A7718"/>
    <w:rsid w:val="001C1150"/>
    <w:rsid w:val="001C44C2"/>
    <w:rsid w:val="001D4FC3"/>
    <w:rsid w:val="001E4A3D"/>
    <w:rsid w:val="001F3657"/>
    <w:rsid w:val="00201175"/>
    <w:rsid w:val="002041B9"/>
    <w:rsid w:val="002219B9"/>
    <w:rsid w:val="0024082D"/>
    <w:rsid w:val="00243783"/>
    <w:rsid w:val="00246C2C"/>
    <w:rsid w:val="00247B1F"/>
    <w:rsid w:val="00262724"/>
    <w:rsid w:val="002633BB"/>
    <w:rsid w:val="00267739"/>
    <w:rsid w:val="00276B2B"/>
    <w:rsid w:val="002821D6"/>
    <w:rsid w:val="002831BF"/>
    <w:rsid w:val="00285944"/>
    <w:rsid w:val="00294EAB"/>
    <w:rsid w:val="00296530"/>
    <w:rsid w:val="0029705A"/>
    <w:rsid w:val="00297ADA"/>
    <w:rsid w:val="002A51FA"/>
    <w:rsid w:val="002A6C73"/>
    <w:rsid w:val="002B2E44"/>
    <w:rsid w:val="002B3239"/>
    <w:rsid w:val="002B4113"/>
    <w:rsid w:val="002C1AAF"/>
    <w:rsid w:val="002C5A7E"/>
    <w:rsid w:val="002D477E"/>
    <w:rsid w:val="002E16CB"/>
    <w:rsid w:val="002F39C6"/>
    <w:rsid w:val="002F7EEF"/>
    <w:rsid w:val="00301DE1"/>
    <w:rsid w:val="0030731B"/>
    <w:rsid w:val="00315EAD"/>
    <w:rsid w:val="0032247B"/>
    <w:rsid w:val="00325749"/>
    <w:rsid w:val="00326126"/>
    <w:rsid w:val="00332B04"/>
    <w:rsid w:val="00333256"/>
    <w:rsid w:val="00333520"/>
    <w:rsid w:val="003361CA"/>
    <w:rsid w:val="0033711F"/>
    <w:rsid w:val="00337F26"/>
    <w:rsid w:val="003439EC"/>
    <w:rsid w:val="00347B55"/>
    <w:rsid w:val="00355A11"/>
    <w:rsid w:val="00360282"/>
    <w:rsid w:val="0036373F"/>
    <w:rsid w:val="00371E61"/>
    <w:rsid w:val="003721A4"/>
    <w:rsid w:val="00376EFF"/>
    <w:rsid w:val="0038444D"/>
    <w:rsid w:val="00384C59"/>
    <w:rsid w:val="0038799A"/>
    <w:rsid w:val="0039084C"/>
    <w:rsid w:val="00391D6E"/>
    <w:rsid w:val="00395ED1"/>
    <w:rsid w:val="003A29C7"/>
    <w:rsid w:val="003A2BE6"/>
    <w:rsid w:val="003B0A72"/>
    <w:rsid w:val="003B21C3"/>
    <w:rsid w:val="003B24C0"/>
    <w:rsid w:val="003B392F"/>
    <w:rsid w:val="003C0461"/>
    <w:rsid w:val="003C2531"/>
    <w:rsid w:val="003D656D"/>
    <w:rsid w:val="003D6D71"/>
    <w:rsid w:val="003D6DF4"/>
    <w:rsid w:val="003D7CFA"/>
    <w:rsid w:val="003F43CA"/>
    <w:rsid w:val="003F49BC"/>
    <w:rsid w:val="003F5AC7"/>
    <w:rsid w:val="003F6A9F"/>
    <w:rsid w:val="00402D43"/>
    <w:rsid w:val="0040459D"/>
    <w:rsid w:val="00417378"/>
    <w:rsid w:val="00422502"/>
    <w:rsid w:val="00423B8F"/>
    <w:rsid w:val="00424B3E"/>
    <w:rsid w:val="00424E88"/>
    <w:rsid w:val="00440ECF"/>
    <w:rsid w:val="00443ACD"/>
    <w:rsid w:val="00447FE0"/>
    <w:rsid w:val="004526CA"/>
    <w:rsid w:val="00457E45"/>
    <w:rsid w:val="00460F7F"/>
    <w:rsid w:val="004619C3"/>
    <w:rsid w:val="00466A10"/>
    <w:rsid w:val="00471040"/>
    <w:rsid w:val="004728ED"/>
    <w:rsid w:val="00475B2A"/>
    <w:rsid w:val="0047635F"/>
    <w:rsid w:val="00476803"/>
    <w:rsid w:val="0047766F"/>
    <w:rsid w:val="0048395D"/>
    <w:rsid w:val="00486AC4"/>
    <w:rsid w:val="00491EC0"/>
    <w:rsid w:val="004B2BC5"/>
    <w:rsid w:val="004B6F0E"/>
    <w:rsid w:val="004C1043"/>
    <w:rsid w:val="004C148C"/>
    <w:rsid w:val="004C383C"/>
    <w:rsid w:val="004C42BA"/>
    <w:rsid w:val="004C510D"/>
    <w:rsid w:val="004D0DD4"/>
    <w:rsid w:val="004D2C3E"/>
    <w:rsid w:val="004D59E7"/>
    <w:rsid w:val="004E3C81"/>
    <w:rsid w:val="004E4159"/>
    <w:rsid w:val="004E7A4A"/>
    <w:rsid w:val="004F133F"/>
    <w:rsid w:val="004F38DA"/>
    <w:rsid w:val="004F4294"/>
    <w:rsid w:val="004F63D2"/>
    <w:rsid w:val="00500C08"/>
    <w:rsid w:val="00505F0B"/>
    <w:rsid w:val="005063F2"/>
    <w:rsid w:val="00515D2B"/>
    <w:rsid w:val="00541747"/>
    <w:rsid w:val="00541D9D"/>
    <w:rsid w:val="00542BA4"/>
    <w:rsid w:val="00544AD6"/>
    <w:rsid w:val="00545974"/>
    <w:rsid w:val="00546654"/>
    <w:rsid w:val="00554ADB"/>
    <w:rsid w:val="00556C7E"/>
    <w:rsid w:val="00562EFE"/>
    <w:rsid w:val="00570CFC"/>
    <w:rsid w:val="0057580E"/>
    <w:rsid w:val="00575EBF"/>
    <w:rsid w:val="0058242A"/>
    <w:rsid w:val="0058523E"/>
    <w:rsid w:val="00591F94"/>
    <w:rsid w:val="00594499"/>
    <w:rsid w:val="00594558"/>
    <w:rsid w:val="005A38F8"/>
    <w:rsid w:val="005A7818"/>
    <w:rsid w:val="005B16B0"/>
    <w:rsid w:val="005B2E52"/>
    <w:rsid w:val="005B39CF"/>
    <w:rsid w:val="005B474F"/>
    <w:rsid w:val="005C3C96"/>
    <w:rsid w:val="005C5E54"/>
    <w:rsid w:val="005C6628"/>
    <w:rsid w:val="005C7C12"/>
    <w:rsid w:val="005D0B97"/>
    <w:rsid w:val="005D130D"/>
    <w:rsid w:val="005E6DD0"/>
    <w:rsid w:val="005F0473"/>
    <w:rsid w:val="0060030E"/>
    <w:rsid w:val="006161F5"/>
    <w:rsid w:val="00620189"/>
    <w:rsid w:val="00620963"/>
    <w:rsid w:val="0062200B"/>
    <w:rsid w:val="00623375"/>
    <w:rsid w:val="00625FD7"/>
    <w:rsid w:val="00635C4B"/>
    <w:rsid w:val="00635D42"/>
    <w:rsid w:val="00640C58"/>
    <w:rsid w:val="006457EE"/>
    <w:rsid w:val="00647043"/>
    <w:rsid w:val="00650F76"/>
    <w:rsid w:val="00652771"/>
    <w:rsid w:val="006655E8"/>
    <w:rsid w:val="00665EB0"/>
    <w:rsid w:val="00673BC8"/>
    <w:rsid w:val="00677A8F"/>
    <w:rsid w:val="00681FD0"/>
    <w:rsid w:val="00686AAE"/>
    <w:rsid w:val="006A3A7B"/>
    <w:rsid w:val="006A4C96"/>
    <w:rsid w:val="006A6484"/>
    <w:rsid w:val="006A77E8"/>
    <w:rsid w:val="006B1344"/>
    <w:rsid w:val="006B645D"/>
    <w:rsid w:val="006C1841"/>
    <w:rsid w:val="006C18FC"/>
    <w:rsid w:val="006C4350"/>
    <w:rsid w:val="006C6746"/>
    <w:rsid w:val="006D2A4D"/>
    <w:rsid w:val="006D52C5"/>
    <w:rsid w:val="006D53E7"/>
    <w:rsid w:val="006D577C"/>
    <w:rsid w:val="006D57A5"/>
    <w:rsid w:val="006F0073"/>
    <w:rsid w:val="006F0C77"/>
    <w:rsid w:val="006F1798"/>
    <w:rsid w:val="006F2E9E"/>
    <w:rsid w:val="006F36B9"/>
    <w:rsid w:val="006F58F4"/>
    <w:rsid w:val="006F6F64"/>
    <w:rsid w:val="0070451B"/>
    <w:rsid w:val="00704A72"/>
    <w:rsid w:val="007064CF"/>
    <w:rsid w:val="00706AF3"/>
    <w:rsid w:val="007202E4"/>
    <w:rsid w:val="0072659F"/>
    <w:rsid w:val="00736C32"/>
    <w:rsid w:val="00746150"/>
    <w:rsid w:val="0075307B"/>
    <w:rsid w:val="00763150"/>
    <w:rsid w:val="00763A0C"/>
    <w:rsid w:val="0076453D"/>
    <w:rsid w:val="007872C0"/>
    <w:rsid w:val="007B3152"/>
    <w:rsid w:val="007B4255"/>
    <w:rsid w:val="007B550F"/>
    <w:rsid w:val="007C2825"/>
    <w:rsid w:val="007C5965"/>
    <w:rsid w:val="007C6897"/>
    <w:rsid w:val="007D08B6"/>
    <w:rsid w:val="007D341A"/>
    <w:rsid w:val="007D4019"/>
    <w:rsid w:val="007E0889"/>
    <w:rsid w:val="007E310E"/>
    <w:rsid w:val="007F25FE"/>
    <w:rsid w:val="007F309D"/>
    <w:rsid w:val="0080258F"/>
    <w:rsid w:val="00813A40"/>
    <w:rsid w:val="00813AD5"/>
    <w:rsid w:val="00816336"/>
    <w:rsid w:val="00820E1E"/>
    <w:rsid w:val="00823596"/>
    <w:rsid w:val="00824194"/>
    <w:rsid w:val="008278FF"/>
    <w:rsid w:val="00832E90"/>
    <w:rsid w:val="00851675"/>
    <w:rsid w:val="00852EB1"/>
    <w:rsid w:val="0085382D"/>
    <w:rsid w:val="00856D38"/>
    <w:rsid w:val="008602C1"/>
    <w:rsid w:val="00861665"/>
    <w:rsid w:val="00861B9A"/>
    <w:rsid w:val="008856AD"/>
    <w:rsid w:val="00885808"/>
    <w:rsid w:val="008956C5"/>
    <w:rsid w:val="00896EC0"/>
    <w:rsid w:val="008A1CC9"/>
    <w:rsid w:val="008B3B24"/>
    <w:rsid w:val="008B5505"/>
    <w:rsid w:val="008C2E6A"/>
    <w:rsid w:val="008C6831"/>
    <w:rsid w:val="008D5D2B"/>
    <w:rsid w:val="008D63AA"/>
    <w:rsid w:val="008E1175"/>
    <w:rsid w:val="008E1CF0"/>
    <w:rsid w:val="008E36FD"/>
    <w:rsid w:val="008E754F"/>
    <w:rsid w:val="008E77B1"/>
    <w:rsid w:val="008F0A26"/>
    <w:rsid w:val="008F4D83"/>
    <w:rsid w:val="00901E60"/>
    <w:rsid w:val="00906C5E"/>
    <w:rsid w:val="009151E7"/>
    <w:rsid w:val="009163D2"/>
    <w:rsid w:val="00922464"/>
    <w:rsid w:val="009314BA"/>
    <w:rsid w:val="00933B19"/>
    <w:rsid w:val="00936B73"/>
    <w:rsid w:val="00937B96"/>
    <w:rsid w:val="00940663"/>
    <w:rsid w:val="00945929"/>
    <w:rsid w:val="00955ADD"/>
    <w:rsid w:val="009570F4"/>
    <w:rsid w:val="00964773"/>
    <w:rsid w:val="00965454"/>
    <w:rsid w:val="00976292"/>
    <w:rsid w:val="0098343E"/>
    <w:rsid w:val="0099732E"/>
    <w:rsid w:val="009A3364"/>
    <w:rsid w:val="009A6CC3"/>
    <w:rsid w:val="009A72A2"/>
    <w:rsid w:val="009B158B"/>
    <w:rsid w:val="009C339B"/>
    <w:rsid w:val="009C6885"/>
    <w:rsid w:val="009E1EAD"/>
    <w:rsid w:val="009E45AD"/>
    <w:rsid w:val="009E4F6C"/>
    <w:rsid w:val="009F2852"/>
    <w:rsid w:val="00A00CBE"/>
    <w:rsid w:val="00A050B4"/>
    <w:rsid w:val="00A15DD5"/>
    <w:rsid w:val="00A24908"/>
    <w:rsid w:val="00A2584D"/>
    <w:rsid w:val="00A262EB"/>
    <w:rsid w:val="00A27063"/>
    <w:rsid w:val="00A3052C"/>
    <w:rsid w:val="00A30759"/>
    <w:rsid w:val="00A3511C"/>
    <w:rsid w:val="00A41BFB"/>
    <w:rsid w:val="00A47047"/>
    <w:rsid w:val="00A4756B"/>
    <w:rsid w:val="00A47D00"/>
    <w:rsid w:val="00A8018E"/>
    <w:rsid w:val="00A80EC0"/>
    <w:rsid w:val="00A85434"/>
    <w:rsid w:val="00A91FC2"/>
    <w:rsid w:val="00A92477"/>
    <w:rsid w:val="00AA0597"/>
    <w:rsid w:val="00AA2B8B"/>
    <w:rsid w:val="00AA3701"/>
    <w:rsid w:val="00AA37D5"/>
    <w:rsid w:val="00AB4E09"/>
    <w:rsid w:val="00AD1A9E"/>
    <w:rsid w:val="00AD22F2"/>
    <w:rsid w:val="00AD359C"/>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1219C"/>
    <w:rsid w:val="00B12DC7"/>
    <w:rsid w:val="00B1484A"/>
    <w:rsid w:val="00B21086"/>
    <w:rsid w:val="00B24701"/>
    <w:rsid w:val="00B2509D"/>
    <w:rsid w:val="00B255B6"/>
    <w:rsid w:val="00B25F6C"/>
    <w:rsid w:val="00B26AE5"/>
    <w:rsid w:val="00B304FF"/>
    <w:rsid w:val="00B3432A"/>
    <w:rsid w:val="00B35FCC"/>
    <w:rsid w:val="00B3631A"/>
    <w:rsid w:val="00B40F62"/>
    <w:rsid w:val="00B44ECE"/>
    <w:rsid w:val="00B53260"/>
    <w:rsid w:val="00B54AF9"/>
    <w:rsid w:val="00B603B9"/>
    <w:rsid w:val="00B62920"/>
    <w:rsid w:val="00B636B4"/>
    <w:rsid w:val="00B66B39"/>
    <w:rsid w:val="00B70079"/>
    <w:rsid w:val="00B71566"/>
    <w:rsid w:val="00B76618"/>
    <w:rsid w:val="00B83880"/>
    <w:rsid w:val="00BA2FA8"/>
    <w:rsid w:val="00BA3074"/>
    <w:rsid w:val="00BA383A"/>
    <w:rsid w:val="00BA54E8"/>
    <w:rsid w:val="00BB62BD"/>
    <w:rsid w:val="00BC4092"/>
    <w:rsid w:val="00BC5E08"/>
    <w:rsid w:val="00BC647C"/>
    <w:rsid w:val="00BD433E"/>
    <w:rsid w:val="00BE3AAC"/>
    <w:rsid w:val="00BE5F25"/>
    <w:rsid w:val="00BE70C8"/>
    <w:rsid w:val="00BE7EAC"/>
    <w:rsid w:val="00C11C34"/>
    <w:rsid w:val="00C20F83"/>
    <w:rsid w:val="00C20FB1"/>
    <w:rsid w:val="00C224CF"/>
    <w:rsid w:val="00C2365A"/>
    <w:rsid w:val="00C32B21"/>
    <w:rsid w:val="00C43461"/>
    <w:rsid w:val="00C60EED"/>
    <w:rsid w:val="00C6621B"/>
    <w:rsid w:val="00C739A0"/>
    <w:rsid w:val="00C74884"/>
    <w:rsid w:val="00C74ED7"/>
    <w:rsid w:val="00C76C6D"/>
    <w:rsid w:val="00C84C43"/>
    <w:rsid w:val="00C9361D"/>
    <w:rsid w:val="00C973C3"/>
    <w:rsid w:val="00C9768A"/>
    <w:rsid w:val="00CA5598"/>
    <w:rsid w:val="00CB273B"/>
    <w:rsid w:val="00CB5E4F"/>
    <w:rsid w:val="00CC5763"/>
    <w:rsid w:val="00CC5D82"/>
    <w:rsid w:val="00CD591B"/>
    <w:rsid w:val="00CE27CB"/>
    <w:rsid w:val="00CE3958"/>
    <w:rsid w:val="00CE4ED5"/>
    <w:rsid w:val="00CE71CB"/>
    <w:rsid w:val="00CF3EFB"/>
    <w:rsid w:val="00CF72F8"/>
    <w:rsid w:val="00D03FFA"/>
    <w:rsid w:val="00D0463B"/>
    <w:rsid w:val="00D1165C"/>
    <w:rsid w:val="00D12494"/>
    <w:rsid w:val="00D13D97"/>
    <w:rsid w:val="00D14919"/>
    <w:rsid w:val="00D20C64"/>
    <w:rsid w:val="00D22F98"/>
    <w:rsid w:val="00D25618"/>
    <w:rsid w:val="00D27FEA"/>
    <w:rsid w:val="00D3270A"/>
    <w:rsid w:val="00D348DF"/>
    <w:rsid w:val="00D37410"/>
    <w:rsid w:val="00D419A3"/>
    <w:rsid w:val="00D474AE"/>
    <w:rsid w:val="00D507C4"/>
    <w:rsid w:val="00D52E29"/>
    <w:rsid w:val="00D53460"/>
    <w:rsid w:val="00D54620"/>
    <w:rsid w:val="00D561BB"/>
    <w:rsid w:val="00D57A44"/>
    <w:rsid w:val="00D623A4"/>
    <w:rsid w:val="00D62789"/>
    <w:rsid w:val="00D65AC7"/>
    <w:rsid w:val="00D66113"/>
    <w:rsid w:val="00D82BF0"/>
    <w:rsid w:val="00D87EEA"/>
    <w:rsid w:val="00D9128A"/>
    <w:rsid w:val="00D973B5"/>
    <w:rsid w:val="00DA0965"/>
    <w:rsid w:val="00DA4C5C"/>
    <w:rsid w:val="00DA5BC8"/>
    <w:rsid w:val="00DC0635"/>
    <w:rsid w:val="00DC075A"/>
    <w:rsid w:val="00DC1C2E"/>
    <w:rsid w:val="00DD269F"/>
    <w:rsid w:val="00DD2CAC"/>
    <w:rsid w:val="00DD3A40"/>
    <w:rsid w:val="00DE05DB"/>
    <w:rsid w:val="00DE1304"/>
    <w:rsid w:val="00DE1C68"/>
    <w:rsid w:val="00DE54EE"/>
    <w:rsid w:val="00DE666D"/>
    <w:rsid w:val="00DF0152"/>
    <w:rsid w:val="00DF21B6"/>
    <w:rsid w:val="00DF7724"/>
    <w:rsid w:val="00E01F2E"/>
    <w:rsid w:val="00E02A8C"/>
    <w:rsid w:val="00E04266"/>
    <w:rsid w:val="00E04F15"/>
    <w:rsid w:val="00E0558F"/>
    <w:rsid w:val="00E06FFE"/>
    <w:rsid w:val="00E21B64"/>
    <w:rsid w:val="00E248D2"/>
    <w:rsid w:val="00E25595"/>
    <w:rsid w:val="00E339F2"/>
    <w:rsid w:val="00E34F6A"/>
    <w:rsid w:val="00E401C2"/>
    <w:rsid w:val="00E40265"/>
    <w:rsid w:val="00E44A06"/>
    <w:rsid w:val="00E4608F"/>
    <w:rsid w:val="00E46E4B"/>
    <w:rsid w:val="00E50BDE"/>
    <w:rsid w:val="00E52673"/>
    <w:rsid w:val="00E55361"/>
    <w:rsid w:val="00E56713"/>
    <w:rsid w:val="00E617CE"/>
    <w:rsid w:val="00E81470"/>
    <w:rsid w:val="00E819BC"/>
    <w:rsid w:val="00E900D5"/>
    <w:rsid w:val="00E94952"/>
    <w:rsid w:val="00E96AA0"/>
    <w:rsid w:val="00EB47C1"/>
    <w:rsid w:val="00EB4A78"/>
    <w:rsid w:val="00EC0E1B"/>
    <w:rsid w:val="00EC1AD1"/>
    <w:rsid w:val="00EC2BE2"/>
    <w:rsid w:val="00EC73D2"/>
    <w:rsid w:val="00ED039A"/>
    <w:rsid w:val="00ED2EDA"/>
    <w:rsid w:val="00ED3ED0"/>
    <w:rsid w:val="00ED4FA9"/>
    <w:rsid w:val="00ED7DD0"/>
    <w:rsid w:val="00EE71B0"/>
    <w:rsid w:val="00EF1B7B"/>
    <w:rsid w:val="00EF2E0D"/>
    <w:rsid w:val="00F0171A"/>
    <w:rsid w:val="00F21B3D"/>
    <w:rsid w:val="00F22784"/>
    <w:rsid w:val="00F27C6A"/>
    <w:rsid w:val="00F3015C"/>
    <w:rsid w:val="00F36320"/>
    <w:rsid w:val="00F3670B"/>
    <w:rsid w:val="00F37EFE"/>
    <w:rsid w:val="00F40E01"/>
    <w:rsid w:val="00F51B7D"/>
    <w:rsid w:val="00F52052"/>
    <w:rsid w:val="00F54F9E"/>
    <w:rsid w:val="00F56421"/>
    <w:rsid w:val="00F565B6"/>
    <w:rsid w:val="00F636B6"/>
    <w:rsid w:val="00F64959"/>
    <w:rsid w:val="00F649EC"/>
    <w:rsid w:val="00F64F21"/>
    <w:rsid w:val="00F67451"/>
    <w:rsid w:val="00F76141"/>
    <w:rsid w:val="00F76D64"/>
    <w:rsid w:val="00F83C2B"/>
    <w:rsid w:val="00F84F9F"/>
    <w:rsid w:val="00F90C98"/>
    <w:rsid w:val="00F939D3"/>
    <w:rsid w:val="00F94679"/>
    <w:rsid w:val="00F97A44"/>
    <w:rsid w:val="00FA1069"/>
    <w:rsid w:val="00FA6262"/>
    <w:rsid w:val="00FA6687"/>
    <w:rsid w:val="00FB3D74"/>
    <w:rsid w:val="00FB5611"/>
    <w:rsid w:val="00FB63CF"/>
    <w:rsid w:val="00FB6E9C"/>
    <w:rsid w:val="00FC0698"/>
    <w:rsid w:val="00FC1666"/>
    <w:rsid w:val="00FC78A0"/>
    <w:rsid w:val="00FD578C"/>
    <w:rsid w:val="00FE61E9"/>
    <w:rsid w:val="00FF3B4B"/>
    <w:rsid w:val="00FF5685"/>
    <w:rsid w:val="00FF5B2E"/>
    <w:rsid w:val="00FF7E7D"/>
    <w:rsid w:val="015F412A"/>
    <w:rsid w:val="02266585"/>
    <w:rsid w:val="02C62323"/>
    <w:rsid w:val="02FE767A"/>
    <w:rsid w:val="03DA5AF7"/>
    <w:rsid w:val="03FB5D21"/>
    <w:rsid w:val="043746E6"/>
    <w:rsid w:val="04701579"/>
    <w:rsid w:val="047922E2"/>
    <w:rsid w:val="04B67296"/>
    <w:rsid w:val="04D30284"/>
    <w:rsid w:val="052E3404"/>
    <w:rsid w:val="05F7262C"/>
    <w:rsid w:val="06187F65"/>
    <w:rsid w:val="06B524D2"/>
    <w:rsid w:val="06B71B57"/>
    <w:rsid w:val="07214EFA"/>
    <w:rsid w:val="0790347A"/>
    <w:rsid w:val="08C10D11"/>
    <w:rsid w:val="08F61B25"/>
    <w:rsid w:val="095F3763"/>
    <w:rsid w:val="0A1A053C"/>
    <w:rsid w:val="0A3A77DE"/>
    <w:rsid w:val="0A4C4D85"/>
    <w:rsid w:val="0A743661"/>
    <w:rsid w:val="0AB72333"/>
    <w:rsid w:val="0B1A24E6"/>
    <w:rsid w:val="0B1D37B9"/>
    <w:rsid w:val="0DC7477D"/>
    <w:rsid w:val="0E5F690A"/>
    <w:rsid w:val="0E607E68"/>
    <w:rsid w:val="0E6C1CD4"/>
    <w:rsid w:val="0E9F66BA"/>
    <w:rsid w:val="0ED02E13"/>
    <w:rsid w:val="0F142BDF"/>
    <w:rsid w:val="10451EAB"/>
    <w:rsid w:val="105255C9"/>
    <w:rsid w:val="10A258E0"/>
    <w:rsid w:val="10A4285E"/>
    <w:rsid w:val="10AE49F0"/>
    <w:rsid w:val="10EE27E5"/>
    <w:rsid w:val="112D714D"/>
    <w:rsid w:val="115114BF"/>
    <w:rsid w:val="117A772A"/>
    <w:rsid w:val="118938CE"/>
    <w:rsid w:val="11C57972"/>
    <w:rsid w:val="11EA2A22"/>
    <w:rsid w:val="12E253AC"/>
    <w:rsid w:val="134946B3"/>
    <w:rsid w:val="134D0992"/>
    <w:rsid w:val="151D7CAE"/>
    <w:rsid w:val="15605D2D"/>
    <w:rsid w:val="15EC238A"/>
    <w:rsid w:val="16217E02"/>
    <w:rsid w:val="16227FE1"/>
    <w:rsid w:val="16835857"/>
    <w:rsid w:val="16C41FB7"/>
    <w:rsid w:val="17F13A15"/>
    <w:rsid w:val="18A25032"/>
    <w:rsid w:val="18B20006"/>
    <w:rsid w:val="19223663"/>
    <w:rsid w:val="195F59C0"/>
    <w:rsid w:val="198A629F"/>
    <w:rsid w:val="19DD3C41"/>
    <w:rsid w:val="1A0C0943"/>
    <w:rsid w:val="1A3369BF"/>
    <w:rsid w:val="1AD03279"/>
    <w:rsid w:val="1AEA235C"/>
    <w:rsid w:val="1B1757A4"/>
    <w:rsid w:val="1BA567C6"/>
    <w:rsid w:val="1C0437E9"/>
    <w:rsid w:val="1D3249C1"/>
    <w:rsid w:val="1D354A71"/>
    <w:rsid w:val="1DE15017"/>
    <w:rsid w:val="1E096266"/>
    <w:rsid w:val="1E890BF6"/>
    <w:rsid w:val="1E945DD2"/>
    <w:rsid w:val="1EF06F44"/>
    <w:rsid w:val="1EFC29C9"/>
    <w:rsid w:val="1F022412"/>
    <w:rsid w:val="20482506"/>
    <w:rsid w:val="2158771D"/>
    <w:rsid w:val="216C7CC5"/>
    <w:rsid w:val="21856D2A"/>
    <w:rsid w:val="222128E9"/>
    <w:rsid w:val="22EE6EBB"/>
    <w:rsid w:val="2324617C"/>
    <w:rsid w:val="232B6535"/>
    <w:rsid w:val="241F03FA"/>
    <w:rsid w:val="249F0268"/>
    <w:rsid w:val="24FC5A05"/>
    <w:rsid w:val="250744BF"/>
    <w:rsid w:val="2524677D"/>
    <w:rsid w:val="25A260E9"/>
    <w:rsid w:val="25E8484A"/>
    <w:rsid w:val="267F709D"/>
    <w:rsid w:val="272914BE"/>
    <w:rsid w:val="28772859"/>
    <w:rsid w:val="28B9349C"/>
    <w:rsid w:val="28E44FC8"/>
    <w:rsid w:val="28EC6B33"/>
    <w:rsid w:val="29A94CED"/>
    <w:rsid w:val="2A0C067F"/>
    <w:rsid w:val="2A353B4E"/>
    <w:rsid w:val="2A74601F"/>
    <w:rsid w:val="2AD51C35"/>
    <w:rsid w:val="2B0F1CB0"/>
    <w:rsid w:val="2B565CA8"/>
    <w:rsid w:val="2B6D41F9"/>
    <w:rsid w:val="2B7172CF"/>
    <w:rsid w:val="2B8C277F"/>
    <w:rsid w:val="2BAA7FEC"/>
    <w:rsid w:val="2BBF575A"/>
    <w:rsid w:val="2BF24CA7"/>
    <w:rsid w:val="2C894404"/>
    <w:rsid w:val="2CEA3D8E"/>
    <w:rsid w:val="2CF91571"/>
    <w:rsid w:val="2D404EB1"/>
    <w:rsid w:val="2DF04F86"/>
    <w:rsid w:val="2F29614C"/>
    <w:rsid w:val="30607A30"/>
    <w:rsid w:val="3069275C"/>
    <w:rsid w:val="307533C2"/>
    <w:rsid w:val="30BD743C"/>
    <w:rsid w:val="30FE6CD0"/>
    <w:rsid w:val="31734EAD"/>
    <w:rsid w:val="320C6141"/>
    <w:rsid w:val="32344815"/>
    <w:rsid w:val="342B66B6"/>
    <w:rsid w:val="344A1CAD"/>
    <w:rsid w:val="345C200B"/>
    <w:rsid w:val="345E497B"/>
    <w:rsid w:val="3490064D"/>
    <w:rsid w:val="35CD0AC7"/>
    <w:rsid w:val="35F013D8"/>
    <w:rsid w:val="3681294A"/>
    <w:rsid w:val="36BE1DE9"/>
    <w:rsid w:val="38C61E95"/>
    <w:rsid w:val="39226505"/>
    <w:rsid w:val="3969351D"/>
    <w:rsid w:val="39B94747"/>
    <w:rsid w:val="39F13B0C"/>
    <w:rsid w:val="3A426129"/>
    <w:rsid w:val="3A441456"/>
    <w:rsid w:val="3AFA7D0B"/>
    <w:rsid w:val="3C924070"/>
    <w:rsid w:val="3CC7668F"/>
    <w:rsid w:val="3ECF46EB"/>
    <w:rsid w:val="3F172D9E"/>
    <w:rsid w:val="405951FF"/>
    <w:rsid w:val="40EA6DDD"/>
    <w:rsid w:val="40F15305"/>
    <w:rsid w:val="418B5CE8"/>
    <w:rsid w:val="41936BD9"/>
    <w:rsid w:val="423E3EBB"/>
    <w:rsid w:val="42826C11"/>
    <w:rsid w:val="43035B2D"/>
    <w:rsid w:val="44154C11"/>
    <w:rsid w:val="449869AC"/>
    <w:rsid w:val="450544AA"/>
    <w:rsid w:val="45EC532E"/>
    <w:rsid w:val="460B1809"/>
    <w:rsid w:val="463E3DD2"/>
    <w:rsid w:val="473D38A8"/>
    <w:rsid w:val="475328F2"/>
    <w:rsid w:val="478A26AC"/>
    <w:rsid w:val="486F3472"/>
    <w:rsid w:val="48950DBF"/>
    <w:rsid w:val="48B978AD"/>
    <w:rsid w:val="49000F7B"/>
    <w:rsid w:val="490D104E"/>
    <w:rsid w:val="4A517141"/>
    <w:rsid w:val="4A7250FD"/>
    <w:rsid w:val="4A89247F"/>
    <w:rsid w:val="4AA23B3F"/>
    <w:rsid w:val="4AA318C7"/>
    <w:rsid w:val="4ACD1F4D"/>
    <w:rsid w:val="4AF869D9"/>
    <w:rsid w:val="4B79700B"/>
    <w:rsid w:val="4B910F08"/>
    <w:rsid w:val="4B990547"/>
    <w:rsid w:val="4BBC657D"/>
    <w:rsid w:val="4CB5546E"/>
    <w:rsid w:val="4D217C6B"/>
    <w:rsid w:val="4F18150F"/>
    <w:rsid w:val="4FBF3F98"/>
    <w:rsid w:val="4FCC5EB6"/>
    <w:rsid w:val="4FDE105D"/>
    <w:rsid w:val="50330872"/>
    <w:rsid w:val="51691D96"/>
    <w:rsid w:val="51BC6A28"/>
    <w:rsid w:val="51C13C35"/>
    <w:rsid w:val="51F524C4"/>
    <w:rsid w:val="526E5EFA"/>
    <w:rsid w:val="52BB5F6B"/>
    <w:rsid w:val="52E141E9"/>
    <w:rsid w:val="531F7EBD"/>
    <w:rsid w:val="534760FA"/>
    <w:rsid w:val="539C71C2"/>
    <w:rsid w:val="549C558E"/>
    <w:rsid w:val="574907BA"/>
    <w:rsid w:val="58100078"/>
    <w:rsid w:val="59071F68"/>
    <w:rsid w:val="5974331E"/>
    <w:rsid w:val="59984D95"/>
    <w:rsid w:val="5A64039F"/>
    <w:rsid w:val="5A691103"/>
    <w:rsid w:val="5A99775F"/>
    <w:rsid w:val="5BB07A46"/>
    <w:rsid w:val="5C6735CB"/>
    <w:rsid w:val="5D187049"/>
    <w:rsid w:val="5E26659F"/>
    <w:rsid w:val="5ED24A76"/>
    <w:rsid w:val="5EF95CFC"/>
    <w:rsid w:val="5F3F5E63"/>
    <w:rsid w:val="5F522428"/>
    <w:rsid w:val="5FD92450"/>
    <w:rsid w:val="60FE7FFE"/>
    <w:rsid w:val="614A0EAD"/>
    <w:rsid w:val="62B001F8"/>
    <w:rsid w:val="62D67F1E"/>
    <w:rsid w:val="63031B5E"/>
    <w:rsid w:val="63E3384E"/>
    <w:rsid w:val="64160DFF"/>
    <w:rsid w:val="6477163E"/>
    <w:rsid w:val="65C32AD5"/>
    <w:rsid w:val="668101CD"/>
    <w:rsid w:val="668C436C"/>
    <w:rsid w:val="676F6E0A"/>
    <w:rsid w:val="677F48E1"/>
    <w:rsid w:val="67A819D6"/>
    <w:rsid w:val="68756B7A"/>
    <w:rsid w:val="690C0309"/>
    <w:rsid w:val="69CF3437"/>
    <w:rsid w:val="69F21388"/>
    <w:rsid w:val="6AA61E4B"/>
    <w:rsid w:val="6B8E619E"/>
    <w:rsid w:val="6C9F7F4F"/>
    <w:rsid w:val="6CC57BC5"/>
    <w:rsid w:val="6CF10BE1"/>
    <w:rsid w:val="6D4F72FC"/>
    <w:rsid w:val="6D6E7496"/>
    <w:rsid w:val="6D716656"/>
    <w:rsid w:val="6E1C72A4"/>
    <w:rsid w:val="6E791F22"/>
    <w:rsid w:val="6EA76291"/>
    <w:rsid w:val="6EF47088"/>
    <w:rsid w:val="6EF92C69"/>
    <w:rsid w:val="6F561035"/>
    <w:rsid w:val="70686C71"/>
    <w:rsid w:val="70A663D9"/>
    <w:rsid w:val="718A7040"/>
    <w:rsid w:val="724379E7"/>
    <w:rsid w:val="72A73FC3"/>
    <w:rsid w:val="72EA0B83"/>
    <w:rsid w:val="73524B70"/>
    <w:rsid w:val="739003C5"/>
    <w:rsid w:val="73D76567"/>
    <w:rsid w:val="73DC4D25"/>
    <w:rsid w:val="73F71F2A"/>
    <w:rsid w:val="74EF23D5"/>
    <w:rsid w:val="75306C02"/>
    <w:rsid w:val="75C27CE2"/>
    <w:rsid w:val="76187D01"/>
    <w:rsid w:val="77DC2E6D"/>
    <w:rsid w:val="77EB1A53"/>
    <w:rsid w:val="785F7C80"/>
    <w:rsid w:val="794A0247"/>
    <w:rsid w:val="795F12EF"/>
    <w:rsid w:val="79704B9F"/>
    <w:rsid w:val="79A95219"/>
    <w:rsid w:val="79B93430"/>
    <w:rsid w:val="79D242B9"/>
    <w:rsid w:val="7A2B369C"/>
    <w:rsid w:val="7A9A79AA"/>
    <w:rsid w:val="7BB11629"/>
    <w:rsid w:val="7C515F43"/>
    <w:rsid w:val="7CBC425B"/>
    <w:rsid w:val="7CFE27B8"/>
    <w:rsid w:val="7D4A2512"/>
    <w:rsid w:val="7DFE2569"/>
    <w:rsid w:val="7E5816C9"/>
    <w:rsid w:val="7E633896"/>
    <w:rsid w:val="7E6E1B30"/>
    <w:rsid w:val="7E937C8D"/>
    <w:rsid w:val="7F6E2DB2"/>
    <w:rsid w:val="7FF75502"/>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3"/>
    <w:qFormat/>
    <w:uiPriority w:val="0"/>
    <w:pPr>
      <w:keepNext/>
      <w:jc w:val="center"/>
      <w:outlineLvl w:val="0"/>
    </w:pPr>
    <w:rPr>
      <w:sz w:val="28"/>
    </w:rPr>
  </w:style>
  <w:style w:type="paragraph" w:styleId="4">
    <w:name w:val="heading 2"/>
    <w:basedOn w:val="1"/>
    <w:next w:val="1"/>
    <w:link w:val="194"/>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6">
    <w:name w:val="heading 7"/>
    <w:basedOn w:val="1"/>
    <w:next w:val="1"/>
    <w:link w:val="195"/>
    <w:qFormat/>
    <w:uiPriority w:val="0"/>
    <w:pPr>
      <w:keepNext/>
      <w:keepLines/>
      <w:spacing w:line="320" w:lineRule="auto"/>
      <w:outlineLvl w:val="6"/>
    </w:pPr>
    <w:rPr>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Arial" w:hAnsi="Arial"/>
      <w:sz w:val="24"/>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pPr>
    <w:rPr>
      <w:rFonts w:ascii="Calibri" w:hAnsi="Calibri" w:cs="Arial"/>
      <w:i/>
      <w:iCs/>
      <w:kern w:val="1"/>
      <w:sz w:val="24"/>
      <w:lang w:eastAsia="ar-SA"/>
    </w:rPr>
  </w:style>
  <w:style w:type="paragraph" w:styleId="9">
    <w:name w:val="annotation text"/>
    <w:basedOn w:val="1"/>
    <w:link w:val="217"/>
    <w:qFormat/>
    <w:uiPriority w:val="0"/>
    <w:pPr>
      <w:suppressAutoHyphens/>
      <w:jc w:val="left"/>
    </w:pPr>
    <w:rPr>
      <w:kern w:val="1"/>
      <w:sz w:val="28"/>
      <w:szCs w:val="20"/>
      <w:lang w:eastAsia="ar-SA"/>
    </w:rPr>
  </w:style>
  <w:style w:type="paragraph" w:styleId="10">
    <w:name w:val="Body Text"/>
    <w:basedOn w:val="1"/>
    <w:next w:val="11"/>
    <w:qFormat/>
    <w:uiPriority w:val="0"/>
  </w:style>
  <w:style w:type="paragraph" w:styleId="11">
    <w:name w:val="Quote"/>
    <w:basedOn w:val="1"/>
    <w:next w:val="1"/>
    <w:qFormat/>
    <w:uiPriority w:val="29"/>
    <w:rPr>
      <w:i/>
      <w:iCs/>
      <w:color w:val="000000"/>
    </w:rPr>
  </w:style>
  <w:style w:type="paragraph" w:styleId="12">
    <w:name w:val="Body Text Indent"/>
    <w:basedOn w:val="1"/>
    <w:link w:val="200"/>
    <w:qFormat/>
    <w:uiPriority w:val="0"/>
    <w:pPr>
      <w:widowControl/>
      <w:spacing w:line="360" w:lineRule="auto"/>
      <w:ind w:firstLine="280" w:firstLineChars="100"/>
    </w:pPr>
    <w:rPr>
      <w:rFonts w:ascii="仿宋_GB2312" w:eastAsia="仿宋_GB2312"/>
      <w:kern w:val="0"/>
      <w:sz w:val="30"/>
      <w:szCs w:val="20"/>
    </w:rPr>
  </w:style>
  <w:style w:type="paragraph" w:styleId="13">
    <w:name w:val="List 2"/>
    <w:basedOn w:val="1"/>
    <w:next w:val="14"/>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4">
    <w:name w:val="Plain Text"/>
    <w:basedOn w:val="1"/>
    <w:link w:val="207"/>
    <w:qFormat/>
    <w:uiPriority w:val="0"/>
    <w:pPr>
      <w:adjustRightInd w:val="0"/>
      <w:snapToGrid w:val="0"/>
      <w:spacing w:line="360" w:lineRule="auto"/>
    </w:pPr>
    <w:rPr>
      <w:rFonts w:ascii="宋体" w:hAnsi="Courier New"/>
      <w:szCs w:val="20"/>
    </w:rPr>
  </w:style>
  <w:style w:type="paragraph" w:styleId="15">
    <w:name w:val="Date"/>
    <w:basedOn w:val="1"/>
    <w:next w:val="1"/>
    <w:link w:val="211"/>
    <w:qFormat/>
    <w:uiPriority w:val="0"/>
    <w:pPr>
      <w:ind w:left="100" w:leftChars="2500"/>
    </w:pPr>
  </w:style>
  <w:style w:type="paragraph" w:styleId="16">
    <w:name w:val="Body Text Indent 2"/>
    <w:basedOn w:val="1"/>
    <w:link w:val="196"/>
    <w:qFormat/>
    <w:uiPriority w:val="0"/>
    <w:pPr>
      <w:widowControl/>
      <w:spacing w:line="360" w:lineRule="auto"/>
      <w:ind w:firstLine="660"/>
    </w:pPr>
    <w:rPr>
      <w:rFonts w:ascii="仿宋_GB2312" w:eastAsia="仿宋_GB2312"/>
      <w:kern w:val="0"/>
      <w:sz w:val="32"/>
      <w:szCs w:val="20"/>
    </w:rPr>
  </w:style>
  <w:style w:type="paragraph" w:styleId="17">
    <w:name w:val="Balloon Text"/>
    <w:basedOn w:val="1"/>
    <w:qFormat/>
    <w:uiPriority w:val="0"/>
    <w:rPr>
      <w:sz w:val="18"/>
      <w:szCs w:val="18"/>
    </w:rPr>
  </w:style>
  <w:style w:type="paragraph" w:styleId="18">
    <w:name w:val="footer"/>
    <w:basedOn w:val="1"/>
    <w:link w:val="214"/>
    <w:qFormat/>
    <w:uiPriority w:val="0"/>
    <w:pPr>
      <w:tabs>
        <w:tab w:val="center" w:pos="4153"/>
        <w:tab w:val="right" w:pos="8306"/>
      </w:tabs>
      <w:snapToGrid w:val="0"/>
      <w:jc w:val="left"/>
    </w:pPr>
    <w:rPr>
      <w:sz w:val="18"/>
      <w:szCs w:val="18"/>
    </w:rPr>
  </w:style>
  <w:style w:type="paragraph" w:styleId="19">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jc w:val="left"/>
    </w:pPr>
    <w:rPr>
      <w:b/>
      <w:bCs/>
      <w:caps/>
      <w:sz w:val="20"/>
      <w:szCs w:val="20"/>
    </w:rPr>
  </w:style>
  <w:style w:type="paragraph" w:styleId="21">
    <w:name w:val="List"/>
    <w:basedOn w:val="10"/>
    <w:qFormat/>
    <w:uiPriority w:val="0"/>
    <w:pPr>
      <w:suppressAutoHyphens/>
    </w:pPr>
    <w:rPr>
      <w:rFonts w:ascii="Calibri" w:hAnsi="Calibri" w:cs="Arial"/>
      <w:kern w:val="1"/>
      <w:szCs w:val="22"/>
      <w:lang w:eastAsia="ar-SA"/>
    </w:rPr>
  </w:style>
  <w:style w:type="paragraph" w:styleId="22">
    <w:name w:val="Body Text Indent 3"/>
    <w:basedOn w:val="1"/>
    <w:qFormat/>
    <w:uiPriority w:val="0"/>
    <w:pPr>
      <w:ind w:left="420" w:leftChars="200"/>
    </w:pPr>
    <w:rPr>
      <w:sz w:val="16"/>
      <w:szCs w:val="16"/>
    </w:rPr>
  </w:style>
  <w:style w:type="paragraph" w:styleId="23">
    <w:name w:val="Normal (Web)"/>
    <w:basedOn w:val="1"/>
    <w:qFormat/>
    <w:uiPriority w:val="99"/>
    <w:pPr>
      <w:widowControl/>
      <w:jc w:val="left"/>
    </w:pPr>
    <w:rPr>
      <w:rFonts w:ascii="宋体" w:hAnsi="宋体" w:cs="宋体"/>
      <w:kern w:val="0"/>
      <w:sz w:val="24"/>
    </w:rPr>
  </w:style>
  <w:style w:type="paragraph" w:styleId="24">
    <w:name w:val="Title"/>
    <w:basedOn w:val="1"/>
    <w:next w:val="1"/>
    <w:qFormat/>
    <w:uiPriority w:val="0"/>
    <w:pPr>
      <w:jc w:val="center"/>
      <w:outlineLvl w:val="0"/>
    </w:pPr>
    <w:rPr>
      <w:rFonts w:ascii="Cambria" w:hAnsi="Cambria"/>
      <w:b/>
      <w:bCs/>
      <w:sz w:val="32"/>
      <w:szCs w:val="32"/>
    </w:rPr>
  </w:style>
  <w:style w:type="paragraph" w:styleId="25">
    <w:name w:val="annotation subject"/>
    <w:basedOn w:val="9"/>
    <w:next w:val="9"/>
    <w:qFormat/>
    <w:uiPriority w:val="0"/>
    <w:rPr>
      <w:b/>
      <w:bCs/>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rFonts w:ascii="Times New Roman" w:hAnsi="Times New Roman" w:eastAsia="宋体" w:cs="Times New Roman"/>
      <w:b/>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0"/>
    <w:rPr>
      <w:rFonts w:ascii="Times New Roman" w:hAnsi="Times New Roman" w:eastAsia="宋体" w:cs="Times New Roman"/>
      <w:color w:val="800080"/>
      <w:u w:val="single"/>
    </w:rPr>
  </w:style>
  <w:style w:type="character" w:styleId="32">
    <w:name w:val="Emphasis"/>
    <w:qFormat/>
    <w:uiPriority w:val="0"/>
    <w:rPr>
      <w:rFonts w:ascii="Times New Roman" w:hAnsi="Times New Roman" w:eastAsia="宋体" w:cs="Times New Roman"/>
      <w:i/>
    </w:rPr>
  </w:style>
  <w:style w:type="character" w:styleId="33">
    <w:name w:val="Hyperlink"/>
    <w:qFormat/>
    <w:uiPriority w:val="0"/>
    <w:rPr>
      <w:rFonts w:ascii="Tahoma" w:hAnsi="Tahoma" w:eastAsia="宋体" w:cs="Times New Roman"/>
      <w:color w:val="0000FF"/>
      <w:kern w:val="2"/>
      <w:sz w:val="30"/>
      <w:szCs w:val="30"/>
      <w:u w:val="single"/>
      <w:lang w:val="en-US" w:eastAsia="zh-CN" w:bidi="ar-SA"/>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7">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8">
    <w:name w:val="列表1"/>
    <w:basedOn w:val="1"/>
    <w:qFormat/>
    <w:uiPriority w:val="0"/>
    <w:pPr>
      <w:ind w:left="200" w:hanging="200" w:hangingChars="200"/>
      <w:contextualSpacing/>
    </w:pPr>
    <w:rPr>
      <w:sz w:val="28"/>
      <w:szCs w:val="20"/>
    </w:rPr>
  </w:style>
  <w:style w:type="paragraph" w:customStyle="1" w:styleId="39">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0">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1">
    <w:name w:val="xl97"/>
    <w:basedOn w:val="1"/>
    <w:qFormat/>
    <w:uiPriority w:val="0"/>
    <w:pPr>
      <w:widowControl/>
      <w:spacing w:beforeAutospacing="1" w:afterAutospacing="1"/>
      <w:jc w:val="center"/>
    </w:pPr>
    <w:rPr>
      <w:rFonts w:ascii="宋体" w:hAnsi="宋体" w:cs="宋体"/>
      <w:kern w:val="0"/>
      <w:sz w:val="24"/>
    </w:rPr>
  </w:style>
  <w:style w:type="paragraph" w:customStyle="1" w:styleId="42">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43">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44">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5">
    <w:name w:val="xl73"/>
    <w:basedOn w:val="1"/>
    <w:qFormat/>
    <w:uiPriority w:val="0"/>
    <w:pPr>
      <w:widowControl/>
      <w:suppressAutoHyphens/>
      <w:jc w:val="left"/>
    </w:pPr>
    <w:rPr>
      <w:rFonts w:ascii="宋体" w:hAnsi="宋体" w:cs="宋体"/>
      <w:kern w:val="1"/>
      <w:sz w:val="20"/>
      <w:szCs w:val="20"/>
      <w:lang w:eastAsia="ar-SA"/>
    </w:rPr>
  </w:style>
  <w:style w:type="paragraph" w:customStyle="1" w:styleId="46">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7">
    <w:name w:val="表格内容"/>
    <w:basedOn w:val="1"/>
    <w:qFormat/>
    <w:uiPriority w:val="0"/>
    <w:pPr>
      <w:suppressLineNumbers/>
      <w:suppressAutoHyphens/>
    </w:pPr>
    <w:rPr>
      <w:rFonts w:ascii="Calibri" w:hAnsi="Calibri"/>
      <w:kern w:val="1"/>
      <w:szCs w:val="22"/>
      <w:lang w:eastAsia="ar-SA"/>
    </w:rPr>
  </w:style>
  <w:style w:type="paragraph" w:customStyle="1" w:styleId="48">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9">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50">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1">
    <w:name w:val="List Paragraph2"/>
    <w:basedOn w:val="1"/>
    <w:qFormat/>
    <w:uiPriority w:val="0"/>
    <w:pPr>
      <w:ind w:firstLine="200" w:firstLineChars="200"/>
    </w:pPr>
  </w:style>
  <w:style w:type="paragraph" w:customStyle="1" w:styleId="52">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53">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4">
    <w:name w:val="表格文字（大）"/>
    <w:basedOn w:val="1"/>
    <w:qFormat/>
    <w:uiPriority w:val="0"/>
    <w:rPr>
      <w:rFonts w:ascii="Century Gothic" w:hAnsi="Century Gothic"/>
      <w:sz w:val="24"/>
      <w:szCs w:val="20"/>
    </w:rPr>
  </w:style>
  <w:style w:type="paragraph" w:customStyle="1" w:styleId="55">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6">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7">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8">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9">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60">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61">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62">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63">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5">
    <w:name w:val="List Paragraph1"/>
    <w:basedOn w:val="1"/>
    <w:qFormat/>
    <w:uiPriority w:val="0"/>
    <w:pPr>
      <w:ind w:firstLine="420" w:firstLineChars="200"/>
    </w:pPr>
  </w:style>
  <w:style w:type="paragraph" w:customStyle="1" w:styleId="66">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8">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9">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70">
    <w:name w:val="p0"/>
    <w:basedOn w:val="1"/>
    <w:qFormat/>
    <w:uiPriority w:val="0"/>
    <w:pPr>
      <w:widowControl/>
    </w:pPr>
    <w:rPr>
      <w:kern w:val="0"/>
      <w:szCs w:val="21"/>
    </w:rPr>
  </w:style>
  <w:style w:type="paragraph" w:customStyle="1" w:styleId="71">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7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73">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74">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5">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6">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7">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8">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9">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80">
    <w:name w:val="font6"/>
    <w:basedOn w:val="1"/>
    <w:qFormat/>
    <w:uiPriority w:val="0"/>
    <w:pPr>
      <w:widowControl/>
      <w:spacing w:beforeAutospacing="1" w:afterAutospacing="1"/>
      <w:jc w:val="left"/>
    </w:pPr>
    <w:rPr>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83">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84">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5">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6">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7">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8">
    <w:name w:val="Char Char Char Char Char1 Char"/>
    <w:basedOn w:val="1"/>
    <w:qFormat/>
    <w:uiPriority w:val="0"/>
    <w:rPr>
      <w:rFonts w:ascii="Tahoma" w:hAnsi="Tahoma"/>
      <w:sz w:val="24"/>
      <w:szCs w:val="20"/>
    </w:rPr>
  </w:style>
  <w:style w:type="paragraph" w:customStyle="1" w:styleId="89">
    <w:name w:val="font8"/>
    <w:basedOn w:val="1"/>
    <w:qFormat/>
    <w:uiPriority w:val="0"/>
    <w:pPr>
      <w:widowControl/>
      <w:spacing w:beforeAutospacing="1" w:afterAutospacing="1"/>
      <w:jc w:val="left"/>
    </w:pPr>
    <w:rPr>
      <w:rFonts w:ascii="宋体" w:hAnsi="宋体" w:cs="宋体"/>
      <w:kern w:val="0"/>
      <w:sz w:val="24"/>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1">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92">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93">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94">
    <w:name w:val="表格标题"/>
    <w:basedOn w:val="47"/>
    <w:qFormat/>
    <w:uiPriority w:val="0"/>
    <w:pPr>
      <w:jc w:val="center"/>
    </w:pPr>
    <w:rPr>
      <w:rFonts w:ascii="Times New Roman" w:hAnsi="Times New Roman"/>
      <w:b/>
      <w:bCs/>
    </w:rPr>
  </w:style>
  <w:style w:type="paragraph" w:customStyle="1" w:styleId="95">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8">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9">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00">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10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02">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03">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5">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6">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7">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8">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9">
    <w:name w:val="Char Char1 Char Char Char Char Char Char Char Char Char Char Char Char Char Char Char"/>
    <w:basedOn w:val="1"/>
    <w:qFormat/>
    <w:uiPriority w:val="0"/>
    <w:pPr>
      <w:widowControl/>
      <w:spacing w:line="240" w:lineRule="exact"/>
      <w:jc w:val="left"/>
    </w:pPr>
  </w:style>
  <w:style w:type="paragraph" w:customStyle="1" w:styleId="110">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11">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12">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13">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14">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5">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6">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7">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8">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9">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20">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21">
    <w:name w:val="框内容"/>
    <w:basedOn w:val="10"/>
    <w:qFormat/>
    <w:uiPriority w:val="0"/>
    <w:pPr>
      <w:suppressAutoHyphens/>
    </w:pPr>
    <w:rPr>
      <w:rFonts w:ascii="Calibri" w:hAnsi="Calibri"/>
      <w:kern w:val="1"/>
      <w:szCs w:val="22"/>
      <w:lang w:eastAsia="ar-SA"/>
    </w:rPr>
  </w:style>
  <w:style w:type="paragraph" w:customStyle="1" w:styleId="122">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3">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4">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5">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6">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7">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9">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30">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31">
    <w:name w:val="Char1 Char Char Char"/>
    <w:basedOn w:val="1"/>
    <w:qFormat/>
    <w:uiPriority w:val="0"/>
    <w:rPr>
      <w:rFonts w:ascii="Tahoma" w:hAnsi="Tahoma"/>
      <w:sz w:val="30"/>
      <w:szCs w:val="30"/>
    </w:rPr>
  </w:style>
  <w:style w:type="paragraph" w:customStyle="1" w:styleId="132">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3">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34">
    <w:name w:val="font5"/>
    <w:basedOn w:val="1"/>
    <w:qFormat/>
    <w:uiPriority w:val="0"/>
    <w:pPr>
      <w:widowControl/>
      <w:suppressAutoHyphens/>
      <w:jc w:val="left"/>
    </w:pPr>
    <w:rPr>
      <w:rFonts w:ascii="宋体" w:hAnsi="宋体" w:cs="宋体"/>
      <w:kern w:val="1"/>
      <w:sz w:val="18"/>
      <w:szCs w:val="18"/>
      <w:lang w:eastAsia="ar-SA"/>
    </w:rPr>
  </w:style>
  <w:style w:type="paragraph" w:styleId="135">
    <w:name w:val="List Paragraph"/>
    <w:basedOn w:val="1"/>
    <w:qFormat/>
    <w:uiPriority w:val="34"/>
    <w:pPr>
      <w:ind w:firstLine="420" w:firstLineChars="200"/>
    </w:pPr>
    <w:rPr>
      <w:rFonts w:ascii="Calibri" w:hAnsi="Calibri"/>
      <w:szCs w:val="22"/>
    </w:rPr>
  </w:style>
  <w:style w:type="paragraph" w:customStyle="1" w:styleId="136">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7">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8">
    <w:name w:val="目录"/>
    <w:basedOn w:val="1"/>
    <w:qFormat/>
    <w:uiPriority w:val="0"/>
    <w:pPr>
      <w:suppressLineNumbers/>
      <w:suppressAutoHyphens/>
    </w:pPr>
    <w:rPr>
      <w:rFonts w:ascii="Calibri" w:hAnsi="Calibri" w:cs="Arial"/>
      <w:kern w:val="1"/>
      <w:szCs w:val="22"/>
      <w:lang w:eastAsia="ar-SA"/>
    </w:rPr>
  </w:style>
  <w:style w:type="paragraph" w:customStyle="1" w:styleId="139">
    <w:name w:val="Char"/>
    <w:basedOn w:val="1"/>
    <w:qFormat/>
    <w:uiPriority w:val="0"/>
    <w:pPr>
      <w:suppressAutoHyphens/>
    </w:pPr>
    <w:rPr>
      <w:rFonts w:ascii="Tahoma" w:hAnsi="Tahoma"/>
      <w:kern w:val="1"/>
      <w:sz w:val="24"/>
      <w:szCs w:val="20"/>
      <w:lang w:eastAsia="ar-SA"/>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41">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43">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44">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5">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6">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7">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8">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1">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52">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53">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4">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5">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6">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7">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9">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60">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63">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64">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5">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6">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7">
    <w:name w:val="font1"/>
    <w:basedOn w:val="1"/>
    <w:qFormat/>
    <w:uiPriority w:val="0"/>
    <w:pPr>
      <w:widowControl/>
      <w:spacing w:beforeAutospacing="1" w:afterAutospacing="1"/>
      <w:jc w:val="left"/>
    </w:pPr>
    <w:rPr>
      <w:rFonts w:ascii="宋体" w:hAnsi="宋体" w:cs="宋体"/>
      <w:kern w:val="0"/>
      <w:sz w:val="24"/>
    </w:rPr>
  </w:style>
  <w:style w:type="paragraph" w:customStyle="1" w:styleId="168">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9">
    <w:name w:val="_Style 163"/>
    <w:qFormat/>
    <w:uiPriority w:val="0"/>
    <w:rPr>
      <w:rFonts w:ascii="Times New Roman" w:hAnsi="Times New Roman" w:eastAsia="宋体" w:cs="Times New Roman"/>
      <w:kern w:val="2"/>
      <w:sz w:val="21"/>
      <w:szCs w:val="24"/>
      <w:lang w:val="en-US" w:eastAsia="zh-CN" w:bidi="ar-SA"/>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1">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2">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3">
    <w:name w:val="font0"/>
    <w:basedOn w:val="1"/>
    <w:qFormat/>
    <w:uiPriority w:val="0"/>
    <w:pPr>
      <w:widowControl/>
      <w:spacing w:beforeAutospacing="1" w:afterAutospacing="1"/>
      <w:jc w:val="left"/>
    </w:pPr>
    <w:rPr>
      <w:rFonts w:ascii="宋体" w:hAnsi="宋体" w:cs="宋体"/>
      <w:kern w:val="0"/>
      <w:sz w:val="24"/>
    </w:rPr>
  </w:style>
  <w:style w:type="paragraph" w:customStyle="1" w:styleId="174">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5">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6">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7">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8">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9">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80">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81">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82">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83">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84">
    <w:name w:val="pa-8"/>
    <w:basedOn w:val="1"/>
    <w:qFormat/>
    <w:uiPriority w:val="0"/>
    <w:pPr>
      <w:widowControl/>
      <w:jc w:val="left"/>
    </w:pPr>
    <w:rPr>
      <w:rFonts w:ascii="宋体" w:hAnsi="宋体" w:cs="宋体"/>
      <w:kern w:val="0"/>
      <w:sz w:val="24"/>
    </w:rPr>
  </w:style>
  <w:style w:type="paragraph" w:customStyle="1" w:styleId="185">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6">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7">
    <w:name w:val="xl99"/>
    <w:basedOn w:val="1"/>
    <w:qFormat/>
    <w:uiPriority w:val="0"/>
    <w:pPr>
      <w:widowControl/>
      <w:spacing w:beforeAutospacing="1" w:afterAutospacing="1"/>
      <w:jc w:val="center"/>
    </w:pPr>
    <w:rPr>
      <w:rFonts w:ascii="宋体" w:hAnsi="宋体" w:cs="宋体"/>
      <w:kern w:val="0"/>
      <w:sz w:val="24"/>
    </w:rPr>
  </w:style>
  <w:style w:type="paragraph" w:customStyle="1" w:styleId="188">
    <w:name w:val="font9"/>
    <w:basedOn w:val="1"/>
    <w:qFormat/>
    <w:uiPriority w:val="0"/>
    <w:pPr>
      <w:widowControl/>
      <w:spacing w:beforeAutospacing="1" w:afterAutospacing="1"/>
      <w:jc w:val="left"/>
    </w:pPr>
    <w:rPr>
      <w:rFonts w:ascii="宋体" w:hAnsi="宋体" w:cs="宋体"/>
      <w:kern w:val="0"/>
      <w:sz w:val="24"/>
    </w:rPr>
  </w:style>
  <w:style w:type="paragraph" w:customStyle="1" w:styleId="189">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90">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1">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2">
    <w:name w:val="Char Char Char Char Char1 Char1"/>
    <w:basedOn w:val="1"/>
    <w:qFormat/>
    <w:uiPriority w:val="0"/>
    <w:pPr>
      <w:suppressAutoHyphens/>
    </w:pPr>
    <w:rPr>
      <w:rFonts w:ascii="Tahoma" w:hAnsi="Tahoma"/>
      <w:kern w:val="1"/>
      <w:sz w:val="24"/>
      <w:szCs w:val="20"/>
      <w:lang w:eastAsia="ar-SA"/>
    </w:rPr>
  </w:style>
  <w:style w:type="character" w:customStyle="1" w:styleId="193">
    <w:name w:val="标题 1 Char1"/>
    <w:link w:val="3"/>
    <w:qFormat/>
    <w:uiPriority w:val="0"/>
    <w:rPr>
      <w:rFonts w:ascii="Times New Roman" w:hAnsi="Times New Roman" w:eastAsia="宋体" w:cs="Times New Roman"/>
      <w:kern w:val="2"/>
      <w:sz w:val="28"/>
      <w:szCs w:val="24"/>
      <w:lang w:val="en-US" w:eastAsia="zh-CN" w:bidi="ar-SA"/>
    </w:rPr>
  </w:style>
  <w:style w:type="character" w:customStyle="1" w:styleId="194">
    <w:name w:val="标题 2 Char2"/>
    <w:link w:val="4"/>
    <w:qFormat/>
    <w:uiPriority w:val="0"/>
    <w:rPr>
      <w:rFonts w:ascii="宋体" w:hAnsi="宋体" w:eastAsia="黑体" w:cs="Times New Roman"/>
      <w:bCs/>
      <w:color w:val="000000"/>
      <w:kern w:val="2"/>
      <w:sz w:val="32"/>
      <w:szCs w:val="32"/>
      <w:lang w:val="en-US" w:eastAsia="zh-CN" w:bidi="ar-SA"/>
    </w:rPr>
  </w:style>
  <w:style w:type="character" w:customStyle="1" w:styleId="195">
    <w:name w:val="标题 7 Char"/>
    <w:link w:val="6"/>
    <w:qFormat/>
    <w:uiPriority w:val="0"/>
    <w:rPr>
      <w:rFonts w:ascii="Times New Roman" w:hAnsi="Times New Roman" w:eastAsia="宋体" w:cs="Times New Roman"/>
      <w:b/>
      <w:bCs/>
      <w:kern w:val="2"/>
      <w:sz w:val="24"/>
      <w:szCs w:val="24"/>
      <w:lang w:val="en-US" w:eastAsia="zh-CN" w:bidi="ar-SA"/>
    </w:rPr>
  </w:style>
  <w:style w:type="character" w:customStyle="1" w:styleId="196">
    <w:name w:val="正文文本缩进 2 Char1"/>
    <w:link w:val="16"/>
    <w:qFormat/>
    <w:uiPriority w:val="0"/>
    <w:rPr>
      <w:rFonts w:ascii="仿宋_GB2312" w:hAnsi="Times New Roman" w:eastAsia="仿宋_GB2312" w:cs="Times New Roman"/>
      <w:sz w:val="32"/>
      <w:lang w:val="en-US" w:eastAsia="zh-CN" w:bidi="ar-SA"/>
    </w:rPr>
  </w:style>
  <w:style w:type="character" w:customStyle="1" w:styleId="197">
    <w:name w:val="Char Char9"/>
    <w:qFormat/>
    <w:uiPriority w:val="0"/>
    <w:rPr>
      <w:rFonts w:ascii="Times New Roman" w:hAnsi="Times New Roman" w:eastAsia="黑体" w:cs="Times New Roman"/>
      <w:kern w:val="1"/>
      <w:sz w:val="44"/>
      <w:lang w:val="en-US" w:eastAsia="ar-SA" w:bidi="ar-SA"/>
    </w:rPr>
  </w:style>
  <w:style w:type="character" w:customStyle="1" w:styleId="198">
    <w:name w:val="标题 1 Char"/>
    <w:qFormat/>
    <w:uiPriority w:val="0"/>
    <w:rPr>
      <w:rFonts w:ascii="Times New Roman" w:hAnsi="Times New Roman" w:eastAsia="黑体" w:cs="Times New Roman"/>
      <w:sz w:val="44"/>
      <w:szCs w:val="20"/>
    </w:rPr>
  </w:style>
  <w:style w:type="character" w:customStyle="1" w:styleId="199">
    <w:name w:val="标题 2 Char"/>
    <w:qFormat/>
    <w:uiPriority w:val="0"/>
    <w:rPr>
      <w:rFonts w:ascii="宋体" w:hAnsi="宋体" w:eastAsia="黑体" w:cs="宋体"/>
      <w:bCs/>
      <w:color w:val="000000"/>
      <w:sz w:val="32"/>
      <w:szCs w:val="32"/>
    </w:rPr>
  </w:style>
  <w:style w:type="character" w:customStyle="1" w:styleId="200">
    <w:name w:val="正文文本缩进 Char1"/>
    <w:link w:val="12"/>
    <w:qFormat/>
    <w:uiPriority w:val="0"/>
    <w:rPr>
      <w:rFonts w:ascii="仿宋_GB2312" w:hAnsi="Times New Roman" w:eastAsia="仿宋_GB2312" w:cs="Times New Roman"/>
      <w:sz w:val="30"/>
      <w:lang w:val="en-US" w:eastAsia="zh-CN" w:bidi="ar-SA"/>
    </w:rPr>
  </w:style>
  <w:style w:type="character" w:customStyle="1" w:styleId="201">
    <w:name w:val="页脚 Char"/>
    <w:qFormat/>
    <w:uiPriority w:val="0"/>
    <w:rPr>
      <w:rFonts w:ascii="Times New Roman" w:hAnsi="Times New Roman" w:eastAsia="宋体" w:cs="Times New Roman"/>
      <w:sz w:val="18"/>
      <w:szCs w:val="18"/>
    </w:rPr>
  </w:style>
  <w:style w:type="character" w:customStyle="1" w:styleId="202">
    <w:name w:val="Char Char7"/>
    <w:qFormat/>
    <w:uiPriority w:val="0"/>
    <w:rPr>
      <w:rFonts w:ascii="Times New Roman" w:hAnsi="Times New Roman" w:eastAsia="宋体" w:cs="Times New Roman"/>
      <w:kern w:val="1"/>
      <w:sz w:val="18"/>
      <w:szCs w:val="18"/>
      <w:lang w:val="en-US" w:eastAsia="ar-SA" w:bidi="ar-SA"/>
    </w:rPr>
  </w:style>
  <w:style w:type="character" w:customStyle="1" w:styleId="203">
    <w:name w:val="正文首行缩进两字符 Char"/>
    <w:qFormat/>
    <w:uiPriority w:val="0"/>
    <w:rPr>
      <w:rFonts w:ascii="Times New Roman" w:hAnsi="Times New Roman" w:eastAsia="宋体" w:cs="Times New Roman"/>
    </w:rPr>
  </w:style>
  <w:style w:type="character" w:customStyle="1" w:styleId="204">
    <w:name w:val="样式2 Char"/>
    <w:qFormat/>
    <w:uiPriority w:val="0"/>
    <w:rPr>
      <w:rFonts w:ascii="宋体" w:hAnsi="宋体" w:eastAsia="宋体" w:cs="Times New Roman"/>
      <w:sz w:val="18"/>
      <w:szCs w:val="18"/>
      <w:lang w:bidi="ar-SA"/>
    </w:rPr>
  </w:style>
  <w:style w:type="character" w:customStyle="1" w:styleId="205">
    <w:name w:val="标题 2 Char1"/>
    <w:qFormat/>
    <w:uiPriority w:val="0"/>
    <w:rPr>
      <w:rFonts w:ascii="宋体" w:hAnsi="宋体" w:eastAsia="宋体" w:cs="宋体"/>
      <w:kern w:val="1"/>
      <w:sz w:val="28"/>
      <w:lang w:val="en-US" w:eastAsia="ar-SA" w:bidi="ar-SA"/>
    </w:rPr>
  </w:style>
  <w:style w:type="character" w:customStyle="1" w:styleId="206">
    <w:name w:val="日期 Char"/>
    <w:qFormat/>
    <w:uiPriority w:val="0"/>
    <w:rPr>
      <w:rFonts w:ascii="Times New Roman" w:hAnsi="Times New Roman" w:eastAsia="宋体" w:cs="Times New Roman"/>
      <w:szCs w:val="24"/>
    </w:rPr>
  </w:style>
  <w:style w:type="character" w:customStyle="1" w:styleId="207">
    <w:name w:val="纯文本 Char1"/>
    <w:link w:val="14"/>
    <w:qFormat/>
    <w:uiPriority w:val="0"/>
    <w:rPr>
      <w:rFonts w:ascii="宋体" w:hAnsi="Courier New" w:eastAsia="宋体" w:cs="Times New Roman"/>
      <w:kern w:val="2"/>
      <w:sz w:val="21"/>
      <w:lang w:val="en-US" w:eastAsia="zh-CN" w:bidi="ar-SA"/>
    </w:rPr>
  </w:style>
  <w:style w:type="character" w:customStyle="1" w:styleId="208">
    <w:name w:val="批注主题 Char"/>
    <w:qFormat/>
    <w:uiPriority w:val="0"/>
    <w:rPr>
      <w:rFonts w:ascii="Times New Roman" w:hAnsi="Times New Roman" w:eastAsia="宋体" w:cs="Times New Roman"/>
      <w:b/>
      <w:bCs/>
      <w:sz w:val="28"/>
      <w:szCs w:val="20"/>
    </w:rPr>
  </w:style>
  <w:style w:type="character" w:customStyle="1" w:styleId="209">
    <w:name w:val="Char Char71"/>
    <w:qFormat/>
    <w:uiPriority w:val="0"/>
    <w:rPr>
      <w:rFonts w:ascii="Times New Roman" w:hAnsi="Times New Roman" w:eastAsia="宋体" w:cs="Times New Roman"/>
      <w:kern w:val="1"/>
      <w:sz w:val="18"/>
      <w:szCs w:val="18"/>
      <w:lang w:val="en-US" w:eastAsia="ar-SA" w:bidi="ar-SA"/>
    </w:rPr>
  </w:style>
  <w:style w:type="character" w:customStyle="1" w:styleId="210">
    <w:name w:val="页眉 Char2"/>
    <w:link w:val="19"/>
    <w:qFormat/>
    <w:uiPriority w:val="0"/>
    <w:rPr>
      <w:rFonts w:ascii="Times New Roman" w:hAnsi="Times New Roman" w:eastAsia="宋体" w:cs="Times New Roman"/>
      <w:kern w:val="2"/>
      <w:sz w:val="18"/>
      <w:szCs w:val="18"/>
    </w:rPr>
  </w:style>
  <w:style w:type="character" w:customStyle="1" w:styleId="211">
    <w:name w:val="日期 Char1"/>
    <w:link w:val="15"/>
    <w:qFormat/>
    <w:uiPriority w:val="0"/>
    <w:rPr>
      <w:rFonts w:ascii="Times New Roman" w:hAnsi="Times New Roman" w:eastAsia="宋体" w:cs="Times New Roman"/>
      <w:kern w:val="2"/>
      <w:sz w:val="21"/>
      <w:szCs w:val="24"/>
      <w:lang w:val="en-US" w:eastAsia="zh-CN" w:bidi="ar-SA"/>
    </w:rPr>
  </w:style>
  <w:style w:type="character" w:customStyle="1" w:styleId="212">
    <w:name w:val="正文文本缩进 Char"/>
    <w:qFormat/>
    <w:uiPriority w:val="0"/>
    <w:rPr>
      <w:rFonts w:ascii="仿宋_GB2312" w:hAnsi="仿宋_GB2312" w:eastAsia="仿宋_GB2312" w:cs="Times New Roman"/>
      <w:kern w:val="1"/>
      <w:sz w:val="30"/>
      <w:szCs w:val="20"/>
    </w:rPr>
  </w:style>
  <w:style w:type="character" w:customStyle="1" w:styleId="213">
    <w:name w:val="Char Char91"/>
    <w:qFormat/>
    <w:uiPriority w:val="0"/>
    <w:rPr>
      <w:rFonts w:ascii="Times New Roman" w:hAnsi="Times New Roman" w:eastAsia="黑体" w:cs="Times New Roman"/>
      <w:kern w:val="1"/>
      <w:sz w:val="44"/>
      <w:lang w:val="en-US" w:eastAsia="ar-SA" w:bidi="ar-SA"/>
    </w:rPr>
  </w:style>
  <w:style w:type="character" w:customStyle="1" w:styleId="214">
    <w:name w:val="页脚 Char1"/>
    <w:link w:val="18"/>
    <w:qFormat/>
    <w:uiPriority w:val="0"/>
    <w:rPr>
      <w:rFonts w:ascii="Times New Roman" w:hAnsi="Times New Roman" w:eastAsia="宋体" w:cs="Times New Roman"/>
      <w:kern w:val="2"/>
      <w:sz w:val="18"/>
      <w:szCs w:val="18"/>
      <w:lang w:val="en-US" w:eastAsia="zh-CN" w:bidi="ar-SA"/>
    </w:rPr>
  </w:style>
  <w:style w:type="character" w:customStyle="1" w:styleId="215">
    <w:name w:val="px121"/>
    <w:qFormat/>
    <w:uiPriority w:val="0"/>
    <w:rPr>
      <w:rFonts w:ascii="Times New Roman" w:hAnsi="Times New Roman" w:eastAsia="宋体" w:cs="Times New Roman"/>
    </w:rPr>
  </w:style>
  <w:style w:type="character" w:customStyle="1" w:styleId="216">
    <w:name w:val="页眉 Char"/>
    <w:qFormat/>
    <w:uiPriority w:val="0"/>
    <w:rPr>
      <w:rFonts w:ascii="Times New Roman" w:hAnsi="Times New Roman" w:eastAsia="宋体" w:cs="Times New Roman"/>
      <w:sz w:val="18"/>
      <w:szCs w:val="18"/>
    </w:rPr>
  </w:style>
  <w:style w:type="character" w:customStyle="1" w:styleId="217">
    <w:name w:val="批注文字 Char1"/>
    <w:link w:val="9"/>
    <w:qFormat/>
    <w:uiPriority w:val="0"/>
    <w:rPr>
      <w:rFonts w:ascii="Times New Roman" w:hAnsi="Times New Roman" w:eastAsia="宋体" w:cs="Times New Roman"/>
      <w:kern w:val="1"/>
      <w:sz w:val="28"/>
      <w:lang w:eastAsia="ar-SA" w:bidi="ar-SA"/>
    </w:rPr>
  </w:style>
  <w:style w:type="character" w:customStyle="1" w:styleId="218">
    <w:name w:val="批注文字 Char"/>
    <w:qFormat/>
    <w:uiPriority w:val="0"/>
    <w:rPr>
      <w:rFonts w:ascii="Times New Roman" w:hAnsi="Times New Roman" w:eastAsia="宋体" w:cs="Times New Roman"/>
      <w:sz w:val="28"/>
      <w:szCs w:val="20"/>
    </w:rPr>
  </w:style>
  <w:style w:type="character" w:customStyle="1" w:styleId="219">
    <w:name w:val="style61"/>
    <w:qFormat/>
    <w:uiPriority w:val="0"/>
    <w:rPr>
      <w:rFonts w:ascii="Times New Roman" w:hAnsi="Times New Roman" w:eastAsia="宋体" w:cs="Times New Roman"/>
      <w:sz w:val="20"/>
      <w:szCs w:val="20"/>
    </w:rPr>
  </w:style>
  <w:style w:type="character" w:customStyle="1" w:styleId="220">
    <w:name w:val="正文文本缩进 3 Char"/>
    <w:qFormat/>
    <w:uiPriority w:val="0"/>
    <w:rPr>
      <w:rFonts w:ascii="Times New Roman" w:hAnsi="Times New Roman" w:eastAsia="宋体" w:cs="Times New Roman"/>
      <w:sz w:val="16"/>
      <w:szCs w:val="16"/>
    </w:rPr>
  </w:style>
  <w:style w:type="character" w:customStyle="1" w:styleId="221">
    <w:name w:val="页眉 Char1"/>
    <w:qFormat/>
    <w:uiPriority w:val="0"/>
    <w:rPr>
      <w:rFonts w:ascii="Times New Roman" w:hAnsi="Times New Roman" w:eastAsia="宋体" w:cs="Times New Roman"/>
      <w:kern w:val="1"/>
      <w:sz w:val="18"/>
      <w:szCs w:val="18"/>
    </w:rPr>
  </w:style>
  <w:style w:type="character" w:customStyle="1" w:styleId="222">
    <w:name w:val="mark"/>
    <w:qFormat/>
    <w:uiPriority w:val="0"/>
    <w:rPr>
      <w:rFonts w:ascii="Times New Roman" w:hAnsi="Times New Roman" w:eastAsia="宋体" w:cs="Times New Roman"/>
    </w:rPr>
  </w:style>
  <w:style w:type="character" w:customStyle="1" w:styleId="223">
    <w:name w:val="纯文本 Char"/>
    <w:qFormat/>
    <w:uiPriority w:val="0"/>
    <w:rPr>
      <w:rFonts w:ascii="宋体" w:hAnsi="宋体" w:eastAsia="宋体" w:cs="Courier New"/>
    </w:rPr>
  </w:style>
  <w:style w:type="character" w:customStyle="1" w:styleId="224">
    <w:name w:val="批注框文本 Char"/>
    <w:qFormat/>
    <w:uiPriority w:val="0"/>
    <w:rPr>
      <w:rFonts w:ascii="Times New Roman" w:hAnsi="Times New Roman" w:eastAsia="宋体" w:cs="Times New Roman"/>
      <w:sz w:val="18"/>
      <w:szCs w:val="18"/>
    </w:rPr>
  </w:style>
  <w:style w:type="character" w:customStyle="1" w:styleId="225">
    <w:name w:val="正文文本缩进 2 Char"/>
    <w:qFormat/>
    <w:uiPriority w:val="0"/>
    <w:rPr>
      <w:rFonts w:ascii="仿宋_GB2312" w:hAnsi="仿宋_GB2312" w:eastAsia="仿宋_GB2312" w:cs="Times New Roman"/>
      <w:kern w:val="1"/>
      <w:sz w:val="32"/>
      <w:szCs w:val="20"/>
    </w:rPr>
  </w:style>
  <w:style w:type="character" w:customStyle="1" w:styleId="226">
    <w:name w:val="font61"/>
    <w:qFormat/>
    <w:uiPriority w:val="0"/>
    <w:rPr>
      <w:rFonts w:hint="default" w:ascii="Times New Roman" w:hAnsi="Times New Roman" w:eastAsia="宋体" w:cs="Times New Roman"/>
      <w:color w:val="000000"/>
      <w:sz w:val="28"/>
      <w:szCs w:val="28"/>
      <w:u w:val="none"/>
    </w:rPr>
  </w:style>
  <w:style w:type="character" w:customStyle="1" w:styleId="227">
    <w:name w:val="ca-3"/>
    <w:qFormat/>
    <w:uiPriority w:val="0"/>
    <w:rPr>
      <w:rFonts w:ascii="Times New Roman" w:hAnsi="Times New Roman" w:eastAsia="宋体" w:cs="Times New Roman"/>
    </w:rPr>
  </w:style>
  <w:style w:type="character" w:customStyle="1" w:styleId="228">
    <w:name w:val="font41"/>
    <w:qFormat/>
    <w:uiPriority w:val="0"/>
    <w:rPr>
      <w:rFonts w:hint="eastAsia" w:ascii="宋体" w:hAnsi="宋体" w:eastAsia="宋体" w:cs="宋体"/>
      <w:color w:val="000000"/>
      <w:sz w:val="28"/>
      <w:szCs w:val="28"/>
      <w:u w:val="none"/>
    </w:rPr>
  </w:style>
  <w:style w:type="paragraph" w:customStyle="1" w:styleId="229">
    <w:name w:val="彩色列表 - 着色 11"/>
    <w:basedOn w:val="1"/>
    <w:qFormat/>
    <w:uiPriority w:val="0"/>
    <w:pPr>
      <w:ind w:firstLine="420" w:firstLineChars="200"/>
    </w:pPr>
    <w:rPr>
      <w:rFonts w:ascii="Calibri" w:hAnsi="Calibri"/>
      <w:szCs w:val="22"/>
    </w:rPr>
  </w:style>
  <w:style w:type="character" w:customStyle="1" w:styleId="230">
    <w:name w:val="NormalCharacter"/>
    <w:qFormat/>
    <w:uiPriority w:val="0"/>
  </w:style>
  <w:style w:type="paragraph" w:customStyle="1" w:styleId="231">
    <w:name w:val="PlainText"/>
    <w:basedOn w:val="1"/>
    <w:qFormat/>
    <w:uiPriority w:val="0"/>
    <w:rPr>
      <w:rFonts w:ascii="宋体" w:hAnsi="Courier New"/>
      <w:szCs w:val="21"/>
    </w:rPr>
  </w:style>
  <w:style w:type="paragraph" w:customStyle="1" w:styleId="232">
    <w:name w:val="px12black"/>
    <w:basedOn w:val="1"/>
    <w:qFormat/>
    <w:uiPriority w:val="0"/>
    <w:pPr>
      <w:spacing w:before="100" w:beforeAutospacing="1" w:after="100" w:afterAutospacing="1"/>
    </w:pPr>
    <w:rPr>
      <w:rFonts w:ascii="宋体" w:hAnsi="宋体" w:cs="宋体"/>
      <w:kern w:val="0"/>
      <w:sz w:val="24"/>
    </w:rPr>
  </w:style>
  <w:style w:type="character" w:customStyle="1" w:styleId="233">
    <w:name w:val="font51"/>
    <w:basedOn w:val="28"/>
    <w:qFormat/>
    <w:uiPriority w:val="0"/>
    <w:rPr>
      <w:rFonts w:hint="eastAsia" w:ascii="宋体" w:hAnsi="宋体" w:eastAsia="宋体" w:cs="宋体"/>
      <w:color w:val="000000"/>
      <w:sz w:val="24"/>
      <w:szCs w:val="24"/>
    </w:rPr>
  </w:style>
  <w:style w:type="character" w:customStyle="1" w:styleId="234">
    <w:name w:val="font81"/>
    <w:basedOn w:val="28"/>
    <w:qFormat/>
    <w:uiPriority w:val="0"/>
    <w:rPr>
      <w:rFonts w:hint="default" w:ascii="Times New Roman" w:hAnsi="Times New Roman" w:cs="Times New Roman"/>
      <w:color w:val="252525"/>
      <w:sz w:val="21"/>
      <w:szCs w:val="21"/>
      <w:u w:val="none"/>
    </w:rPr>
  </w:style>
  <w:style w:type="character" w:customStyle="1" w:styleId="235">
    <w:name w:val="font01"/>
    <w:basedOn w:val="28"/>
    <w:qFormat/>
    <w:uiPriority w:val="0"/>
    <w:rPr>
      <w:rFonts w:hint="eastAsia" w:ascii="宋体" w:hAnsi="宋体" w:eastAsia="宋体" w:cs="宋体"/>
      <w:color w:val="000000"/>
      <w:sz w:val="22"/>
      <w:szCs w:val="22"/>
      <w:u w:val="none"/>
    </w:rPr>
  </w:style>
  <w:style w:type="paragraph" w:customStyle="1" w:styleId="236">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A71DF-20BF-441A-A12B-90AA7E72C507}">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23</Pages>
  <Words>1573</Words>
  <Characters>8967</Characters>
  <Lines>74</Lines>
  <Paragraphs>21</Paragraphs>
  <TotalTime>0</TotalTime>
  <ScaleCrop>false</ScaleCrop>
  <LinksUpToDate>false</LinksUpToDate>
  <CharactersWithSpaces>10519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2019-11-10T02:37:00Z</dcterms:created>
  <dc:creator>lidong</dc:creator>
  <cp:lastModifiedBy>般若</cp:lastModifiedBy>
  <cp:lastPrinted>2024-11-19T00:44:00Z</cp:lastPrinted>
  <dcterms:modified xsi:type="dcterms:W3CDTF">2025-05-23T07:01:52Z</dcterms:modified>
  <dc:title>重庆市巴南区政府采购询价文书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CD27ED048645417681EDF6BB0A68C966</vt:lpwstr>
  </property>
</Properties>
</file>