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rPr>
      </w:pPr>
      <w:r>
        <w:rPr>
          <w:rFonts w:hint="eastAsia" w:ascii="宋体" w:hAnsi="宋体"/>
        </w:rPr>
        <w:t xml:space="preserve"> </w:t>
      </w:r>
    </w:p>
    <w:p>
      <w:pPr>
        <w:jc w:val="center"/>
        <w:outlineLvl w:val="0"/>
        <w:rPr>
          <w:rFonts w:ascii="黑体" w:hAnsi="黑体" w:eastAsia="黑体"/>
          <w:b/>
          <w:bCs/>
          <w:color w:val="FF0000"/>
          <w:spacing w:val="80"/>
          <w:sz w:val="44"/>
          <w:szCs w:val="44"/>
        </w:rPr>
      </w:pPr>
    </w:p>
    <w:p>
      <w:pPr>
        <w:jc w:val="center"/>
        <w:outlineLvl w:val="0"/>
        <w:rPr>
          <w:rFonts w:ascii="方正小标宋_GBK" w:hAnsi="方正小标宋_GBK" w:eastAsia="方正小标宋_GBK" w:cs="方正小标宋_GBK"/>
          <w:spacing w:val="80"/>
          <w:sz w:val="96"/>
          <w:szCs w:val="96"/>
        </w:rPr>
      </w:pPr>
      <w:bookmarkStart w:id="0" w:name="_Toc317775175"/>
      <w:bookmarkStart w:id="1" w:name="_Toc26820"/>
      <w:bookmarkStart w:id="2" w:name="_Toc3463"/>
      <w:bookmarkStart w:id="3" w:name="_Toc313893526"/>
      <w:bookmarkStart w:id="4" w:name="_Toc7625"/>
      <w:bookmarkStart w:id="5" w:name="_Toc25458"/>
      <w:bookmarkStart w:id="6" w:name="_Toc12808"/>
      <w:bookmarkStart w:id="7" w:name="_Toc18159"/>
      <w:bookmarkStart w:id="8" w:name="_Toc18881"/>
    </w:p>
    <w:p>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考点</w:t>
      </w:r>
      <w:r>
        <w:rPr>
          <w:rFonts w:hint="eastAsia" w:ascii="方正小标宋_GBK" w:hAnsi="方正小标宋_GBK" w:eastAsia="方正小标宋_GBK" w:cs="方正小标宋_GBK"/>
          <w:sz w:val="32"/>
          <w:szCs w:val="32"/>
          <w:lang w:eastAsia="zh-CN"/>
        </w:rPr>
        <w:t>纸笔机考专用手写板</w:t>
      </w:r>
      <w:r>
        <w:rPr>
          <w:rFonts w:hint="eastAsia" w:ascii="方正小标宋_GBK" w:hAnsi="方正小标宋_GBK" w:eastAsia="方正小标宋_GBK" w:cs="方正小标宋_GBK"/>
          <w:sz w:val="32"/>
          <w:szCs w:val="32"/>
          <w:lang w:val="en-US" w:eastAsia="zh-CN"/>
        </w:rPr>
        <w:t>级单向耳机</w:t>
      </w:r>
      <w:r>
        <w:rPr>
          <w:rFonts w:hint="eastAsia" w:ascii="方正小标宋_GBK" w:hAnsi="方正小标宋_GBK" w:eastAsia="方正小标宋_GBK" w:cs="方正小标宋_GBK"/>
          <w:sz w:val="32"/>
          <w:szCs w:val="32"/>
          <w:lang w:eastAsia="zh-CN"/>
        </w:rPr>
        <w:t>设备采购</w:t>
      </w:r>
    </w:p>
    <w:p>
      <w:pPr>
        <w:spacing w:line="360" w:lineRule="auto"/>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重庆市石柱中学校</w:t>
      </w:r>
    </w:p>
    <w:p>
      <w:pPr>
        <w:spacing w:line="360" w:lineRule="auto"/>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十一</w:t>
      </w:r>
      <w:r>
        <w:rPr>
          <w:rFonts w:hint="eastAsia" w:ascii="方正小标宋_GBK" w:hAnsi="方正小标宋_GBK" w:eastAsia="方正小标宋_GBK" w:cs="方正小标宋_GBK"/>
          <w:sz w:val="32"/>
          <w:szCs w:val="32"/>
        </w:rPr>
        <w:t>月</w:t>
      </w:r>
    </w:p>
    <w:p>
      <w:pPr>
        <w:spacing w:line="700" w:lineRule="exact"/>
        <w:ind w:left="3435" w:leftChars="557" w:hanging="2265" w:hangingChars="708"/>
        <w:rPr>
          <w:rFonts w:ascii="方正小标宋_GBK" w:hAnsi="方正小标宋_GBK" w:eastAsia="方正小标宋_GBK" w:cs="方正小标宋_GBK"/>
          <w:sz w:val="32"/>
          <w:szCs w:val="32"/>
        </w:rPr>
      </w:pPr>
    </w:p>
    <w:p>
      <w:pPr>
        <w:widowControl/>
        <w:jc w:val="left"/>
        <w:rPr>
          <w:rFonts w:ascii="宋体" w:hAnsi="宋体" w:cs="宋体"/>
          <w:b/>
          <w:sz w:val="24"/>
          <w:szCs w:val="24"/>
        </w:rPr>
      </w:pPr>
      <w:r>
        <w:rPr>
          <w:rFonts w:ascii="宋体" w:hAnsi="宋体" w:cs="宋体"/>
          <w:sz w:val="24"/>
          <w:szCs w:val="24"/>
        </w:rPr>
        <w:br w:type="page"/>
      </w:r>
    </w:p>
    <w:p>
      <w:pPr>
        <w:pStyle w:val="4"/>
        <w:spacing w:before="0" w:after="0" w:line="312" w:lineRule="auto"/>
        <w:jc w:val="center"/>
        <w:rPr>
          <w:rFonts w:ascii="宋体" w:hAnsi="宋体" w:cs="宋体"/>
          <w:sz w:val="24"/>
          <w:szCs w:val="24"/>
        </w:rPr>
      </w:pP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w:t>
            </w:r>
          </w:p>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FF0000"/>
                <w:kern w:val="0"/>
                <w:sz w:val="32"/>
                <w:szCs w:val="32"/>
              </w:rPr>
            </w:pPr>
            <w:bookmarkStart w:id="9" w:name="_Hlk344477914"/>
            <w:r>
              <w:rPr>
                <w:rFonts w:hint="eastAsia" w:ascii="方正小标宋_GBK" w:hAnsi="方正小标宋_GBK" w:eastAsia="方正小标宋_GBK" w:cs="方正小标宋_GBK"/>
                <w:sz w:val="32"/>
                <w:szCs w:val="32"/>
                <w:lang w:val="en-US" w:eastAsia="zh-CN"/>
              </w:rPr>
              <w:t>考点</w:t>
            </w:r>
            <w:r>
              <w:rPr>
                <w:rFonts w:hint="eastAsia" w:ascii="方正小标宋_GBK" w:hAnsi="方正小标宋_GBK" w:eastAsia="方正小标宋_GBK" w:cs="方正小标宋_GBK"/>
                <w:sz w:val="32"/>
                <w:szCs w:val="32"/>
                <w:lang w:eastAsia="zh-CN"/>
              </w:rPr>
              <w:t>纸笔机考专用手写板</w:t>
            </w:r>
            <w:r>
              <w:rPr>
                <w:rFonts w:hint="eastAsia" w:ascii="方正小标宋_GBK" w:hAnsi="方正小标宋_GBK" w:eastAsia="方正小标宋_GBK" w:cs="方正小标宋_GBK"/>
                <w:sz w:val="32"/>
                <w:szCs w:val="32"/>
                <w:lang w:val="en-US" w:eastAsia="zh-CN"/>
              </w:rPr>
              <w:t>级单向耳机</w:t>
            </w:r>
            <w:r>
              <w:rPr>
                <w:rFonts w:hint="eastAsia" w:ascii="方正小标宋_GBK" w:hAnsi="方正小标宋_GBK" w:eastAsia="方正小标宋_GBK" w:cs="方正小标宋_GBK"/>
                <w:sz w:val="32"/>
                <w:szCs w:val="32"/>
                <w:lang w:eastAsia="zh-CN"/>
              </w:rPr>
              <w:t>设备采购</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color w:val="FF0000"/>
                <w:kern w:val="0"/>
                <w:sz w:val="32"/>
                <w:szCs w:val="32"/>
              </w:rPr>
            </w:pPr>
            <w:r>
              <w:rPr>
                <w:rFonts w:hint="eastAsia" w:ascii="方正仿宋_GBK" w:hAnsi="方正仿宋_GBK" w:eastAsia="方正仿宋_GBK" w:cs="方正仿宋_GBK"/>
                <w:color w:val="auto"/>
                <w:kern w:val="0"/>
                <w:sz w:val="32"/>
                <w:szCs w:val="32"/>
                <w:lang w:val="en-US" w:eastAsia="zh-CN"/>
              </w:rPr>
              <w:t>73470</w:t>
            </w:r>
            <w:r>
              <w:rPr>
                <w:rFonts w:hint="eastAsia" w:ascii="方正仿宋_GBK" w:hAnsi="方正仿宋_GBK" w:eastAsia="方正仿宋_GBK" w:cs="方正仿宋_GBK"/>
                <w:color w:val="auto"/>
                <w:kern w:val="0"/>
                <w:sz w:val="32"/>
                <w:szCs w:val="32"/>
                <w:lang w:eastAsia="zh-CN"/>
              </w:rPr>
              <w:t xml:space="preserve"> </w:t>
            </w:r>
            <w:r>
              <w:rPr>
                <w:rFonts w:hint="eastAsia" w:ascii="仿宋_GB2312" w:hAnsi="仿宋_GB2312" w:eastAsia="仿宋_GB2312" w:cs="仿宋_GB2312"/>
                <w:color w:val="FF0000"/>
                <w:kern w:val="0"/>
                <w:sz w:val="32"/>
                <w:szCs w:val="32"/>
              </w:rPr>
              <w:t xml:space="preserve"> </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学考机考补助经费</w:t>
            </w:r>
          </w:p>
        </w:tc>
        <w:tc>
          <w:tcPr>
            <w:tcW w:w="1231" w:type="dxa"/>
            <w:tcBorders>
              <w:top w:val="single" w:color="auto" w:sz="4" w:space="0"/>
              <w:left w:val="single" w:color="auto" w:sz="4" w:space="0"/>
              <w:right w:val="single" w:color="auto" w:sz="4" w:space="0"/>
            </w:tcBorders>
            <w:vAlign w:val="center"/>
          </w:tcPr>
          <w:p>
            <w:pPr>
              <w:spacing w:line="360" w:lineRule="auto"/>
              <w:rPr>
                <w:rFonts w:ascii="仿宋_GB2312" w:hAnsi="仿宋_GB2312" w:eastAsia="仿宋_GB2312" w:cs="仿宋_GB2312"/>
                <w:b/>
                <w:sz w:val="32"/>
                <w:szCs w:val="32"/>
              </w:rPr>
            </w:pPr>
          </w:p>
        </w:tc>
      </w:tr>
      <w:bookmarkEnd w:id="9"/>
    </w:tbl>
    <w:p>
      <w:pPr>
        <w:pStyle w:val="4"/>
        <w:spacing w:before="0" w:after="0" w:line="360" w:lineRule="auto"/>
        <w:rPr>
          <w:rFonts w:ascii="宋体" w:hAnsi="宋体" w:cs="宋体"/>
          <w:sz w:val="24"/>
          <w:szCs w:val="24"/>
        </w:rPr>
      </w:pPr>
      <w:bookmarkStart w:id="10" w:name="_Toc25190"/>
      <w:bookmarkStart w:id="11" w:name="_Toc6462"/>
      <w:bookmarkStart w:id="12" w:name="_Toc15727"/>
      <w:bookmarkStart w:id="13" w:name="_Toc1790"/>
      <w:bookmarkStart w:id="14" w:name="_Toc15576"/>
      <w:bookmarkStart w:id="15" w:name="_Toc22399"/>
      <w:bookmarkStart w:id="16" w:name="_Toc19437"/>
      <w:bookmarkStart w:id="17" w:name="_Toc373860293"/>
      <w:bookmarkStart w:id="18" w:name="_Toc317775178"/>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w:t>
      </w:r>
      <w:bookmarkEnd w:id="10"/>
      <w:bookmarkEnd w:id="11"/>
      <w:bookmarkEnd w:id="12"/>
      <w:bookmarkEnd w:id="13"/>
      <w:bookmarkEnd w:id="14"/>
      <w:bookmarkEnd w:id="15"/>
      <w:bookmarkEnd w:id="16"/>
      <w:r>
        <w:rPr>
          <w:rFonts w:hint="eastAsia" w:ascii="黑体" w:hAnsi="黑体" w:eastAsia="黑体" w:cs="黑体"/>
          <w:szCs w:val="32"/>
        </w:rPr>
        <w:t>供应商资格条件</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（一）满足《中华人民共和国政府采购法》第二十二条规定。</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（二）本项目的特定资格要求：无。</w:t>
      </w:r>
      <w:bookmarkEnd w:id="17"/>
      <w:bookmarkEnd w:id="18"/>
    </w:p>
    <w:p>
      <w:pPr>
        <w:pStyle w:val="4"/>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rPr>
        <w:t>三、采购需求清单</w:t>
      </w:r>
    </w:p>
    <w:p>
      <w:pPr>
        <w:snapToGrid w:val="0"/>
        <w:spacing w:line="360" w:lineRule="auto"/>
        <w:ind w:firstLine="640" w:firstLineChars="200"/>
        <w:jc w:val="left"/>
        <w:rPr>
          <w:rFonts w:hint="eastAsia"/>
        </w:rPr>
      </w:pPr>
      <w:r>
        <w:rPr>
          <w:rFonts w:hint="eastAsia" w:ascii="方正仿宋_GBK" w:hAnsi="方正仿宋_GBK" w:eastAsia="方正仿宋_GBK" w:cs="方正仿宋_GBK"/>
          <w:sz w:val="32"/>
          <w:szCs w:val="32"/>
        </w:rPr>
        <w:t>（一）采购需求</w:t>
      </w:r>
      <w:r>
        <w:rPr>
          <w:rFonts w:hint="eastAsia" w:ascii="方正仿宋_GBK" w:hAnsi="方正仿宋_GBK" w:eastAsia="方正仿宋_GBK" w:cs="方正仿宋_GBK"/>
          <w:sz w:val="32"/>
          <w:szCs w:val="32"/>
          <w:lang w:eastAsia="zh-CN"/>
        </w:rPr>
        <w:t>表</w:t>
      </w:r>
    </w:p>
    <w:tbl>
      <w:tblPr>
        <w:tblStyle w:val="58"/>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5788"/>
        <w:gridCol w:w="877"/>
        <w:gridCol w:w="38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7" w:type="dxa"/>
          </w:tcPr>
          <w:p>
            <w:pPr>
              <w:snapToGrid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商品信息</w:t>
            </w:r>
          </w:p>
        </w:tc>
        <w:tc>
          <w:tcPr>
            <w:tcW w:w="5788" w:type="dxa"/>
          </w:tcPr>
          <w:p>
            <w:pPr>
              <w:snapToGrid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规格描述</w:t>
            </w:r>
          </w:p>
        </w:tc>
        <w:tc>
          <w:tcPr>
            <w:tcW w:w="877" w:type="dxa"/>
          </w:tcPr>
          <w:p>
            <w:pPr>
              <w:snapToGrid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数量</w:t>
            </w:r>
          </w:p>
        </w:tc>
        <w:tc>
          <w:tcPr>
            <w:tcW w:w="387" w:type="dxa"/>
          </w:tcPr>
          <w:p>
            <w:pPr>
              <w:snapToGrid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单位</w:t>
            </w:r>
          </w:p>
        </w:tc>
        <w:tc>
          <w:tcPr>
            <w:tcW w:w="1189" w:type="dxa"/>
          </w:tcPr>
          <w:p>
            <w:pPr>
              <w:snapToGrid w:val="0"/>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rPr>
              <w:t>最高总价（元）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tcPr>
          <w:p>
            <w:pPr>
              <w:snapToGrid w:val="0"/>
              <w:spacing w:line="360" w:lineRule="auto"/>
              <w:rPr>
                <w:rFonts w:hint="eastAsia" w:ascii="宋体" w:hAnsi="宋体" w:cs="宋体"/>
                <w:b/>
                <w:bCs/>
                <w:color w:val="auto"/>
                <w:sz w:val="24"/>
                <w:szCs w:val="24"/>
              </w:rPr>
            </w:pPr>
            <w:r>
              <w:rPr>
                <w:rFonts w:hint="eastAsia" w:ascii="宋体" w:hAnsi="宋体" w:cs="宋体"/>
                <w:b/>
                <w:bCs/>
                <w:color w:val="auto"/>
                <w:sz w:val="24"/>
                <w:szCs w:val="24"/>
              </w:rPr>
              <w:t>纸笔机考专用手写板</w:t>
            </w:r>
          </w:p>
        </w:tc>
        <w:tc>
          <w:tcPr>
            <w:tcW w:w="5788" w:type="dxa"/>
          </w:tcPr>
          <w:tbl>
            <w:tblPr>
              <w:tblStyle w:val="57"/>
              <w:tblW w:w="8535" w:type="dxa"/>
              <w:tblInd w:w="0" w:type="dxa"/>
              <w:tblLayout w:type="fixed"/>
              <w:tblCellMar>
                <w:top w:w="0" w:type="dxa"/>
                <w:left w:w="108" w:type="dxa"/>
                <w:bottom w:w="0" w:type="dxa"/>
                <w:right w:w="108" w:type="dxa"/>
              </w:tblCellMar>
            </w:tblPr>
            <w:tblGrid>
              <w:gridCol w:w="8535"/>
            </w:tblGrid>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外观尺寸347*234*9mm</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外观包覆材质ABS+PC</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书写幅面A4纸张尺寸</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压感级别8192级</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读取分辨率5080 LPI</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读取速度200 dots/sec</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书写感应高度10mm</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书写定位精度±0.01inch（Center）</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书写延时USB ≤ 5ms</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支持WinXP、Win7、Win10等主流操作系统</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支持国产化操作系统，如统信UOS等</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USB连接、免驱动即插即用</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无电池、免维护、书写顺滑、通用笔芯</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A4书写幅面、普通纸张即可使用</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sz w:val="20"/>
                      <w:szCs w:val="20"/>
                    </w:rPr>
                  </w:pPr>
                  <w:r>
                    <w:rPr>
                      <w:rFonts w:hint="eastAsia" w:ascii="等线" w:hAnsi="等线" w:eastAsia="等线" w:cs="等线"/>
                      <w:color w:val="auto"/>
                      <w:kern w:val="0"/>
                      <w:sz w:val="20"/>
                      <w:szCs w:val="20"/>
                      <w:lang w:bidi="ar"/>
                    </w:rPr>
                    <w:t>能完全匹配支持重庆市普通高中学业水平合格性考试机考系统</w:t>
                  </w:r>
                </w:p>
              </w:tc>
            </w:tr>
          </w:tbl>
          <w:p>
            <w:pPr>
              <w:snapToGrid w:val="0"/>
              <w:spacing w:line="360" w:lineRule="auto"/>
              <w:rPr>
                <w:rFonts w:hint="eastAsia" w:ascii="宋体" w:hAnsi="宋体" w:cs="宋体"/>
                <w:b/>
                <w:bCs/>
                <w:color w:val="auto"/>
                <w:sz w:val="24"/>
                <w:szCs w:val="24"/>
              </w:rPr>
            </w:pPr>
          </w:p>
        </w:tc>
        <w:tc>
          <w:tcPr>
            <w:tcW w:w="877" w:type="dxa"/>
          </w:tcPr>
          <w:p>
            <w:pPr>
              <w:snapToGrid w:val="0"/>
              <w:spacing w:line="360" w:lineRule="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93</w:t>
            </w:r>
          </w:p>
        </w:tc>
        <w:tc>
          <w:tcPr>
            <w:tcW w:w="387" w:type="dxa"/>
          </w:tcPr>
          <w:p>
            <w:pPr>
              <w:snapToGrid w:val="0"/>
              <w:spacing w:line="360" w:lineRule="auto"/>
              <w:rPr>
                <w:rFonts w:hint="eastAsia" w:ascii="宋体" w:hAnsi="宋体" w:cs="宋体"/>
                <w:b/>
                <w:bCs/>
                <w:color w:val="auto"/>
                <w:sz w:val="24"/>
                <w:szCs w:val="24"/>
              </w:rPr>
            </w:pPr>
            <w:r>
              <w:rPr>
                <w:rFonts w:hint="eastAsia" w:ascii="宋体" w:hAnsi="宋体" w:cs="宋体"/>
                <w:b/>
                <w:bCs/>
                <w:color w:val="auto"/>
                <w:sz w:val="24"/>
                <w:szCs w:val="24"/>
              </w:rPr>
              <w:t>套</w:t>
            </w:r>
          </w:p>
        </w:tc>
        <w:tc>
          <w:tcPr>
            <w:tcW w:w="1189" w:type="dxa"/>
          </w:tcPr>
          <w:p>
            <w:pPr>
              <w:snapToGrid w:val="0"/>
              <w:spacing w:line="360" w:lineRule="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dxa"/>
          </w:tcPr>
          <w:p>
            <w:pPr>
              <w:snapToGrid w:val="0"/>
              <w:spacing w:line="360" w:lineRule="auto"/>
              <w:rPr>
                <w:rFonts w:hint="eastAsia" w:ascii="宋体" w:hAnsi="宋体" w:cs="宋体"/>
                <w:b/>
                <w:bCs/>
                <w:color w:val="auto"/>
                <w:sz w:val="24"/>
                <w:szCs w:val="24"/>
              </w:rPr>
            </w:pPr>
            <w:r>
              <w:rPr>
                <w:rFonts w:hint="eastAsia" w:ascii="宋体" w:hAnsi="宋体" w:cs="宋体"/>
                <w:b/>
                <w:bCs/>
                <w:color w:val="auto"/>
                <w:sz w:val="24"/>
                <w:szCs w:val="24"/>
              </w:rPr>
              <w:t>机考专用耳机</w:t>
            </w:r>
          </w:p>
        </w:tc>
        <w:tc>
          <w:tcPr>
            <w:tcW w:w="5788" w:type="dxa"/>
          </w:tcPr>
          <w:tbl>
            <w:tblPr>
              <w:tblStyle w:val="57"/>
              <w:tblW w:w="8535" w:type="dxa"/>
              <w:tblInd w:w="0" w:type="dxa"/>
              <w:tblLayout w:type="fixed"/>
              <w:tblCellMar>
                <w:top w:w="0" w:type="dxa"/>
                <w:left w:w="108" w:type="dxa"/>
                <w:bottom w:w="0" w:type="dxa"/>
                <w:right w:w="108" w:type="dxa"/>
              </w:tblCellMar>
            </w:tblPr>
            <w:tblGrid>
              <w:gridCol w:w="8535"/>
            </w:tblGrid>
            <w:tr>
              <w:tblPrEx>
                <w:tblCellMar>
                  <w:top w:w="0" w:type="dxa"/>
                  <w:left w:w="108" w:type="dxa"/>
                  <w:bottom w:w="0" w:type="dxa"/>
                  <w:right w:w="108" w:type="dxa"/>
                </w:tblCellMar>
              </w:tblPrEx>
              <w:trPr>
                <w:trHeight w:val="347"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ascii="等线" w:hAnsi="等线" w:eastAsia="等线" w:cs="等线"/>
                      <w:color w:val="auto"/>
                      <w:kern w:val="0"/>
                      <w:sz w:val="20"/>
                      <w:szCs w:val="20"/>
                      <w:lang w:bidi="ar"/>
                    </w:rPr>
                    <w:t>麦克风/MIC：</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ascii="等线" w:hAnsi="等线" w:eastAsia="等线" w:cs="等线"/>
                      <w:color w:val="auto"/>
                      <w:kern w:val="0"/>
                      <w:sz w:val="20"/>
                      <w:szCs w:val="20"/>
                      <w:lang w:bidi="ar"/>
                    </w:rPr>
                    <w:t>咪头尺寸/Mic Dimensions                   Ф9.7*4.5mm</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ascii="等线" w:hAnsi="等线" w:eastAsia="等线" w:cs="等线"/>
                      <w:color w:val="auto"/>
                      <w:kern w:val="0"/>
                      <w:sz w:val="20"/>
                      <w:szCs w:val="20"/>
                      <w:lang w:bidi="ar"/>
                    </w:rPr>
                    <w:t>方向性/Directivity                 单指向/ singal directional</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灵敏度</w:t>
                  </w:r>
                  <w:r>
                    <w:rPr>
                      <w:rFonts w:ascii="等线" w:hAnsi="等线" w:eastAsia="等线" w:cs="等线"/>
                      <w:b/>
                      <w:bCs/>
                      <w:color w:val="auto"/>
                      <w:kern w:val="0"/>
                      <w:sz w:val="20"/>
                      <w:szCs w:val="20"/>
                      <w:lang w:bidi="ar"/>
                    </w:rPr>
                    <w:t xml:space="preserve"> /Sensitivity                             -44±3db</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阻抗</w:t>
                  </w:r>
                  <w:r>
                    <w:rPr>
                      <w:rFonts w:ascii="等线" w:hAnsi="等线" w:eastAsia="等线" w:cs="等线"/>
                      <w:b/>
                      <w:bCs/>
                      <w:color w:val="auto"/>
                      <w:kern w:val="0"/>
                      <w:sz w:val="20"/>
                      <w:szCs w:val="20"/>
                      <w:lang w:bidi="ar"/>
                    </w:rPr>
                    <w:t>/ Impedance                               ≤ 2.2KΩ</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麦杆长</w:t>
                  </w:r>
                  <w:r>
                    <w:rPr>
                      <w:rFonts w:ascii="等线" w:hAnsi="等线" w:eastAsia="等线" w:cs="等线"/>
                      <w:b/>
                      <w:bCs/>
                      <w:color w:val="auto"/>
                      <w:kern w:val="0"/>
                      <w:sz w:val="20"/>
                      <w:szCs w:val="20"/>
                      <w:lang w:bidi="ar"/>
                    </w:rPr>
                    <w:t xml:space="preserve">/ Microphone pole length           </w:t>
                  </w:r>
                  <w:r>
                    <w:rPr>
                      <w:rFonts w:ascii="等线" w:hAnsi="等线" w:eastAsia="等线" w:cs="等线"/>
                      <w:color w:val="auto"/>
                      <w:kern w:val="0"/>
                      <w:sz w:val="20"/>
                      <w:szCs w:val="20"/>
                      <w:lang w:bidi="ar"/>
                    </w:rPr>
                    <w:t>约</w:t>
                  </w:r>
                  <w:r>
                    <w:rPr>
                      <w:rFonts w:ascii="等线" w:hAnsi="等线" w:eastAsia="等线" w:cs="等线"/>
                      <w:b/>
                      <w:bCs/>
                      <w:color w:val="auto"/>
                      <w:kern w:val="0"/>
                      <w:sz w:val="20"/>
                      <w:szCs w:val="20"/>
                      <w:lang w:bidi="ar"/>
                    </w:rPr>
                    <w:t>18cm</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喇叭</w:t>
                  </w:r>
                  <w:r>
                    <w:rPr>
                      <w:rFonts w:ascii="等线" w:hAnsi="等线" w:eastAsia="等线" w:cs="等线"/>
                      <w:b/>
                      <w:bCs/>
                      <w:color w:val="auto"/>
                      <w:kern w:val="0"/>
                      <w:sz w:val="20"/>
                      <w:szCs w:val="20"/>
                      <w:lang w:bidi="ar"/>
                    </w:rPr>
                    <w:t>/Speaker：</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直径</w:t>
                  </w:r>
                  <w:r>
                    <w:rPr>
                      <w:rFonts w:ascii="等线" w:hAnsi="等线" w:eastAsia="等线" w:cs="等线"/>
                      <w:b/>
                      <w:bCs/>
                      <w:color w:val="auto"/>
                      <w:kern w:val="0"/>
                      <w:sz w:val="20"/>
                      <w:szCs w:val="20"/>
                      <w:lang w:bidi="ar"/>
                    </w:rPr>
                    <w:t>/Driver Diameter                           Ø40mm</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阻抗</w:t>
                  </w:r>
                  <w:r>
                    <w:rPr>
                      <w:rFonts w:ascii="等线" w:hAnsi="等线" w:eastAsia="等线" w:cs="等线"/>
                      <w:b/>
                      <w:bCs/>
                      <w:color w:val="auto"/>
                      <w:kern w:val="0"/>
                      <w:sz w:val="20"/>
                      <w:szCs w:val="20"/>
                      <w:lang w:bidi="ar"/>
                    </w:rPr>
                    <w:t>/ Impedance                                  32Ω</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频率响应</w:t>
                  </w:r>
                  <w:r>
                    <w:rPr>
                      <w:rFonts w:ascii="等线" w:hAnsi="等线" w:eastAsia="等线" w:cs="等线"/>
                      <w:b/>
                      <w:bCs/>
                      <w:color w:val="auto"/>
                      <w:kern w:val="0"/>
                      <w:sz w:val="20"/>
                      <w:szCs w:val="20"/>
                      <w:lang w:bidi="ar"/>
                    </w:rPr>
                    <w:t>/ Frequency Response            20Hz-20kHz</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输出声压（</w:t>
                  </w:r>
                  <w:r>
                    <w:rPr>
                      <w:rFonts w:ascii="等线" w:hAnsi="等线" w:eastAsia="等线" w:cs="等线"/>
                      <w:b/>
                      <w:bCs/>
                      <w:color w:val="auto"/>
                      <w:kern w:val="0"/>
                      <w:sz w:val="20"/>
                      <w:szCs w:val="20"/>
                      <w:lang w:bidi="ar"/>
                    </w:rPr>
                    <w:t>S.P.L）                            97dB±3db</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插头类型</w:t>
                  </w:r>
                  <w:r>
                    <w:rPr>
                      <w:rFonts w:ascii="等线" w:hAnsi="等线" w:eastAsia="等线" w:cs="等线"/>
                      <w:b/>
                      <w:bCs/>
                      <w:color w:val="auto"/>
                      <w:kern w:val="0"/>
                      <w:sz w:val="20"/>
                      <w:szCs w:val="20"/>
                      <w:lang w:bidi="ar"/>
                    </w:rPr>
                    <w:t>/ Plug ：                                  USB</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cs="等线"/>
                      <w:color w:val="auto"/>
                      <w:kern w:val="0"/>
                      <w:sz w:val="20"/>
                      <w:szCs w:val="20"/>
                      <w:lang w:bidi="ar"/>
                    </w:rPr>
                    <w:t>线长</w:t>
                  </w:r>
                  <w:r>
                    <w:rPr>
                      <w:rFonts w:ascii="等线" w:hAnsi="等线" w:eastAsia="等线" w:cs="等线"/>
                      <w:b/>
                      <w:bCs/>
                      <w:color w:val="auto"/>
                      <w:kern w:val="0"/>
                      <w:sz w:val="20"/>
                      <w:szCs w:val="20"/>
                      <w:lang w:bidi="ar"/>
                    </w:rPr>
                    <w:t>/cord Length:                                ≥1.5m</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hint="eastAsia" w:cs="等线"/>
                      <w:color w:val="auto"/>
                      <w:kern w:val="0"/>
                      <w:sz w:val="20"/>
                      <w:szCs w:val="20"/>
                      <w:lang w:bidi="ar"/>
                    </w:rPr>
                    <w:t>无需驱动，即插即用</w:t>
                  </w:r>
                </w:p>
              </w:tc>
            </w:tr>
            <w:tr>
              <w:tblPrEx>
                <w:tblCellMar>
                  <w:top w:w="0" w:type="dxa"/>
                  <w:left w:w="108" w:type="dxa"/>
                  <w:bottom w:w="0" w:type="dxa"/>
                  <w:right w:w="108" w:type="dxa"/>
                </w:tblCellMar>
              </w:tblPrEx>
              <w:trPr>
                <w:trHeight w:val="340" w:hRule="atLeast"/>
              </w:trPr>
              <w:tc>
                <w:tcPr>
                  <w:tcW w:w="8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等线" w:hAnsi="等线" w:eastAsia="等线" w:cs="等线"/>
                      <w:color w:val="auto"/>
                      <w:kern w:val="0"/>
                      <w:sz w:val="20"/>
                      <w:szCs w:val="20"/>
                      <w:lang w:bidi="ar"/>
                    </w:rPr>
                  </w:pPr>
                  <w:r>
                    <w:rPr>
                      <w:rFonts w:hint="eastAsia" w:ascii="等线" w:hAnsi="等线" w:eastAsia="等线" w:cs="等线"/>
                      <w:color w:val="auto"/>
                      <w:kern w:val="0"/>
                      <w:sz w:val="20"/>
                      <w:szCs w:val="20"/>
                      <w:lang w:bidi="ar"/>
                    </w:rPr>
                    <w:t>能完全匹配支持重庆市普通高中学业水平合格性考试机考系统</w:t>
                  </w:r>
                </w:p>
              </w:tc>
            </w:tr>
          </w:tbl>
          <w:p>
            <w:pPr>
              <w:snapToGrid w:val="0"/>
              <w:spacing w:line="360" w:lineRule="auto"/>
              <w:rPr>
                <w:rFonts w:hint="eastAsia" w:ascii="宋体" w:hAnsi="宋体" w:cs="宋体"/>
                <w:b/>
                <w:bCs/>
                <w:color w:val="auto"/>
                <w:sz w:val="24"/>
                <w:szCs w:val="24"/>
              </w:rPr>
            </w:pPr>
          </w:p>
        </w:tc>
        <w:tc>
          <w:tcPr>
            <w:tcW w:w="877" w:type="dxa"/>
          </w:tcPr>
          <w:p>
            <w:pPr>
              <w:snapToGrid w:val="0"/>
              <w:spacing w:line="360" w:lineRule="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93</w:t>
            </w:r>
          </w:p>
        </w:tc>
        <w:tc>
          <w:tcPr>
            <w:tcW w:w="387" w:type="dxa"/>
          </w:tcPr>
          <w:p>
            <w:pPr>
              <w:snapToGrid w:val="0"/>
              <w:spacing w:line="360" w:lineRule="auto"/>
              <w:rPr>
                <w:rFonts w:hint="eastAsia" w:ascii="宋体" w:hAnsi="宋体" w:cs="宋体"/>
                <w:b/>
                <w:bCs/>
                <w:color w:val="auto"/>
                <w:sz w:val="24"/>
                <w:szCs w:val="24"/>
              </w:rPr>
            </w:pPr>
            <w:r>
              <w:rPr>
                <w:rFonts w:hint="eastAsia" w:ascii="宋体" w:hAnsi="宋体" w:cs="宋体"/>
                <w:b/>
                <w:bCs/>
                <w:color w:val="auto"/>
                <w:sz w:val="24"/>
                <w:szCs w:val="24"/>
              </w:rPr>
              <w:t>套</w:t>
            </w:r>
          </w:p>
        </w:tc>
        <w:tc>
          <w:tcPr>
            <w:tcW w:w="1189" w:type="dxa"/>
          </w:tcPr>
          <w:p>
            <w:pPr>
              <w:snapToGrid w:val="0"/>
              <w:spacing w:line="360" w:lineRule="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12090</w:t>
            </w:r>
          </w:p>
        </w:tc>
      </w:tr>
    </w:tbl>
    <w:p>
      <w:pPr>
        <w:snapToGrid w:val="0"/>
        <w:spacing w:line="360" w:lineRule="auto"/>
        <w:rPr>
          <w:rFonts w:hint="eastAsia" w:ascii="仿宋_GB2312" w:hAnsi="仿宋_GB2312" w:eastAsia="仿宋_GB2312" w:cs="仿宋_GB2312"/>
          <w:b/>
          <w:bCs/>
          <w:i/>
          <w:iCs/>
          <w:color w:val="FF0000"/>
          <w:sz w:val="32"/>
          <w:szCs w:val="32"/>
          <w:u w:val="single"/>
        </w:rPr>
      </w:pPr>
    </w:p>
    <w:p>
      <w:pPr>
        <w:snapToGrid w:val="0"/>
        <w:spacing w:line="360" w:lineRule="auto"/>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其它要求</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1、供应商所提供的竞标产品必须符合或高于本次招标文件的技术需求，若不满足将视为无效响应。</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2、供应商须承诺：中标公布后5个工作日内提供手写板的技术参数演示，演示时，需满足重庆市教育考试院发布学业水平合格性考试机考系统使用要求，并提供制造商针对投标产品的售后服务承诺函。</w:t>
      </w:r>
    </w:p>
    <w:p>
      <w:pPr>
        <w:snapToGrid w:val="0"/>
        <w:spacing w:line="360" w:lineRule="auto"/>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本次招标要求提供的检测报告等质量保障性文件为实质性响应文件，供应商应按要求提供，采购人有权要求对原件进行核验，投标人须承诺中标后5个工作日内提供原件备查，若弄虚作假，造成的后果由投标人自行负责。</w:t>
      </w:r>
    </w:p>
    <w:p>
      <w:pPr>
        <w:pStyle w:val="67"/>
      </w:pP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pPr>
        <w:snapToGrid w:val="0"/>
        <w:spacing w:line="360" w:lineRule="auto"/>
        <w:ind w:firstLine="640" w:firstLineChars="200"/>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w:t>
      </w:r>
      <w:r>
        <w:rPr>
          <w:rFonts w:hint="eastAsia" w:ascii="仿宋_GB2312" w:hAnsi="仿宋_GB2312" w:eastAsia="仿宋_GB2312" w:cs="仿宋_GB2312"/>
          <w:kern w:val="0"/>
          <w:sz w:val="32"/>
          <w:szCs w:val="32"/>
          <w:lang w:eastAsia="zh-Hans"/>
        </w:rPr>
        <w:t>于</w:t>
      </w:r>
      <w:r>
        <w:rPr>
          <w:rFonts w:ascii="仿宋_GB2312" w:hAnsi="仿宋_GB2312" w:eastAsia="仿宋_GB2312" w:cs="仿宋_GB2312"/>
          <w:kern w:val="0"/>
          <w:sz w:val="32"/>
          <w:szCs w:val="32"/>
          <w:lang w:eastAsia="zh-Hans"/>
        </w:rPr>
        <w:t>3</w:t>
      </w:r>
      <w:r>
        <w:rPr>
          <w:rFonts w:hint="eastAsia" w:ascii="仿宋_GB2312" w:hAnsi="仿宋_GB2312" w:eastAsia="仿宋_GB2312" w:cs="仿宋_GB2312"/>
          <w:kern w:val="0"/>
          <w:sz w:val="32"/>
          <w:szCs w:val="32"/>
          <w:lang w:eastAsia="zh-Hans"/>
        </w:rPr>
        <w:t>年。</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（五）用户遇到使用及技术问题，电话咨询不能解决的，成交供应商或制造商应在2小时内采取相应响应措施；无法在2小时内解决的，应在24小时内派出专业人员进行技术支持。</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pPr>
        <w:snapToGrid w:val="0"/>
        <w:spacing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自合同签订之日起 7 个工作日。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pPr>
        <w:snapToGrid w:val="0"/>
        <w:spacing w:line="360" w:lineRule="auto"/>
        <w:ind w:firstLine="643" w:firstLineChars="200"/>
        <w:rPr>
          <w:rFonts w:hint="eastAsia" w:ascii="方正仿宋_GBK" w:hAnsi="方正仿宋_GBK" w:eastAsia="方正仿宋_GBK" w:cs="方正仿宋_GBK"/>
          <w:i w:val="0"/>
          <w:iCs w:val="0"/>
          <w:color w:val="auto"/>
          <w:sz w:val="32"/>
          <w:szCs w:val="32"/>
          <w:u w:val="none"/>
          <w:lang w:eastAsia="zh-CN"/>
        </w:rPr>
      </w:pPr>
      <w:r>
        <w:rPr>
          <w:rFonts w:hint="eastAsia" w:ascii="方正仿宋_GBK" w:hAnsi="方正仿宋_GBK" w:eastAsia="方正仿宋_GBK" w:cs="方正仿宋_GBK"/>
          <w:b/>
          <w:bCs/>
          <w:i w:val="0"/>
          <w:iCs w:val="0"/>
          <w:color w:val="auto"/>
          <w:sz w:val="32"/>
          <w:szCs w:val="32"/>
          <w:u w:val="none"/>
          <w:lang w:eastAsia="zh-CN"/>
        </w:rPr>
        <w:t>重庆市</w:t>
      </w:r>
      <w:r>
        <w:rPr>
          <w:rFonts w:hint="eastAsia" w:ascii="方正仿宋_GBK" w:hAnsi="方正仿宋_GBK" w:eastAsia="方正仿宋_GBK" w:cs="方正仿宋_GBK"/>
          <w:b/>
          <w:bCs/>
          <w:i w:val="0"/>
          <w:iCs w:val="0"/>
          <w:color w:val="auto"/>
          <w:sz w:val="32"/>
          <w:szCs w:val="32"/>
          <w:u w:val="none"/>
          <w:lang w:val="en-US" w:eastAsia="zh-CN"/>
        </w:rPr>
        <w:t>石柱中学校</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1、产品技术参数与采购合同一致，性能指标达到规定的标准。</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2、货物技术资料、装箱单、合格证等资料齐全。</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3、在规定时间内完成交货并验收，并经采购人确认。</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4、采购人随机抽取的样品检测结果为合格。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（一）报价开始时间、报价截止时间、有效报价家数均以公告内容为准。</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pPr>
        <w:snapToGrid w:val="0"/>
        <w:spacing w:line="360" w:lineRule="auto"/>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1.供应商线上报名、报价时需上传盖鲜章后的电子文档一份。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供应商在系统中的报价与响应文件中的报价不一致时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pPr>
        <w:spacing w:line="360" w:lineRule="auto"/>
        <w:ind w:firstLine="640" w:firstLineChars="200"/>
        <w:rPr>
          <w:rFonts w:hint="eastAsia" w:ascii="方正仿宋_GBK" w:hAnsi="方正仿宋_GBK" w:eastAsia="方正仿宋_GBK" w:cs="方正仿宋_GBK"/>
          <w:b/>
          <w:bCs/>
          <w:i/>
          <w:iCs/>
          <w:color w:val="FF0000"/>
          <w:sz w:val="32"/>
          <w:szCs w:val="32"/>
          <w:u w:val="single"/>
        </w:rPr>
      </w:pPr>
      <w:r>
        <w:rPr>
          <w:rFonts w:hint="eastAsia" w:ascii="方正仿宋_GBK" w:hAnsi="方正仿宋_GBK" w:eastAsia="方正仿宋_GBK" w:cs="方正仿宋_GBK"/>
          <w:sz w:val="32"/>
          <w:szCs w:val="32"/>
        </w:rPr>
        <w:t>在符合本次采购要求、质量和服务的前提下，平台按报价最低的原则推荐预成交供应商，最终结果由采购人自行确定。</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pPr>
        <w:snapToGrid w:val="0"/>
        <w:spacing w:line="360" w:lineRule="auto"/>
        <w:ind w:firstLine="960" w:firstLineChars="300"/>
        <w:rPr>
          <w:rFonts w:ascii="仿宋_GB2312" w:hAnsi="仿宋_GB2312" w:eastAsia="仿宋_GB2312" w:cs="仿宋_GB2312"/>
          <w:b/>
          <w:bCs/>
          <w:i/>
          <w:iCs/>
          <w:color w:val="FF0000"/>
          <w:sz w:val="32"/>
          <w:szCs w:val="32"/>
          <w:u w:val="single"/>
        </w:rPr>
      </w:pPr>
      <w:r>
        <w:rPr>
          <w:rFonts w:hint="eastAsia" w:ascii="方正仿宋_GBK" w:hAnsi="方正仿宋_GBK" w:eastAsia="方正仿宋_GBK" w:cs="方正仿宋_GBK"/>
          <w:b w:val="0"/>
          <w:bCs w:val="0"/>
          <w:i w:val="0"/>
          <w:iCs w:val="0"/>
          <w:color w:val="auto"/>
          <w:sz w:val="32"/>
          <w:szCs w:val="32"/>
          <w:u w:val="none"/>
        </w:rPr>
        <w:t>验收合格后</w:t>
      </w:r>
      <w:r>
        <w:rPr>
          <w:rFonts w:hint="eastAsia" w:ascii="方正仿宋_GBK" w:hAnsi="方正仿宋_GBK" w:eastAsia="方正仿宋_GBK" w:cs="方正仿宋_GBK"/>
          <w:b w:val="0"/>
          <w:bCs w:val="0"/>
          <w:i w:val="0"/>
          <w:iCs w:val="0"/>
          <w:color w:val="auto"/>
          <w:sz w:val="32"/>
          <w:szCs w:val="32"/>
          <w:u w:val="none"/>
          <w:lang w:val="en-US" w:eastAsia="zh-CN"/>
        </w:rPr>
        <w:t>15</w:t>
      </w:r>
      <w:r>
        <w:rPr>
          <w:rFonts w:hint="eastAsia" w:ascii="方正仿宋_GBK" w:hAnsi="方正仿宋_GBK" w:eastAsia="方正仿宋_GBK" w:cs="方正仿宋_GBK"/>
          <w:b w:val="0"/>
          <w:bCs w:val="0"/>
          <w:i w:val="0"/>
          <w:iCs w:val="0"/>
          <w:color w:val="auto"/>
          <w:sz w:val="32"/>
          <w:szCs w:val="32"/>
          <w:u w:val="none"/>
        </w:rPr>
        <w:t>个日历日内支付全款</w:t>
      </w:r>
      <w:r>
        <w:rPr>
          <w:rFonts w:hint="eastAsia" w:ascii="方正仿宋_GBK" w:hAnsi="方正仿宋_GBK" w:eastAsia="方正仿宋_GBK" w:cs="方正仿宋_GBK"/>
          <w:b w:val="0"/>
          <w:bCs w:val="0"/>
          <w:i w:val="0"/>
          <w:iCs w:val="0"/>
          <w:color w:val="auto"/>
          <w:sz w:val="32"/>
          <w:szCs w:val="32"/>
          <w:u w:val="none"/>
          <w:lang w:eastAsia="zh-CN"/>
        </w:rPr>
        <w:t>。</w:t>
      </w:r>
    </w:p>
    <w:p>
      <w:pPr>
        <w:pStyle w:val="4"/>
        <w:spacing w:before="0" w:after="0" w:line="360" w:lineRule="auto"/>
        <w:ind w:firstLine="643" w:firstLineChars="200"/>
        <w:rPr>
          <w:rFonts w:ascii="黑体" w:hAnsi="黑体" w:eastAsia="黑体" w:cs="黑体"/>
          <w:szCs w:val="32"/>
        </w:rPr>
      </w:pPr>
      <w:bookmarkStart w:id="19" w:name="_Toc9654"/>
      <w:bookmarkStart w:id="20" w:name="_Toc25886"/>
      <w:bookmarkStart w:id="21" w:name="_Toc3475"/>
      <w:bookmarkStart w:id="22" w:name="_Toc20778"/>
      <w:bookmarkStart w:id="23" w:name="_Toc5085"/>
      <w:bookmarkStart w:id="24" w:name="_Toc27955"/>
      <w:bookmarkStart w:id="25" w:name="_Toc11828"/>
      <w:bookmarkStart w:id="26" w:name="_Toc25516"/>
      <w:bookmarkStart w:id="27" w:name="_Toc9027"/>
      <w:bookmarkStart w:id="28" w:name="_Toc19730"/>
      <w:bookmarkStart w:id="29" w:name="_Toc13969"/>
      <w:bookmarkStart w:id="30" w:name="_Toc14778"/>
      <w:bookmarkStart w:id="31" w:name="_Toc15478"/>
      <w:bookmarkStart w:id="32" w:name="_Toc31315"/>
      <w:r>
        <w:rPr>
          <w:rFonts w:hint="eastAsia" w:ascii="黑体" w:hAnsi="黑体" w:eastAsia="黑体" w:cs="黑体"/>
          <w:szCs w:val="32"/>
        </w:rPr>
        <w:t>十一、联系方式</w:t>
      </w:r>
      <w:bookmarkEnd w:id="19"/>
      <w:bookmarkEnd w:id="20"/>
      <w:bookmarkEnd w:id="21"/>
      <w:bookmarkEnd w:id="22"/>
      <w:bookmarkEnd w:id="23"/>
      <w:bookmarkEnd w:id="24"/>
      <w:bookmarkEnd w:id="25"/>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w:t>
      </w:r>
      <w:r>
        <w:rPr>
          <w:rFonts w:hint="eastAsia" w:ascii="方正仿宋_GBK" w:hAnsi="方正仿宋_GBK" w:eastAsia="方正仿宋_GBK" w:cs="方正仿宋_GBK"/>
          <w:sz w:val="32"/>
          <w:szCs w:val="32"/>
          <w:lang w:val="en-US" w:eastAsia="zh-CN"/>
        </w:rPr>
        <w:t>重庆市石柱中学校</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张老师</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15025722300</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方正仿宋_GBK" w:hAnsi="方正仿宋_GBK" w:eastAsia="方正仿宋_GBK" w:cs="方正仿宋_GBK"/>
          <w:sz w:val="32"/>
          <w:szCs w:val="32"/>
          <w:lang w:val="en-US" w:eastAsia="zh-CN"/>
        </w:rPr>
        <w:t>重庆市石柱中学校</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w:t>
      </w:r>
      <w:bookmarkEnd w:id="26"/>
      <w:bookmarkEnd w:id="27"/>
      <w:bookmarkEnd w:id="28"/>
      <w:bookmarkEnd w:id="29"/>
      <w:bookmarkEnd w:id="30"/>
      <w:bookmarkEnd w:id="31"/>
      <w:bookmarkEnd w:id="32"/>
      <w:r>
        <w:rPr>
          <w:rFonts w:hint="eastAsia" w:ascii="黑体" w:hAnsi="黑体" w:eastAsia="黑体" w:cs="黑体"/>
          <w:szCs w:val="32"/>
        </w:rPr>
        <w:t>其它有关规定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4"/>
          <w:rFonts w:hint="eastAsia" w:ascii="仿宋_GB2312" w:hAnsi="仿宋_GB2312" w:eastAsia="仿宋_GB2312" w:cs="仿宋_GB2312"/>
          <w:sz w:val="32"/>
          <w:szCs w:val="32"/>
        </w:rPr>
        <w:t>https://xj.ccgp-chongqing.gov.cn/ge/content/yptczzn/list</w:t>
      </w:r>
      <w:r>
        <w:rPr>
          <w:rStyle w:val="64"/>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snapToGrid w:val="0"/>
        <w:spacing w:line="360" w:lineRule="auto"/>
        <w:jc w:val="center"/>
      </w:pPr>
      <w:r>
        <w:rPr>
          <w:rFonts w:hint="eastAsia" w:ascii="方正小标宋_GBK" w:eastAsia="方正小标宋_GBK"/>
          <w:sz w:val="44"/>
          <w:szCs w:val="44"/>
        </w:rPr>
        <w:t>供应商编制响应文件要求</w:t>
      </w:r>
    </w:p>
    <w:p>
      <w:pPr>
        <w:pStyle w:val="4"/>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4"/>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4"/>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4"/>
          <w:rFonts w:hint="eastAsia" w:ascii="仿宋_GB2312" w:hAnsi="仿宋_GB2312" w:eastAsia="仿宋_GB2312" w:cs="仿宋_GB2312"/>
          <w:color w:val="auto"/>
          <w:sz w:val="32"/>
          <w:szCs w:val="32"/>
        </w:rPr>
        <w:t>（采购单位名称）：</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我方收到</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4"/>
          <w:rFonts w:ascii="仿宋_GB2312" w:hAnsi="仿宋_GB2312" w:eastAsia="仿宋_GB2312" w:cs="仿宋_GB2312"/>
          <w:sz w:val="32"/>
          <w:szCs w:val="32"/>
        </w:rPr>
      </w:pPr>
      <w:r>
        <w:rPr>
          <w:rStyle w:val="64"/>
          <w:rFonts w:ascii="仿宋_GB2312" w:hAnsi="仿宋_GB2312" w:eastAsia="仿宋_GB2312" w:cs="仿宋_GB2312"/>
          <w:sz w:val="32"/>
          <w:szCs w:val="32"/>
        </w:rPr>
        <w:t>1</w:t>
      </w:r>
      <w:r>
        <w:rPr>
          <w:rStyle w:val="64"/>
          <w:rFonts w:hint="eastAsia" w:ascii="仿宋_GB2312" w:hAnsi="仿宋_GB2312" w:eastAsia="仿宋_GB2312" w:cs="仿宋_GB2312"/>
          <w:sz w:val="32"/>
          <w:szCs w:val="32"/>
          <w:lang w:eastAsia="zh-Hans"/>
        </w:rPr>
        <w:t>.</w:t>
      </w:r>
      <w:r>
        <w:rPr>
          <w:rStyle w:val="64"/>
          <w:rFonts w:hint="eastAsia" w:ascii="仿宋_GB2312" w:hAnsi="仿宋_GB2312" w:eastAsia="仿宋_GB2312" w:cs="仿宋_GB2312"/>
          <w:sz w:val="32"/>
          <w:szCs w:val="32"/>
        </w:rPr>
        <w:t>愿意按照竞采文件中的一切要求，提供本项目的商品、及服务，报价为人民币大写：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元整；人民币小写</w:t>
      </w:r>
      <w:r>
        <w:rPr>
          <w:rStyle w:val="64"/>
          <w:rFonts w:ascii="仿宋_GB2312" w:hAnsi="仿宋_GB2312" w:eastAsia="仿宋_GB2312" w:cs="仿宋_GB2312"/>
          <w:sz w:val="32"/>
          <w:szCs w:val="32"/>
          <w:u w:val="single"/>
        </w:rPr>
        <w:t xml:space="preserve">          </w:t>
      </w:r>
      <w:r>
        <w:rPr>
          <w:rStyle w:val="64"/>
          <w:rFonts w:hint="eastAsia" w:ascii="仿宋_GB2312" w:hAnsi="仿宋_GB2312" w:eastAsia="仿宋_GB2312" w:cs="仿宋_GB2312"/>
          <w:sz w:val="32"/>
          <w:szCs w:val="32"/>
        </w:rPr>
        <w:t>元。</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2</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我方现提交的响应文件为：</w:t>
      </w:r>
      <w:r>
        <w:rPr>
          <w:rStyle w:val="64"/>
          <w:rFonts w:hint="eastAsia" w:ascii="仿宋_GB2312" w:hAnsi="仿宋_GB2312" w:eastAsia="仿宋_GB2312" w:cs="仿宋_GB2312"/>
          <w:color w:val="FF0000"/>
          <w:sz w:val="32"/>
          <w:szCs w:val="32"/>
        </w:rPr>
        <w:t>响应文件正本壹份</w:t>
      </w:r>
      <w:r>
        <w:rPr>
          <w:rStyle w:val="64"/>
          <w:rFonts w:hint="eastAsia" w:ascii="仿宋_GB2312" w:hAnsi="仿宋_GB2312" w:eastAsia="仿宋_GB2312" w:cs="仿宋_GB2312"/>
          <w:sz w:val="32"/>
          <w:szCs w:val="32"/>
        </w:rPr>
        <w:t>。</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3</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我方承诺：本次报价的有效期为</w:t>
      </w:r>
      <w:r>
        <w:rPr>
          <w:rStyle w:val="64"/>
          <w:rFonts w:hint="eastAsia" w:ascii="仿宋_GB2312" w:hAnsi="仿宋_GB2312" w:eastAsia="仿宋_GB2312" w:cs="仿宋_GB2312"/>
          <w:color w:val="FF0000"/>
          <w:sz w:val="32"/>
          <w:szCs w:val="32"/>
        </w:rPr>
        <w:t>90</w:t>
      </w:r>
      <w:r>
        <w:rPr>
          <w:rStyle w:val="64"/>
          <w:rFonts w:hint="eastAsia" w:ascii="仿宋_GB2312" w:hAnsi="仿宋_GB2312" w:eastAsia="仿宋_GB2312" w:cs="仿宋_GB2312"/>
          <w:sz w:val="32"/>
          <w:szCs w:val="32"/>
        </w:rPr>
        <w:t>天。</w:t>
      </w:r>
      <w:r>
        <w:rPr>
          <w:rFonts w:hint="eastAsia" w:ascii="仿宋_GB2312" w:hAnsi="仿宋_GB2312" w:eastAsia="仿宋_GB2312" w:cs="仿宋_GB2312"/>
          <w:b/>
          <w:bCs/>
          <w:i/>
          <w:iCs/>
          <w:color w:val="FF0000"/>
          <w:sz w:val="32"/>
          <w:szCs w:val="32"/>
          <w:u w:val="single"/>
        </w:rPr>
        <w:t>（请采购人自行完善）</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4</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5</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在整个采购过程中，我方若有违规行为，愿意接受重庆市政府采购云平台相关管理方的</w:t>
      </w:r>
      <w:r>
        <w:rPr>
          <w:rStyle w:val="64"/>
          <w:rFonts w:hint="eastAsia" w:ascii="仿宋_GB2312" w:hAnsi="仿宋_GB2312" w:eastAsia="仿宋_GB2312" w:cs="仿宋_GB2312"/>
          <w:sz w:val="32"/>
          <w:szCs w:val="32"/>
          <w:lang w:eastAsia="zh-Hans"/>
        </w:rPr>
        <w:t>处</w:t>
      </w:r>
      <w:r>
        <w:rPr>
          <w:rStyle w:val="64"/>
          <w:rFonts w:hint="eastAsia" w:ascii="仿宋_GB2312" w:hAnsi="仿宋_GB2312" w:eastAsia="仿宋_GB2312" w:cs="仿宋_GB2312"/>
          <w:sz w:val="32"/>
          <w:szCs w:val="32"/>
        </w:rPr>
        <w:t>罚。</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6</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7</w:t>
      </w:r>
      <w:r>
        <w:rPr>
          <w:rStyle w:val="64"/>
          <w:rFonts w:ascii="仿宋_GB2312" w:hAnsi="仿宋_GB2312" w:eastAsia="仿宋_GB2312" w:cs="仿宋_GB2312"/>
          <w:sz w:val="32"/>
          <w:szCs w:val="32"/>
        </w:rPr>
        <w:t>.</w:t>
      </w:r>
      <w:r>
        <w:rPr>
          <w:rStyle w:val="64"/>
          <w:rFonts w:hint="eastAsia" w:ascii="仿宋_GB2312" w:hAnsi="仿宋_GB2312" w:eastAsia="仿宋_GB2312" w:cs="仿宋_GB2312"/>
          <w:sz w:val="32"/>
          <w:szCs w:val="32"/>
        </w:rPr>
        <w:t>我方理解，最低报价不是成交的唯一条件。</w:t>
      </w:r>
    </w:p>
    <w:p>
      <w:pPr>
        <w:pStyle w:val="67"/>
        <w:spacing w:line="360" w:lineRule="auto"/>
      </w:pPr>
    </w:p>
    <w:p>
      <w:pPr>
        <w:ind w:firstLine="640" w:firstLineChars="200"/>
        <w:jc w:val="right"/>
        <w:rPr>
          <w:rStyle w:val="64"/>
          <w:rFonts w:ascii="仿宋_GB2312" w:hAnsi="仿宋_GB2312" w:eastAsia="仿宋_GB2312" w:cs="仿宋_GB2312"/>
          <w:sz w:val="32"/>
          <w:szCs w:val="32"/>
        </w:rPr>
      </w:pPr>
      <w:r>
        <w:rPr>
          <w:rStyle w:val="64"/>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4"/>
          <w:rFonts w:ascii="仿宋_GB2312" w:hAnsi="仿宋_GB2312" w:eastAsia="仿宋_GB2312" w:cs="仿宋_GB2312"/>
          <w:sz w:val="32"/>
          <w:szCs w:val="32"/>
        </w:rPr>
        <w:t xml:space="preserve">                                  </w:t>
      </w:r>
      <w:r>
        <w:rPr>
          <w:rStyle w:val="64"/>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4"/>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4"/>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r>
        <w:rPr>
          <w:rFonts w:hint="eastAsia" w:ascii="仿宋_GB2312" w:hAnsi="仿宋_GB2312" w:eastAsia="仿宋_GB2312" w:cs="仿宋_GB2312"/>
          <w:i/>
          <w:iCs/>
          <w:color w:val="FF0000"/>
          <w:szCs w:val="32"/>
          <w:u w:val="single"/>
        </w:rPr>
        <w:t xml:space="preserve">（请采购人自行修改本表） </w:t>
      </w:r>
    </w:p>
    <w:p>
      <w:pPr>
        <w:pStyle w:val="4"/>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7"/>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pPr>
              <w:pStyle w:val="32"/>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pPr>
              <w:pStyle w:val="32"/>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4"/>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r>
        <w:rPr>
          <w:rFonts w:hint="eastAsia" w:ascii="仿宋_GB2312" w:hAnsi="仿宋_GB2312" w:eastAsia="仿宋_GB2312" w:cs="仿宋_GB2312"/>
          <w:b/>
          <w:bCs/>
          <w:color w:val="FF0000"/>
          <w:sz w:val="32"/>
          <w:szCs w:val="32"/>
        </w:rPr>
        <w:t>（二选一）</w:t>
      </w:r>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67"/>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4"/>
        <w:spacing w:line="360" w:lineRule="auto"/>
      </w:pPr>
    </w:p>
    <w:p>
      <w:pPr>
        <w:rPr>
          <w:rFonts w:ascii="宋体" w:hAnsi="宋体" w:cs="宋体"/>
          <w:sz w:val="24"/>
          <w:szCs w:val="24"/>
        </w:rPr>
      </w:pPr>
      <w:r>
        <w:rPr>
          <w:rFonts w:ascii="宋体" w:hAnsi="宋体" w:cs="宋体"/>
          <w:sz w:val="24"/>
          <w:szCs w:val="24"/>
        </w:rPr>
        <w:br w:type="page"/>
      </w:r>
    </w:p>
    <w:p>
      <w:pPr>
        <w:pStyle w:val="67"/>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4"/>
        <w:spacing w:line="360" w:lineRule="auto"/>
      </w:pPr>
      <w: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lang w:eastAsia="zh-Hans"/>
        </w:rPr>
        <w:t>三</w:t>
      </w:r>
      <w:r>
        <w:rPr>
          <w:rFonts w:ascii="黑体" w:hAnsi="黑体" w:eastAsia="黑体" w:cs="黑体"/>
          <w:b/>
          <w:sz w:val="32"/>
          <w:szCs w:val="32"/>
          <w:lang w:eastAsia="zh-Hans"/>
        </w:rPr>
        <w:t>、</w:t>
      </w:r>
      <w:r>
        <w:rPr>
          <w:rFonts w:hint="eastAsia" w:ascii="黑体" w:hAnsi="黑体" w:eastAsia="黑体" w:cs="黑体"/>
          <w:b/>
          <w:sz w:val="32"/>
          <w:szCs w:val="32"/>
        </w:rPr>
        <w:t>基本资格条件承诺函</w:t>
      </w:r>
    </w:p>
    <w:p>
      <w:pPr>
        <w:pStyle w:val="67"/>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67"/>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pPr>
        <w:pStyle w:val="4"/>
        <w:spacing w:line="360" w:lineRule="auto"/>
      </w:pPr>
    </w:p>
    <w:p>
      <w:pPr>
        <w:tabs>
          <w:tab w:val="left" w:pos="6300"/>
        </w:tabs>
        <w:snapToGrid w:val="0"/>
        <w:spacing w:line="360" w:lineRule="auto"/>
        <w:ind w:right="480" w:firstLine="570"/>
        <w:jc w:val="right"/>
        <w:rPr>
          <w:rFonts w:ascii="宋体" w:hAnsi="宋体" w:cs="宋体"/>
          <w:sz w:val="24"/>
          <w:szCs w:val="24"/>
        </w:rPr>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rPr>
          <w:rFonts w:ascii="仿宋_GB2312" w:hAnsi="仿宋_GB2312" w:eastAsia="仿宋_GB2312" w:cs="仿宋_GB2312"/>
          <w:sz w:val="32"/>
          <w:szCs w:val="32"/>
        </w:rPr>
      </w:pPr>
    </w:p>
    <w:p>
      <w:pPr>
        <w:tabs>
          <w:tab w:val="left" w:pos="6300"/>
        </w:tabs>
        <w:snapToGrid w:val="0"/>
        <w:spacing w:line="360" w:lineRule="auto"/>
        <w:ind w:right="480"/>
        <w:jc w:val="center"/>
        <w:rPr>
          <w:rFonts w:ascii="宋体" w:hAnsi="宋体" w:cs="宋体"/>
          <w:sz w:val="24"/>
          <w:szCs w:val="24"/>
        </w:rPr>
      </w:pPr>
      <w:r>
        <w:rPr>
          <w:rFonts w:hint="eastAsia" w:ascii="仿宋_GB2312" w:hAnsi="仿宋_GB2312" w:eastAsia="仿宋_GB2312" w:cs="仿宋_GB2312"/>
          <w:sz w:val="32"/>
          <w:szCs w:val="32"/>
        </w:rPr>
        <w:t>（结束）</w:t>
      </w:r>
    </w:p>
    <w:sectPr>
      <w:footerReference r:id="rId5"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58A7AE-DF11-478B-84D8-30A6605C9C8B}"/>
  </w:font>
  <w:font w:name="黑体">
    <w:panose1 w:val="02010609060101010101"/>
    <w:charset w:val="86"/>
    <w:family w:val="auto"/>
    <w:pitch w:val="default"/>
    <w:sig w:usb0="800002BF" w:usb1="38CF7CFA" w:usb2="00000016" w:usb3="00000000" w:csb0="00040001" w:csb1="00000000"/>
    <w:embedRegular r:id="rId2" w:fontKey="{00825309-71FE-47B2-8B63-061D2A5B7B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embedRegular r:id="rId3" w:fontKey="{3DCE2842-6036-4A30-8FB8-8642396B257F}"/>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C013148F-5C3C-453D-A2BF-F9144AB93EE0}"/>
  </w:font>
  <w:font w:name="方正仿宋_GBK">
    <w:panose1 w:val="02000000000000000000"/>
    <w:charset w:val="86"/>
    <w:family w:val="auto"/>
    <w:pitch w:val="default"/>
    <w:sig w:usb0="A00002BF" w:usb1="38CF7CFA" w:usb2="00082016" w:usb3="00000000" w:csb0="00040001" w:csb1="00000000"/>
    <w:embedRegular r:id="rId5" w:fontKey="{0F4D16EA-C919-4836-8C66-40938A86E108}"/>
  </w:font>
  <w:font w:name="等线">
    <w:panose1 w:val="02010600030101010101"/>
    <w:charset w:val="86"/>
    <w:family w:val="auto"/>
    <w:pitch w:val="default"/>
    <w:sig w:usb0="A00002BF" w:usb1="38CF7CFA" w:usb2="00000016" w:usb3="00000000" w:csb0="0004000F" w:csb1="00000000"/>
    <w:embedRegular r:id="rId6" w:fontKey="{6F426988-8F3A-44A4-9410-CAF75704DFF3}"/>
  </w:font>
  <w:font w:name="仿宋">
    <w:panose1 w:val="02010609060101010101"/>
    <w:charset w:val="86"/>
    <w:family w:val="modern"/>
    <w:pitch w:val="default"/>
    <w:sig w:usb0="800002BF" w:usb1="38CF7CFA" w:usb2="00000016" w:usb3="00000000" w:csb0="00040001" w:csb1="00000000"/>
    <w:embedRegular r:id="rId7" w:fontKey="{16904667-9F63-4BBA-A246-290B1C08E8F1}"/>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ZGFhODU2MzBhNmUxYTc2NjdhM2ViMTE1MDg0ZGU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7610150"/>
    <w:rsid w:val="08ED3546"/>
    <w:rsid w:val="0BAA1613"/>
    <w:rsid w:val="0EFE3F6B"/>
    <w:rsid w:val="101E0686"/>
    <w:rsid w:val="1BA222D2"/>
    <w:rsid w:val="1C0E01AF"/>
    <w:rsid w:val="2A9A00C1"/>
    <w:rsid w:val="30431F33"/>
    <w:rsid w:val="31D874D8"/>
    <w:rsid w:val="33BD44EC"/>
    <w:rsid w:val="34CC3626"/>
    <w:rsid w:val="37427F95"/>
    <w:rsid w:val="39D961DF"/>
    <w:rsid w:val="3EDB7D99"/>
    <w:rsid w:val="3FCD46EF"/>
    <w:rsid w:val="411B1F4A"/>
    <w:rsid w:val="43260821"/>
    <w:rsid w:val="45FB04BF"/>
    <w:rsid w:val="46424CA1"/>
    <w:rsid w:val="4BC9209C"/>
    <w:rsid w:val="4C92379E"/>
    <w:rsid w:val="4E99569F"/>
    <w:rsid w:val="5A9515D1"/>
    <w:rsid w:val="5ABF016F"/>
    <w:rsid w:val="5B8C0E98"/>
    <w:rsid w:val="5BFDB513"/>
    <w:rsid w:val="639635F7"/>
    <w:rsid w:val="65F91B55"/>
    <w:rsid w:val="66BA507D"/>
    <w:rsid w:val="67B15328"/>
    <w:rsid w:val="67C32ECB"/>
    <w:rsid w:val="71287CA7"/>
    <w:rsid w:val="7183443D"/>
    <w:rsid w:val="751E519F"/>
    <w:rsid w:val="76DB3120"/>
    <w:rsid w:val="7927265A"/>
    <w:rsid w:val="79AD7AB1"/>
    <w:rsid w:val="7B214D90"/>
    <w:rsid w:val="7DAB6BB7"/>
    <w:rsid w:val="7E91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autoRedefine/>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1"/>
    <w:autoRedefine/>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autoRedefine/>
    <w:qFormat/>
    <w:uiPriority w:val="0"/>
    <w:rPr>
      <w:kern w:val="2"/>
      <w:sz w:val="44"/>
    </w:rPr>
  </w:style>
  <w:style w:type="character" w:customStyle="1" w:styleId="82">
    <w:name w:val="正文文本缩进 字符"/>
    <w:link w:val="23"/>
    <w:autoRedefine/>
    <w:qFormat/>
    <w:uiPriority w:val="0"/>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字符"/>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字符"/>
    <w:link w:val="30"/>
    <w:autoRedefine/>
    <w:qFormat/>
    <w:locked/>
    <w:uiPriority w:val="99"/>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字符1"/>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99"/>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字符"/>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156"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0" w:beforeLines="0" w:after="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2"/>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25</Pages>
  <Words>1305</Words>
  <Characters>7440</Characters>
  <Lines>62</Lines>
  <Paragraphs>17</Paragraphs>
  <TotalTime>5</TotalTime>
  <ScaleCrop>false</ScaleCrop>
  <LinksUpToDate>false</LinksUpToDate>
  <CharactersWithSpaces>8728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1414235382</cp:lastModifiedBy>
  <cp:lastPrinted>2024-10-15T01:14:00Z</cp:lastPrinted>
  <dcterms:modified xsi:type="dcterms:W3CDTF">2024-11-11T11:11:11Z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22DEDA0DE0A44E06AB8727B169DA5511_13</vt:lpwstr>
  </property>
</Properties>
</file>