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1E347">
      <w:pPr>
        <w:jc w:val="center"/>
        <w:rPr>
          <w:rFonts w:ascii="宋体" w:hAnsi="宋体"/>
        </w:rPr>
      </w:pPr>
      <w:bookmarkStart w:id="33" w:name="_GoBack"/>
      <w:bookmarkEnd w:id="33"/>
      <w:r>
        <w:rPr>
          <w:rFonts w:hint="eastAsia" w:ascii="宋体" w:hAnsi="宋体"/>
        </w:rPr>
        <w:t xml:space="preserve"> </w:t>
      </w:r>
    </w:p>
    <w:p w14:paraId="0B40EDF7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B17A2C2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7B783DA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4780E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1F8ED85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29256A00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08D04CC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5F3D3199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674BB11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1F79C94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5EF4F6E4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852354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317775175"/>
      <w:bookmarkStart w:id="1" w:name="_Toc26820"/>
      <w:bookmarkStart w:id="2" w:name="_Toc7625"/>
      <w:bookmarkStart w:id="3" w:name="_Toc18159"/>
      <w:bookmarkStart w:id="4" w:name="_Toc18881"/>
      <w:bookmarkStart w:id="5" w:name="_Toc25458"/>
      <w:bookmarkStart w:id="6" w:name="_Toc3463"/>
      <w:bookmarkStart w:id="7" w:name="_Toc313893526"/>
      <w:bookmarkStart w:id="8" w:name="_Toc12808"/>
    </w:p>
    <w:p w14:paraId="6BE6330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794C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4D874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3D51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B163D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8D8CF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垫江县澄溪镇卫生院氩气高频电刀采购项目</w:t>
      </w:r>
    </w:p>
    <w:p w14:paraId="1718644D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</w:t>
      </w:r>
    </w:p>
    <w:p w14:paraId="19B048B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449B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C3C57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991781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37395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1FCAAC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48807F9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27CD8FC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291A52C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DF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6A7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FA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415626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3B6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F72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53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68D1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垫江县澄溪镇卫生院氩气高频电刀采购项目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343C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186120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33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203D4D1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EB20A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</w:tbl>
    <w:p w14:paraId="6FACF57C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22399"/>
      <w:bookmarkStart w:id="11" w:name="_Toc19437"/>
      <w:bookmarkStart w:id="12" w:name="_Toc15576"/>
      <w:bookmarkStart w:id="13" w:name="_Toc6462"/>
      <w:bookmarkStart w:id="14" w:name="_Toc1790"/>
      <w:bookmarkStart w:id="15" w:name="_Toc15727"/>
      <w:bookmarkStart w:id="16" w:name="_Toc25190"/>
      <w:bookmarkStart w:id="17" w:name="_Toc317775178"/>
      <w:bookmarkStart w:id="18" w:name="_Toc373860293"/>
    </w:p>
    <w:p w14:paraId="682733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供应商资格条件</w:t>
      </w:r>
    </w:p>
    <w:p w14:paraId="09E8C93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  <w:bookmarkEnd w:id="17"/>
      <w:bookmarkEnd w:id="18"/>
    </w:p>
    <w:p w14:paraId="67E9F99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357"/>
        <w:gridCol w:w="895"/>
        <w:gridCol w:w="845"/>
        <w:gridCol w:w="1343"/>
        <w:gridCol w:w="1343"/>
        <w:gridCol w:w="1344"/>
      </w:tblGrid>
      <w:tr w14:paraId="2F6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 w14:paraId="70ECAEA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1357" w:type="dxa"/>
            <w:vAlign w:val="center"/>
          </w:tcPr>
          <w:p w14:paraId="067109F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895" w:type="dxa"/>
            <w:vAlign w:val="center"/>
          </w:tcPr>
          <w:p w14:paraId="2B26D4C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22579F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1498936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6ACF3FC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5F24D7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71D8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 w14:paraId="67391AC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氩气高频电刀</w:t>
            </w:r>
          </w:p>
        </w:tc>
        <w:tc>
          <w:tcPr>
            <w:tcW w:w="1357" w:type="dxa"/>
          </w:tcPr>
          <w:p w14:paraId="573BC85C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5007400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5" w:type="dxa"/>
          </w:tcPr>
          <w:p w14:paraId="22DD3FBA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</w:tcPr>
          <w:p w14:paraId="347DF7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186120</w:t>
            </w:r>
          </w:p>
        </w:tc>
        <w:tc>
          <w:tcPr>
            <w:tcW w:w="1343" w:type="dxa"/>
          </w:tcPr>
          <w:p w14:paraId="669AA38E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186120</w:t>
            </w:r>
          </w:p>
        </w:tc>
        <w:tc>
          <w:tcPr>
            <w:tcW w:w="1344" w:type="dxa"/>
          </w:tcPr>
          <w:p w14:paraId="16D26268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186120</w:t>
            </w:r>
          </w:p>
        </w:tc>
      </w:tr>
      <w:tr w14:paraId="501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 w14:paraId="1411EA5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</w:tcPr>
          <w:p w14:paraId="4255FE3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26E101CC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28A8B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3C43CA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5247EC4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6BEA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4BFF6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color w:val="000000"/>
          <w:sz w:val="36"/>
          <w:lang w:val="en-US" w:eastAsia="zh-CN"/>
        </w:rPr>
        <w:t>氩气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高频电刀技术参数</w:t>
      </w:r>
    </w:p>
    <w:p w14:paraId="2A7692F4">
      <w:pPr>
        <w:spacing w:line="420" w:lineRule="auto"/>
        <w:jc w:val="center"/>
        <w:rPr>
          <w:rFonts w:hint="eastAsia"/>
          <w:b/>
          <w:color w:val="000000"/>
          <w:sz w:val="36"/>
        </w:rPr>
      </w:pPr>
    </w:p>
    <w:p w14:paraId="756532D2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类型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：本机具有两个相互独立和隔离的CF型防除颤应用部分(单极和双极)，非AP、APG型普通设备，220V±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10%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网电源供电。</w:t>
      </w:r>
    </w:p>
    <w:p w14:paraId="3AC2FBC0"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功能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：本机产生的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416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KHz(±10 kHz)高频电流，可对生物组织进行切割、凝血等外科手术，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集切割、凝血、AIC氩气技术为一体。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具有单极纯切：纯切、混切1、混切2；单极凝：喷凝、柔凝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、氩气束凝（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喷凝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）；双极七种工作模式。</w:t>
      </w:r>
    </w:p>
    <w:p w14:paraId="26D4A1FD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既可手控输出也可脚控输出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4C1AFFA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本机具有断电保护电路，能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实时记忆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各功能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的输出设定值。</w:t>
      </w:r>
    </w:p>
    <w:p w14:paraId="3ADCCCE4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全功能功率自动补偿。</w:t>
      </w:r>
    </w:p>
    <w:p w14:paraId="23A84A45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高频发生器通用内窥接口，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 w:color="auto"/>
          <w:lang w:val="en-US" w:eastAsia="zh-CN"/>
        </w:rPr>
        <w:t>配合胃镜、肠镜、腹腔镜等内镜使用。</w:t>
      </w:r>
    </w:p>
    <w:p w14:paraId="4E57698F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采用ENDO CUT切凝交替输出内镜模式，提供安全的内镜下最佳凝血效果。</w:t>
      </w:r>
    </w:p>
    <w:p w14:paraId="5D884236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*输出10组手术模式选择，支持内镜下治疗，ESD、ERCP、息肉切除等手术。</w:t>
      </w:r>
    </w:p>
    <w:p w14:paraId="5DD81CCD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*具有可调节高频脉切刀系统，对组织的损伤降到最低，无烟切割。</w:t>
      </w:r>
    </w:p>
    <w:p w14:paraId="377E5A1E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当刀笔气管堵塞或扭结，会发出报警指示并切断氩气输出。</w:t>
      </w:r>
    </w:p>
    <w:p w14:paraId="07BDB3BB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腹腔压力管堵塞或扭结，会发出报警指示并切断氩气输出。</w:t>
      </w:r>
    </w:p>
    <w:p w14:paraId="4F864381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三联脚踏开关独立控制，方便快捷。</w:t>
      </w:r>
    </w:p>
    <w:p w14:paraId="0CC4D11E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*仪器前置氩气压力表，精准实时显示氩气工作压力。</w:t>
      </w:r>
    </w:p>
    <w:p w14:paraId="760FFF24"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通过EMC检测。</w:t>
      </w:r>
    </w:p>
    <w:p w14:paraId="30937BA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额定输出功率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</w:p>
    <w:p w14:paraId="6F574488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纯切：1W～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0W(负载500Ω)；</w:t>
      </w:r>
    </w:p>
    <w:p w14:paraId="4E4BCD48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混切1：1W～2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0W(负载500Ω)；</w:t>
      </w:r>
    </w:p>
    <w:p w14:paraId="2B788776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混切2：1W～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0W(负载500Ω)；</w:t>
      </w:r>
    </w:p>
    <w:p w14:paraId="7F48F77F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喷凝（氩束凝）：1W～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W(负载500Ω)；</w:t>
      </w:r>
    </w:p>
    <w:p w14:paraId="6395B061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柔凝：1W～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0W(负载500Ω)；</w:t>
      </w:r>
    </w:p>
    <w:p w14:paraId="2E95D36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双极：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1W～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0W(负载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00Ω)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3D575C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适用范围：</w:t>
      </w:r>
    </w:p>
    <w:p w14:paraId="74C4718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适用于ESD、EMR、ERCP、POEM、息肉切除、息肉灼烧、等妇科、骨科、外科手术。</w:t>
      </w:r>
    </w:p>
    <w:p w14:paraId="243D5550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正常运行</w:t>
      </w:r>
    </w:p>
    <w:p w14:paraId="6D2A7DA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a)环境温度范围：5℃～40℃；</w:t>
      </w:r>
    </w:p>
    <w:p w14:paraId="67249CFA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b)相对湿度范围：≤80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；</w:t>
      </w:r>
    </w:p>
    <w:p w14:paraId="4077821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c)大气压力范围：86.0～106.0kPa；</w:t>
      </w:r>
    </w:p>
    <w:p w14:paraId="68120C72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d)电源：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110V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～220V±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10%；</w:t>
      </w:r>
    </w:p>
    <w:p w14:paraId="319769B6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e)工作频率：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416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kHz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E6344DE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电源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：5A，220V～±10％，50±1％Hz；</w:t>
      </w:r>
    </w:p>
    <w:p w14:paraId="6F6FEC80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整机功耗：≤1100VA。(切割功能3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0W)；</w:t>
      </w:r>
    </w:p>
    <w:p w14:paraId="0CA1871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运输和贮存</w:t>
      </w:r>
    </w:p>
    <w:p w14:paraId="0E7FA6F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a)环境温度范围：一40℃～55℃；</w:t>
      </w:r>
    </w:p>
    <w:p w14:paraId="67EE9268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b)相对湿度范围：≤95％；</w:t>
      </w:r>
    </w:p>
    <w:p w14:paraId="7C6AF43E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c)大气压力范围：50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～106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.0k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Pa。</w:t>
      </w:r>
    </w:p>
    <w:p w14:paraId="37A2BC54">
      <w:pPr>
        <w:spacing w:line="420" w:lineRule="auto"/>
        <w:jc w:val="center"/>
        <w:rPr>
          <w:rFonts w:hint="eastAsia"/>
          <w:b/>
          <w:color w:val="000000"/>
          <w:sz w:val="36"/>
        </w:rPr>
      </w:pPr>
    </w:p>
    <w:p w14:paraId="1C2B6427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449905B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相符。 </w:t>
      </w:r>
    </w:p>
    <w:p w14:paraId="67559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277B30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79CCDAA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5040A03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 w14:paraId="7C851B3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69BCE5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6E07580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5900C5F4">
      <w:pPr>
        <w:numPr>
          <w:ilvl w:val="0"/>
          <w:numId w:val="15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</w:t>
      </w:r>
    </w:p>
    <w:p w14:paraId="35106BFE"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003E71B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465CD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4D90714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35759E8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1466FB9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1717A2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6B9A8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6828D9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6D07620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09A50F2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5986F6E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（一）报价开始时间、报价截止时间、有效报价家数均以公告内容为准。</w:t>
      </w:r>
    </w:p>
    <w:p w14:paraId="6FAB221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23561C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06BAD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571ADA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78C9B73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25948CC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2B33AF6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179BE6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4E6770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097D18C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84F008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17CB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BF1F27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3F8D835">
      <w:pPr>
        <w:pStyle w:val="6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EFB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08D5D4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</w:p>
    <w:p w14:paraId="13AAF68A">
      <w:pPr>
        <w:numPr>
          <w:ilvl w:val="0"/>
          <w:numId w:val="16"/>
        </w:numPr>
        <w:spacing w:line="360" w:lineRule="auto"/>
        <w:ind w:left="181" w:leftChars="0" w:firstLine="64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在符合采购需求，质量和服务相等且报价不超过最高限价的前提下，报价最低的供应商确定为成交供应商；若报价最低的供应商有两个及以上相同，则按照优惠条件最大及由设备使用科室讨论确定供应商。</w:t>
      </w:r>
    </w:p>
    <w:p w14:paraId="515D6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成交供应商无故放弃成交资格，由此而产生的经济损失、经济责任和一切后果由成交供应商承担，并按政府采购法的有关规定进行严肃处理。成交供应商放弃成交资格后，由采购小组根据情况决定重新采购或由第二候选人递补。</w:t>
      </w:r>
    </w:p>
    <w:p w14:paraId="587D83C6">
      <w:pPr>
        <w:pStyle w:val="22"/>
        <w:numPr>
          <w:ilvl w:val="0"/>
          <w:numId w:val="0"/>
        </w:numPr>
        <w:ind w:left="181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BE45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2E18832B">
      <w:pPr>
        <w:snapToGrid w:val="0"/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3475"/>
      <w:bookmarkStart w:id="20" w:name="_Toc9654"/>
      <w:bookmarkStart w:id="21" w:name="_Toc25886"/>
      <w:bookmarkStart w:id="22" w:name="_Toc27955"/>
      <w:bookmarkStart w:id="23" w:name="_Toc11828"/>
      <w:bookmarkStart w:id="24" w:name="_Toc5085"/>
      <w:bookmarkStart w:id="25" w:name="_Toc20778"/>
      <w:bookmarkStart w:id="26" w:name="_Toc14778"/>
      <w:bookmarkStart w:id="27" w:name="_Toc31315"/>
      <w:bookmarkStart w:id="28" w:name="_Toc19730"/>
      <w:bookmarkStart w:id="29" w:name="_Toc13969"/>
      <w:bookmarkStart w:id="30" w:name="_Toc9027"/>
      <w:bookmarkStart w:id="31" w:name="_Toc25516"/>
      <w:bookmarkStart w:id="32" w:name="_Toc15478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设备安装调试并验收合格后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一次性全额付清。</w:t>
      </w:r>
    </w:p>
    <w:p w14:paraId="4B2EFECF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D6345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5E3E814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姜老师</w:t>
      </w:r>
    </w:p>
    <w:p w14:paraId="7582C82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13996701588</w:t>
      </w:r>
    </w:p>
    <w:p w14:paraId="0D0FC25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垫江县澄溪镇泽生路69号</w:t>
      </w:r>
    </w:p>
    <w:p w14:paraId="5CC37B1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其它有关规定</w:t>
      </w:r>
    </w:p>
    <w:p w14:paraId="410883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F3A70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5ACE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C632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5330EB3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17CCF0C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8F14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D4F4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B980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96C44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40E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2419F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ED95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A382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1666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F762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C58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3A8F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124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817E9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900E8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37B4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9FB0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FCBAF5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A64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326DA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7F7E6E">
      <w:pPr>
        <w:rPr>
          <w:rFonts w:hint="eastAsia"/>
        </w:rPr>
      </w:pPr>
    </w:p>
    <w:p w14:paraId="7311CB2E">
      <w:pP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90E6C5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22AB44A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6EC4E856">
      <w:pPr>
        <w:snapToGrid w:val="0"/>
        <w:spacing w:line="240" w:lineRule="auto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20BF4E84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155FE2EB">
      <w:pPr>
        <w:spacing w:line="24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E44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6F2399">
      <w:pPr>
        <w:spacing w:line="360" w:lineRule="auto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043084D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的竞采文件，经详细研究，决定参加该项目。</w:t>
      </w:r>
    </w:p>
    <w:p w14:paraId="1F62316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684AB3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7EC4894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4FE61CC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73448A6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7BD939C1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1EA1268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6F36E7BE">
      <w:pPr>
        <w:pStyle w:val="6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746E8A">
      <w:pPr>
        <w:spacing w:line="240" w:lineRule="auto"/>
        <w:ind w:firstLine="640" w:firstLineChars="200"/>
        <w:jc w:val="right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1C02EB89">
      <w:pPr>
        <w:spacing w:line="240" w:lineRule="auto"/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C98F0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302DC3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34ADECFA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6C015586">
      <w:pPr>
        <w:pStyle w:val="4"/>
        <w:spacing w:before="0" w:after="0"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E5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1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4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BF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DE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52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92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1E0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92A0066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FB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509AA4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50B8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05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E5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D6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0D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CD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9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5B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1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544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10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1C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31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FC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083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A90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9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65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18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7B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25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1D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719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92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AE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A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83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A1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D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E5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53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64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68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86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E70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47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F1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3D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BD7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F835A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B329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17C1B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0BA9684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7A3117E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E84689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FD6E309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352D1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B8A8D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A887E45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8B64B3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0E35F13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01FEC1A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E9A836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832E8AC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517F7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117E73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337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99C32C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B48D753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D1744E">
      <w:pPr>
        <w:pStyle w:val="67"/>
        <w:spacing w:line="360" w:lineRule="auto"/>
        <w:rPr>
          <w:rFonts w:hint="eastAsia"/>
        </w:rPr>
      </w:pPr>
    </w:p>
    <w:p w14:paraId="54A1756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97F0368">
      <w:pPr>
        <w:pStyle w:val="4"/>
        <w:spacing w:line="360" w:lineRule="auto"/>
      </w:pPr>
    </w:p>
    <w:p w14:paraId="2CAED80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125ECD4">
      <w:pPr>
        <w:pStyle w:val="67"/>
      </w:pPr>
    </w:p>
    <w:p w14:paraId="1359CBE9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90477F5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4742AF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0F5953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54CE10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FCFC0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BA7B40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B1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8CC0F6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DD023D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DE52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692967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61D0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F19D2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588D7E9">
      <w:pPr>
        <w:pStyle w:val="4"/>
        <w:spacing w:line="360" w:lineRule="auto"/>
      </w:pPr>
      <w:r>
        <w:br w:type="page"/>
      </w:r>
    </w:p>
    <w:p w14:paraId="0D39E0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  <w:t>三</w:t>
      </w:r>
      <w:r>
        <w:rPr>
          <w:rFonts w:hint="default" w:ascii="黑体" w:hAnsi="黑体" w:eastAsia="黑体" w:cs="黑体"/>
          <w:b/>
          <w:kern w:val="2"/>
          <w:sz w:val="32"/>
          <w:szCs w:val="32"/>
          <w:lang w:eastAsia="zh-Hans" w:bidi="ar-SA"/>
        </w:rPr>
        <w:t>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基本资格条件承诺函</w:t>
      </w:r>
    </w:p>
    <w:p w14:paraId="0706B9E0">
      <w:pPr>
        <w:pStyle w:val="67"/>
        <w:numPr>
          <w:ilvl w:val="0"/>
          <w:numId w:val="0"/>
        </w:numPr>
        <w:rPr>
          <w:rFonts w:hint="eastAsia"/>
          <w:lang w:val="en-US" w:eastAsia="zh-CN"/>
        </w:rPr>
      </w:pPr>
    </w:p>
    <w:p w14:paraId="56827CD0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9A5A804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D6CCFDD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C0DB9F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326CF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F4591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1C3A31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475D2F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505377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DCA3B56">
      <w:pPr>
        <w:pStyle w:val="67"/>
        <w:rPr>
          <w:rFonts w:hint="eastAsia"/>
        </w:rPr>
      </w:pPr>
    </w:p>
    <w:p w14:paraId="497075A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7E8CD7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E4AB96"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8D948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四、特定资格条件证书或证明文件</w:t>
      </w:r>
    </w:p>
    <w:p w14:paraId="4D7247EA">
      <w:pPr>
        <w:pStyle w:val="4"/>
        <w:spacing w:line="360" w:lineRule="auto"/>
      </w:pPr>
    </w:p>
    <w:p w14:paraId="744EBBB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61CF911">
      <w:pPr>
        <w:pStyle w:val="4"/>
        <w:spacing w:line="360" w:lineRule="auto"/>
      </w:pPr>
    </w:p>
    <w:p w14:paraId="520E6C03">
      <w:pPr>
        <w:spacing w:line="360" w:lineRule="auto"/>
      </w:pPr>
    </w:p>
    <w:p w14:paraId="17A8DAE8">
      <w:pPr>
        <w:pStyle w:val="4"/>
        <w:spacing w:line="360" w:lineRule="auto"/>
      </w:pPr>
    </w:p>
    <w:p w14:paraId="3A7598DE">
      <w:pPr>
        <w:spacing w:line="360" w:lineRule="auto"/>
      </w:pPr>
    </w:p>
    <w:p w14:paraId="274D95F2">
      <w:pPr>
        <w:pStyle w:val="4"/>
        <w:spacing w:line="360" w:lineRule="auto"/>
      </w:pPr>
    </w:p>
    <w:p w14:paraId="3A72811B">
      <w:pPr>
        <w:spacing w:line="360" w:lineRule="auto"/>
      </w:pPr>
    </w:p>
    <w:p w14:paraId="223F5201">
      <w:pPr>
        <w:pStyle w:val="4"/>
        <w:spacing w:line="360" w:lineRule="auto"/>
      </w:pPr>
    </w:p>
    <w:p w14:paraId="52866628">
      <w:pPr>
        <w:spacing w:line="360" w:lineRule="auto"/>
      </w:pPr>
    </w:p>
    <w:p w14:paraId="54D99B33">
      <w:pPr>
        <w:pStyle w:val="4"/>
        <w:spacing w:line="360" w:lineRule="auto"/>
      </w:pPr>
    </w:p>
    <w:p w14:paraId="611D4571">
      <w:pPr>
        <w:spacing w:line="360" w:lineRule="auto"/>
      </w:pPr>
    </w:p>
    <w:p w14:paraId="3FE42A5A">
      <w:pPr>
        <w:pStyle w:val="4"/>
        <w:spacing w:line="360" w:lineRule="auto"/>
      </w:pPr>
    </w:p>
    <w:p w14:paraId="2F21D21A">
      <w:pPr>
        <w:spacing w:line="360" w:lineRule="auto"/>
      </w:pPr>
    </w:p>
    <w:p w14:paraId="4EC3DEC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32AEAF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58B316A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3257F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D77D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9D7C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23A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223A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AFB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9E3A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9E3A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B878">
    <w:pPr>
      <w:pStyle w:val="3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6768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4E5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EB748"/>
    <w:multiLevelType w:val="singleLevel"/>
    <w:tmpl w:val="8D4EB7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1"/>
      </w:pPr>
    </w:lvl>
  </w:abstractNum>
  <w:abstractNum w:abstractNumId="1">
    <w:nsid w:val="9E5BF9BC"/>
    <w:multiLevelType w:val="singleLevel"/>
    <w:tmpl w:val="9E5BF9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016FF1B"/>
    <w:multiLevelType w:val="singleLevel"/>
    <w:tmpl w:val="E016FF1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8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5EEFD2E"/>
    <w:multiLevelType w:val="singleLevel"/>
    <w:tmpl w:val="55EEFD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ZTYwYzkxMDAzNDkyZWY4NTQyZWU3M2YwNDRhYmU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F10101"/>
    <w:rsid w:val="00F91500"/>
    <w:rsid w:val="00FC7767"/>
    <w:rsid w:val="00FD14FB"/>
    <w:rsid w:val="00FD2836"/>
    <w:rsid w:val="00FF7DDB"/>
    <w:rsid w:val="055E6A52"/>
    <w:rsid w:val="07610150"/>
    <w:rsid w:val="08497967"/>
    <w:rsid w:val="08CE66A2"/>
    <w:rsid w:val="08ED3546"/>
    <w:rsid w:val="0B8D1293"/>
    <w:rsid w:val="0BAA1613"/>
    <w:rsid w:val="0EFE3F6B"/>
    <w:rsid w:val="101E0686"/>
    <w:rsid w:val="12CD1F86"/>
    <w:rsid w:val="18DA326C"/>
    <w:rsid w:val="191F5A38"/>
    <w:rsid w:val="192C6453"/>
    <w:rsid w:val="1C0E01AF"/>
    <w:rsid w:val="1F356374"/>
    <w:rsid w:val="285E34AA"/>
    <w:rsid w:val="2A9A00C1"/>
    <w:rsid w:val="31D874D8"/>
    <w:rsid w:val="34CC3626"/>
    <w:rsid w:val="39D961DF"/>
    <w:rsid w:val="3B42035E"/>
    <w:rsid w:val="3EDB7D99"/>
    <w:rsid w:val="3FCD46EF"/>
    <w:rsid w:val="40C45DD2"/>
    <w:rsid w:val="411B1F4A"/>
    <w:rsid w:val="43260821"/>
    <w:rsid w:val="45FB04BF"/>
    <w:rsid w:val="4BC9209C"/>
    <w:rsid w:val="4E99569F"/>
    <w:rsid w:val="5A9515D1"/>
    <w:rsid w:val="5AB30256"/>
    <w:rsid w:val="5B8C0E98"/>
    <w:rsid w:val="5BFDB513"/>
    <w:rsid w:val="5F0479A0"/>
    <w:rsid w:val="639635F7"/>
    <w:rsid w:val="64785961"/>
    <w:rsid w:val="65F91B55"/>
    <w:rsid w:val="67B15328"/>
    <w:rsid w:val="68EC56CF"/>
    <w:rsid w:val="6DEB6857"/>
    <w:rsid w:val="71287CA7"/>
    <w:rsid w:val="7183443D"/>
    <w:rsid w:val="725C59AD"/>
    <w:rsid w:val="751E519F"/>
    <w:rsid w:val="76DB3120"/>
    <w:rsid w:val="7927265A"/>
    <w:rsid w:val="7B214D90"/>
    <w:rsid w:val="7DAB6BB7"/>
    <w:rsid w:val="7FA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4005</Words>
  <Characters>4376</Characters>
  <Lines>59</Lines>
  <Paragraphs>16</Paragraphs>
  <TotalTime>1</TotalTime>
  <ScaleCrop>false</ScaleCrop>
  <LinksUpToDate>false</LinksUpToDate>
  <CharactersWithSpaces>4989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2022-05-26T17:13:00Z</dcterms:created>
  <dc:creator>罗成</dc:creator>
  <cp:lastModifiedBy>风之影</cp:lastModifiedBy>
  <cp:lastPrinted>2018-08-06T16:28:00Z</cp:lastPrinted>
  <dcterms:modified xsi:type="dcterms:W3CDTF">2024-11-21T06:33:55Z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7E80C46DAA174BF88F267C6226626113_13</vt:lpwstr>
  </property>
</Properties>
</file>