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DB7" w:rsidRPr="006A297C" w:rsidRDefault="003C3DB7">
      <w:pPr>
        <w:rPr>
          <w:rFonts w:ascii="宋体" w:hAnsi="宋体"/>
          <w:b/>
          <w:bCs/>
          <w:sz w:val="24"/>
        </w:rPr>
      </w:pPr>
      <w:bookmarkStart w:id="0" w:name="_Toc534202737"/>
    </w:p>
    <w:p w:rsidR="003C3DB7" w:rsidRPr="006A297C" w:rsidRDefault="008C0F2A">
      <w:pPr>
        <w:adjustRightInd w:val="0"/>
        <w:snapToGrid w:val="0"/>
        <w:ind w:firstLineChars="1550" w:firstLine="4340"/>
        <w:rPr>
          <w:rFonts w:ascii="DFKai-SB" w:eastAsia="DFKai-SB" w:hAnsi="DFKai-SB" w:cs="楷体"/>
          <w:sz w:val="28"/>
          <w:szCs w:val="28"/>
        </w:rPr>
      </w:pPr>
      <w:r w:rsidRPr="006A297C">
        <w:rPr>
          <w:rFonts w:ascii="DFKai-SB" w:eastAsia="DFKai-SB" w:hAnsi="DFKai-SB" w:cs="楷体"/>
          <w:i/>
          <w:iCs/>
          <w:sz w:val="28"/>
          <w:szCs w:val="28"/>
        </w:rPr>
        <w:t>智能分</w:t>
      </w:r>
      <w:r w:rsidRPr="006A297C">
        <w:rPr>
          <w:rFonts w:ascii="DFKai-SB" w:eastAsia="DFKai-SB" w:hAnsi="DFKai-SB" w:hint="eastAsia"/>
          <w:i/>
          <w:iCs/>
          <w:sz w:val="28"/>
          <w:szCs w:val="28"/>
        </w:rPr>
        <w:t>类变资</w:t>
      </w:r>
      <w:r w:rsidRPr="006A297C">
        <w:rPr>
          <w:rFonts w:ascii="DFKai-SB" w:eastAsia="DFKai-SB" w:hAnsi="DFKai-SB" w:cs="楷体"/>
          <w:i/>
          <w:iCs/>
          <w:sz w:val="28"/>
          <w:szCs w:val="28"/>
        </w:rPr>
        <w:t>源</w:t>
      </w:r>
      <w:r w:rsidRPr="006A297C">
        <w:rPr>
          <w:rFonts w:ascii="DFKai-SB" w:eastAsia="DFKai-SB" w:hAnsi="DFKai-SB" w:cs="楷体" w:hint="eastAsia"/>
          <w:i/>
          <w:iCs/>
          <w:sz w:val="28"/>
          <w:szCs w:val="28"/>
        </w:rPr>
        <w:t xml:space="preserve">    </w:t>
      </w:r>
      <w:r w:rsidRPr="006A297C">
        <w:rPr>
          <w:rFonts w:ascii="DFKai-SB" w:eastAsia="DFKai-SB" w:hAnsi="DFKai-SB" w:hint="eastAsia"/>
          <w:i/>
          <w:iCs/>
          <w:sz w:val="28"/>
          <w:szCs w:val="28"/>
        </w:rPr>
        <w:t>绿</w:t>
      </w:r>
      <w:r w:rsidRPr="006A297C">
        <w:rPr>
          <w:rFonts w:ascii="DFKai-SB" w:eastAsia="DFKai-SB" w:hAnsi="DFKai-SB" w:cs="Batang" w:hint="eastAsia"/>
          <w:i/>
          <w:iCs/>
          <w:sz w:val="28"/>
          <w:szCs w:val="28"/>
        </w:rPr>
        <w:t>色循</w:t>
      </w:r>
      <w:r w:rsidRPr="006A297C">
        <w:rPr>
          <w:rFonts w:ascii="DFKai-SB" w:eastAsia="DFKai-SB" w:hAnsi="DFKai-SB" w:hint="eastAsia"/>
          <w:i/>
          <w:iCs/>
          <w:sz w:val="28"/>
          <w:szCs w:val="28"/>
        </w:rPr>
        <w:t>环</w:t>
      </w:r>
      <w:r w:rsidRPr="006A297C">
        <w:rPr>
          <w:rFonts w:ascii="DFKai-SB" w:eastAsia="DFKai-SB" w:hAnsi="DFKai-SB" w:cs="Batang" w:hint="eastAsia"/>
          <w:i/>
          <w:iCs/>
          <w:sz w:val="28"/>
          <w:szCs w:val="28"/>
        </w:rPr>
        <w:t>始于</w:t>
      </w:r>
      <w:r w:rsidRPr="006A297C">
        <w:rPr>
          <w:rFonts w:ascii="DFKai-SB" w:eastAsia="DFKai-SB" w:hAnsi="DFKai-SB" w:cs="楷体"/>
          <w:i/>
          <w:iCs/>
          <w:sz w:val="28"/>
          <w:szCs w:val="28"/>
        </w:rPr>
        <w:t>此</w:t>
      </w:r>
    </w:p>
    <w:p w:rsidR="003C3DB7" w:rsidRPr="006A297C" w:rsidRDefault="003C3DB7">
      <w:pPr>
        <w:rPr>
          <w:rFonts w:ascii="宋体" w:hAnsi="宋体"/>
          <w:b/>
          <w:bCs/>
          <w:szCs w:val="21"/>
        </w:rPr>
      </w:pPr>
    </w:p>
    <w:p w:rsidR="003C3DB7" w:rsidRPr="006A297C" w:rsidRDefault="008C0F2A">
      <w:pPr>
        <w:jc w:val="left"/>
        <w:rPr>
          <w:rFonts w:ascii="宋体" w:hAnsi="宋体"/>
          <w:b/>
          <w:bCs/>
          <w:sz w:val="32"/>
          <w:szCs w:val="32"/>
        </w:rPr>
      </w:pPr>
      <w:r w:rsidRPr="006A297C">
        <w:rPr>
          <w:rFonts w:ascii="宋体" w:hAnsi="宋体" w:hint="eastAsia"/>
          <w:b/>
          <w:bCs/>
          <w:sz w:val="32"/>
          <w:szCs w:val="32"/>
        </w:rPr>
        <w:t>整装式智能环保厕所</w:t>
      </w:r>
    </w:p>
    <w:p w:rsidR="003C3DB7" w:rsidRPr="006A297C" w:rsidRDefault="008C0F2A">
      <w:pPr>
        <w:ind w:firstLineChars="600" w:firstLine="4337"/>
        <w:rPr>
          <w:rFonts w:ascii="宋体" w:hAnsi="宋体"/>
          <w:b/>
          <w:bCs/>
          <w:sz w:val="72"/>
          <w:szCs w:val="72"/>
        </w:rPr>
      </w:pPr>
      <w:r w:rsidRPr="006A297C">
        <w:rPr>
          <w:rFonts w:ascii="宋体" w:hAnsi="宋体" w:hint="eastAsia"/>
          <w:b/>
          <w:bCs/>
          <w:sz w:val="72"/>
          <w:szCs w:val="72"/>
        </w:rPr>
        <w:t>公</w:t>
      </w:r>
    </w:p>
    <w:p w:rsidR="003C3DB7" w:rsidRPr="006A297C" w:rsidRDefault="003C3DB7">
      <w:pPr>
        <w:ind w:firstLineChars="600" w:firstLine="4337"/>
        <w:rPr>
          <w:rFonts w:ascii="宋体" w:hAnsi="宋体"/>
          <w:b/>
          <w:bCs/>
          <w:sz w:val="72"/>
          <w:szCs w:val="72"/>
        </w:rPr>
      </w:pPr>
    </w:p>
    <w:p w:rsidR="003C3DB7" w:rsidRPr="006A297C" w:rsidRDefault="008C0F2A">
      <w:pPr>
        <w:ind w:firstLineChars="600" w:firstLine="4337"/>
        <w:rPr>
          <w:rFonts w:ascii="宋体" w:hAnsi="宋体"/>
          <w:b/>
          <w:bCs/>
          <w:sz w:val="72"/>
          <w:szCs w:val="72"/>
        </w:rPr>
      </w:pPr>
      <w:r w:rsidRPr="006A297C">
        <w:rPr>
          <w:rFonts w:ascii="宋体" w:hAnsi="宋体" w:hint="eastAsia"/>
          <w:b/>
          <w:bCs/>
          <w:sz w:val="72"/>
          <w:szCs w:val="72"/>
        </w:rPr>
        <w:t>厕</w:t>
      </w:r>
    </w:p>
    <w:p w:rsidR="003C3DB7" w:rsidRPr="006A297C" w:rsidRDefault="003C3DB7">
      <w:pPr>
        <w:ind w:firstLineChars="600" w:firstLine="4337"/>
        <w:rPr>
          <w:rFonts w:ascii="宋体" w:hAnsi="宋体"/>
          <w:b/>
          <w:bCs/>
          <w:sz w:val="72"/>
          <w:szCs w:val="72"/>
        </w:rPr>
      </w:pPr>
    </w:p>
    <w:p w:rsidR="003C3DB7" w:rsidRPr="006A297C" w:rsidRDefault="008C0F2A">
      <w:pPr>
        <w:ind w:firstLineChars="600" w:firstLine="4337"/>
        <w:rPr>
          <w:rFonts w:ascii="宋体" w:hAnsi="宋体"/>
          <w:b/>
          <w:bCs/>
          <w:sz w:val="72"/>
          <w:szCs w:val="72"/>
        </w:rPr>
      </w:pPr>
      <w:r w:rsidRPr="006A297C">
        <w:rPr>
          <w:rFonts w:ascii="宋体" w:hAnsi="宋体" w:hint="eastAsia"/>
          <w:b/>
          <w:bCs/>
          <w:sz w:val="72"/>
          <w:szCs w:val="72"/>
        </w:rPr>
        <w:t>采</w:t>
      </w:r>
    </w:p>
    <w:p w:rsidR="003C3DB7" w:rsidRPr="006A297C" w:rsidRDefault="003C3DB7">
      <w:pPr>
        <w:ind w:firstLineChars="600" w:firstLine="4337"/>
        <w:rPr>
          <w:rFonts w:ascii="宋体" w:hAnsi="宋体"/>
          <w:b/>
          <w:bCs/>
          <w:sz w:val="72"/>
          <w:szCs w:val="72"/>
        </w:rPr>
      </w:pPr>
    </w:p>
    <w:p w:rsidR="003C3DB7" w:rsidRPr="006A297C" w:rsidRDefault="008C0F2A">
      <w:pPr>
        <w:ind w:firstLineChars="600" w:firstLine="4337"/>
        <w:rPr>
          <w:rFonts w:ascii="宋体" w:hAnsi="宋体"/>
          <w:b/>
          <w:bCs/>
          <w:sz w:val="72"/>
          <w:szCs w:val="72"/>
        </w:rPr>
      </w:pPr>
      <w:r w:rsidRPr="006A297C">
        <w:rPr>
          <w:rFonts w:ascii="宋体" w:hAnsi="宋体" w:hint="eastAsia"/>
          <w:b/>
          <w:bCs/>
          <w:sz w:val="72"/>
          <w:szCs w:val="72"/>
        </w:rPr>
        <w:t>购</w:t>
      </w:r>
    </w:p>
    <w:p w:rsidR="003C3DB7" w:rsidRPr="006A297C" w:rsidRDefault="003C3DB7">
      <w:pPr>
        <w:ind w:firstLineChars="600" w:firstLine="4337"/>
        <w:rPr>
          <w:rFonts w:ascii="宋体" w:hAnsi="宋体"/>
          <w:b/>
          <w:bCs/>
          <w:sz w:val="72"/>
          <w:szCs w:val="72"/>
        </w:rPr>
      </w:pPr>
    </w:p>
    <w:p w:rsidR="003C3DB7" w:rsidRPr="006A297C" w:rsidRDefault="009F2A52">
      <w:pPr>
        <w:ind w:firstLineChars="600" w:firstLine="4337"/>
        <w:rPr>
          <w:rFonts w:ascii="宋体" w:hAnsi="宋体" w:hint="eastAsia"/>
          <w:b/>
          <w:bCs/>
          <w:sz w:val="72"/>
          <w:szCs w:val="72"/>
        </w:rPr>
      </w:pPr>
      <w:r>
        <w:rPr>
          <w:rFonts w:ascii="宋体" w:hAnsi="宋体" w:hint="eastAsia"/>
          <w:b/>
          <w:bCs/>
          <w:sz w:val="72"/>
          <w:szCs w:val="72"/>
        </w:rPr>
        <w:t>文</w:t>
      </w:r>
    </w:p>
    <w:p w:rsidR="003C3DB7" w:rsidRPr="006A297C" w:rsidRDefault="003C3DB7">
      <w:pPr>
        <w:ind w:firstLineChars="600" w:firstLine="4337"/>
        <w:rPr>
          <w:rFonts w:ascii="宋体" w:hAnsi="宋体"/>
          <w:b/>
          <w:bCs/>
          <w:sz w:val="72"/>
          <w:szCs w:val="72"/>
        </w:rPr>
      </w:pPr>
    </w:p>
    <w:p w:rsidR="003C3DB7" w:rsidRPr="006A297C" w:rsidRDefault="009F2A52">
      <w:pPr>
        <w:ind w:firstLineChars="600" w:firstLine="4337"/>
        <w:rPr>
          <w:rFonts w:ascii="宋体" w:hAnsi="宋体"/>
          <w:b/>
          <w:bCs/>
          <w:sz w:val="72"/>
          <w:szCs w:val="72"/>
        </w:rPr>
      </w:pPr>
      <w:r>
        <w:rPr>
          <w:rFonts w:ascii="宋体" w:hAnsi="宋体" w:hint="eastAsia"/>
          <w:b/>
          <w:bCs/>
          <w:sz w:val="72"/>
          <w:szCs w:val="72"/>
        </w:rPr>
        <w:t>件</w:t>
      </w:r>
    </w:p>
    <w:p w:rsidR="009F2A52" w:rsidRDefault="009F2A52" w:rsidP="009F2A52">
      <w:pPr>
        <w:spacing w:line="360" w:lineRule="auto"/>
        <w:jc w:val="center"/>
        <w:rPr>
          <w:rFonts w:ascii="宋体" w:hAnsi="宋体"/>
          <w:b/>
          <w:kern w:val="44"/>
          <w:sz w:val="28"/>
          <w:szCs w:val="28"/>
        </w:rPr>
      </w:pPr>
    </w:p>
    <w:p w:rsidR="003C3DB7" w:rsidRDefault="009F2A52" w:rsidP="009F2A52">
      <w:pPr>
        <w:spacing w:line="360" w:lineRule="auto"/>
        <w:jc w:val="center"/>
        <w:rPr>
          <w:rFonts w:ascii="宋体" w:hAnsi="宋体"/>
          <w:b/>
          <w:kern w:val="44"/>
          <w:sz w:val="28"/>
          <w:szCs w:val="28"/>
        </w:rPr>
      </w:pPr>
      <w:r>
        <w:rPr>
          <w:rFonts w:ascii="宋体" w:hAnsi="宋体" w:hint="eastAsia"/>
          <w:b/>
          <w:kern w:val="44"/>
          <w:sz w:val="28"/>
          <w:szCs w:val="28"/>
        </w:rPr>
        <w:t>采购单位：梁平区市容环境卫生管理所</w:t>
      </w:r>
    </w:p>
    <w:p w:rsidR="003C3DB7" w:rsidRPr="006A297C" w:rsidRDefault="008C0F2A">
      <w:pPr>
        <w:pStyle w:val="3"/>
        <w:spacing w:line="400" w:lineRule="exact"/>
      </w:pPr>
      <w:r w:rsidRPr="006A297C">
        <w:rPr>
          <w:rFonts w:ascii="仿宋" w:eastAsia="仿宋" w:hAnsi="仿宋" w:hint="eastAsia"/>
          <w:sz w:val="28"/>
          <w:szCs w:val="28"/>
        </w:rPr>
        <w:lastRenderedPageBreak/>
        <w:t>一、厕所外观图</w:t>
      </w:r>
    </w:p>
    <w:p w:rsidR="003C3DB7" w:rsidRDefault="008C0F2A">
      <w:r w:rsidRPr="006A297C">
        <w:rPr>
          <w:noProof/>
        </w:rPr>
        <w:drawing>
          <wp:inline distT="0" distB="0" distL="0" distR="0">
            <wp:extent cx="5743575" cy="3057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43575" cy="3057525"/>
                    </a:xfrm>
                    <a:prstGeom prst="rect">
                      <a:avLst/>
                    </a:prstGeom>
                    <a:noFill/>
                    <a:ln>
                      <a:noFill/>
                    </a:ln>
                  </pic:spPr>
                </pic:pic>
              </a:graphicData>
            </a:graphic>
          </wp:inline>
        </w:drawing>
      </w:r>
    </w:p>
    <w:p w:rsidR="009F2A52" w:rsidRPr="009F2A52" w:rsidRDefault="009F2A52">
      <w:pPr>
        <w:rPr>
          <w:rFonts w:hint="eastAsia"/>
          <w:sz w:val="28"/>
          <w:szCs w:val="36"/>
        </w:rPr>
      </w:pPr>
      <w:r w:rsidRPr="009F2A52">
        <w:rPr>
          <w:rFonts w:hint="eastAsia"/>
          <w:sz w:val="24"/>
          <w:szCs w:val="32"/>
        </w:rPr>
        <w:t>采购数量：</w:t>
      </w:r>
      <w:r w:rsidRPr="009F2A52">
        <w:rPr>
          <w:rFonts w:hint="eastAsia"/>
          <w:sz w:val="24"/>
          <w:szCs w:val="32"/>
        </w:rPr>
        <w:t>1</w:t>
      </w:r>
      <w:r w:rsidRPr="009F2A52">
        <w:rPr>
          <w:rFonts w:hint="eastAsia"/>
          <w:sz w:val="24"/>
          <w:szCs w:val="32"/>
        </w:rPr>
        <w:t>座</w:t>
      </w:r>
      <w:r w:rsidRPr="009F2A52">
        <w:rPr>
          <w:rFonts w:hint="eastAsia"/>
          <w:sz w:val="24"/>
          <w:szCs w:val="32"/>
        </w:rPr>
        <w:t xml:space="preserve"> </w:t>
      </w:r>
      <w:r>
        <w:rPr>
          <w:sz w:val="28"/>
          <w:szCs w:val="36"/>
        </w:rPr>
        <w:t xml:space="preserve"> </w:t>
      </w:r>
    </w:p>
    <w:p w:rsidR="003C3DB7" w:rsidRPr="006A297C" w:rsidRDefault="008C0F2A">
      <w:pPr>
        <w:pStyle w:val="3"/>
        <w:spacing w:line="400" w:lineRule="exact"/>
        <w:rPr>
          <w:rFonts w:ascii="宋体" w:hAnsi="宋体"/>
          <w:sz w:val="22"/>
          <w:szCs w:val="28"/>
        </w:rPr>
      </w:pPr>
      <w:r w:rsidRPr="006A297C">
        <w:rPr>
          <w:rFonts w:ascii="仿宋" w:eastAsia="仿宋" w:hAnsi="仿宋" w:hint="eastAsia"/>
          <w:sz w:val="28"/>
          <w:szCs w:val="28"/>
        </w:rPr>
        <w:t>二、技术参数及要求</w:t>
      </w:r>
      <w:bookmarkEnd w:id="0"/>
    </w:p>
    <w:p w:rsidR="003C3DB7" w:rsidRPr="006A297C" w:rsidRDefault="003C3DB7">
      <w:pPr>
        <w:jc w:val="center"/>
        <w:rPr>
          <w:rFonts w:ascii="宋体" w:hAnsi="宋体"/>
          <w:b/>
          <w:bCs/>
          <w:sz w:val="24"/>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31"/>
        <w:gridCol w:w="6910"/>
      </w:tblGrid>
      <w:tr w:rsidR="006A297C" w:rsidRPr="006A297C">
        <w:trPr>
          <w:trHeight w:val="436"/>
          <w:jc w:val="center"/>
        </w:trPr>
        <w:tc>
          <w:tcPr>
            <w:tcW w:w="958" w:type="dxa"/>
            <w:vAlign w:val="center"/>
          </w:tcPr>
          <w:p w:rsidR="003C3DB7" w:rsidRPr="006A297C" w:rsidRDefault="008C0F2A">
            <w:pPr>
              <w:jc w:val="center"/>
              <w:rPr>
                <w:rFonts w:ascii="宋体" w:hAnsi="宋体"/>
                <w:b/>
                <w:bCs/>
                <w:sz w:val="24"/>
              </w:rPr>
            </w:pPr>
            <w:r w:rsidRPr="006A297C">
              <w:rPr>
                <w:rFonts w:ascii="宋体" w:hAnsi="宋体" w:hint="eastAsia"/>
                <w:b/>
                <w:bCs/>
                <w:sz w:val="24"/>
              </w:rPr>
              <w:t>序号</w:t>
            </w:r>
          </w:p>
        </w:tc>
        <w:tc>
          <w:tcPr>
            <w:tcW w:w="1331" w:type="dxa"/>
            <w:vAlign w:val="center"/>
          </w:tcPr>
          <w:p w:rsidR="003C3DB7" w:rsidRPr="006A297C" w:rsidRDefault="008C0F2A">
            <w:pPr>
              <w:jc w:val="center"/>
              <w:rPr>
                <w:rFonts w:ascii="宋体" w:hAnsi="宋体"/>
                <w:b/>
                <w:bCs/>
                <w:sz w:val="24"/>
              </w:rPr>
            </w:pPr>
            <w:r w:rsidRPr="006A297C">
              <w:rPr>
                <w:rFonts w:ascii="宋体" w:hAnsi="宋体" w:hint="eastAsia"/>
                <w:b/>
                <w:bCs/>
                <w:sz w:val="24"/>
              </w:rPr>
              <w:t>名称</w:t>
            </w:r>
          </w:p>
        </w:tc>
        <w:tc>
          <w:tcPr>
            <w:tcW w:w="6910" w:type="dxa"/>
            <w:vAlign w:val="center"/>
          </w:tcPr>
          <w:p w:rsidR="003C3DB7" w:rsidRPr="006A297C" w:rsidRDefault="008C0F2A">
            <w:pPr>
              <w:jc w:val="center"/>
              <w:rPr>
                <w:rFonts w:ascii="宋体" w:hAnsi="宋体"/>
                <w:b/>
                <w:bCs/>
                <w:sz w:val="24"/>
              </w:rPr>
            </w:pPr>
            <w:r w:rsidRPr="006A297C">
              <w:rPr>
                <w:rFonts w:ascii="宋体" w:hAnsi="宋体" w:hint="eastAsia"/>
                <w:b/>
                <w:bCs/>
                <w:sz w:val="24"/>
              </w:rPr>
              <w:t>详细技术配置要求</w:t>
            </w:r>
          </w:p>
        </w:tc>
      </w:tr>
      <w:tr w:rsidR="006A297C" w:rsidRPr="006A297C">
        <w:trPr>
          <w:trHeight w:val="1287"/>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1</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类型和</w:t>
            </w:r>
          </w:p>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配置</w:t>
            </w:r>
          </w:p>
        </w:tc>
        <w:tc>
          <w:tcPr>
            <w:tcW w:w="6910" w:type="dxa"/>
            <w:vAlign w:val="center"/>
          </w:tcPr>
          <w:p w:rsidR="003C3DB7" w:rsidRPr="006A297C" w:rsidRDefault="008C0F2A">
            <w:pPr>
              <w:rPr>
                <w:rFonts w:ascii="仿宋" w:eastAsia="仿宋" w:hAnsi="仿宋" w:cs="仿宋" w:hint="eastAsia"/>
                <w:bCs/>
                <w:sz w:val="24"/>
              </w:rPr>
            </w:pPr>
            <w:r w:rsidRPr="006A297C">
              <w:rPr>
                <w:rFonts w:ascii="仿宋" w:eastAsia="仿宋" w:hAnsi="仿宋" w:cs="仿宋" w:hint="eastAsia"/>
                <w:bCs/>
                <w:sz w:val="24"/>
              </w:rPr>
              <w:t>1.直排冲水式</w:t>
            </w:r>
            <w:r w:rsidR="00815A01">
              <w:rPr>
                <w:rFonts w:ascii="仿宋" w:eastAsia="仿宋" w:hAnsi="仿宋" w:cs="仿宋" w:hint="eastAsia"/>
                <w:bCs/>
                <w:sz w:val="24"/>
              </w:rPr>
              <w:t>智能</w:t>
            </w:r>
            <w:bookmarkStart w:id="1" w:name="_GoBack"/>
            <w:bookmarkEnd w:id="1"/>
            <w:r w:rsidRPr="006A297C">
              <w:rPr>
                <w:rFonts w:ascii="仿宋" w:eastAsia="仿宋" w:hAnsi="仿宋" w:cs="仿宋" w:hint="eastAsia"/>
                <w:bCs/>
                <w:sz w:val="24"/>
              </w:rPr>
              <w:t>环保</w:t>
            </w:r>
            <w:r w:rsidR="00E84602">
              <w:rPr>
                <w:rFonts w:ascii="仿宋" w:eastAsia="仿宋" w:hAnsi="仿宋" w:cs="仿宋" w:hint="eastAsia"/>
                <w:bCs/>
                <w:sz w:val="24"/>
              </w:rPr>
              <w:t>整装式</w:t>
            </w:r>
            <w:r w:rsidRPr="006A297C">
              <w:rPr>
                <w:rFonts w:ascii="仿宋" w:eastAsia="仿宋" w:hAnsi="仿宋" w:cs="仿宋" w:hint="eastAsia"/>
                <w:bCs/>
                <w:sz w:val="24"/>
              </w:rPr>
              <w:t>厕所</w:t>
            </w:r>
          </w:p>
          <w:p w:rsidR="003C3DB7" w:rsidRPr="006A297C" w:rsidRDefault="008C0F2A">
            <w:pPr>
              <w:pStyle w:val="a3"/>
              <w:rPr>
                <w:rFonts w:ascii="仿宋" w:eastAsia="仿宋" w:hAnsi="仿宋" w:cs="仿宋"/>
                <w:bCs/>
                <w:sz w:val="24"/>
              </w:rPr>
            </w:pPr>
            <w:r w:rsidRPr="006A297C">
              <w:rPr>
                <w:rFonts w:ascii="仿宋" w:eastAsia="仿宋" w:hAnsi="仿宋" w:cs="仿宋" w:hint="eastAsia"/>
                <w:bCs/>
                <w:sz w:val="24"/>
              </w:rPr>
              <w:t>2.4个独立卫生间+1个第三卫生间+1个管理间 (具体规格根据采购人实际需求确定）</w:t>
            </w:r>
          </w:p>
        </w:tc>
      </w:tr>
      <w:tr w:rsidR="006A297C" w:rsidRPr="006A297C">
        <w:trPr>
          <w:trHeight w:val="542"/>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2</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总体要求</w:t>
            </w:r>
          </w:p>
        </w:tc>
        <w:tc>
          <w:tcPr>
            <w:tcW w:w="6910" w:type="dxa"/>
            <w:vAlign w:val="center"/>
          </w:tcPr>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（1）供电方式：AC 220 V，50 Hz</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（2）电气控制方式：智能化自动控制</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（3）采购数量和规格：</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①采购数量：共1座。</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②规格尺寸：</w:t>
            </w:r>
            <w:r w:rsidR="002A34C0" w:rsidRPr="006A297C">
              <w:rPr>
                <w:rFonts w:ascii="仿宋" w:eastAsia="仿宋" w:hAnsi="仿宋" w:cs="仿宋" w:hint="eastAsia"/>
                <w:bCs/>
                <w:sz w:val="24"/>
              </w:rPr>
              <w:t>外墙</w:t>
            </w:r>
            <w:r w:rsidRPr="006A297C">
              <w:rPr>
                <w:rFonts w:ascii="仿宋" w:eastAsia="仿宋" w:hAnsi="仿宋" w:cs="仿宋" w:hint="eastAsia"/>
                <w:bCs/>
                <w:sz w:val="24"/>
              </w:rPr>
              <w:t>长</w:t>
            </w:r>
            <w:r w:rsidR="002A34C0" w:rsidRPr="006A297C">
              <w:rPr>
                <w:rFonts w:ascii="仿宋" w:eastAsia="仿宋" w:hAnsi="仿宋" w:cs="仿宋" w:hint="eastAsia"/>
                <w:bCs/>
                <w:sz w:val="24"/>
              </w:rPr>
              <w:t>≥</w:t>
            </w:r>
            <w:r w:rsidRPr="006A297C">
              <w:rPr>
                <w:rFonts w:ascii="仿宋" w:eastAsia="仿宋" w:hAnsi="仿宋" w:cs="仿宋" w:hint="eastAsia"/>
                <w:bCs/>
                <w:sz w:val="24"/>
              </w:rPr>
              <w:t>8.8m*宽</w:t>
            </w:r>
            <w:r w:rsidR="002A34C0" w:rsidRPr="006A297C">
              <w:rPr>
                <w:rFonts w:ascii="仿宋" w:eastAsia="仿宋" w:hAnsi="仿宋" w:cs="仿宋" w:hint="eastAsia"/>
                <w:bCs/>
                <w:sz w:val="24"/>
              </w:rPr>
              <w:t>≥</w:t>
            </w:r>
            <w:r w:rsidRPr="006A297C">
              <w:rPr>
                <w:rFonts w:ascii="仿宋" w:eastAsia="仿宋" w:hAnsi="仿宋" w:cs="仿宋" w:hint="eastAsia"/>
                <w:bCs/>
                <w:sz w:val="24"/>
              </w:rPr>
              <w:t>2.5m*</w:t>
            </w:r>
            <w:r w:rsidR="002A34C0" w:rsidRPr="006A297C">
              <w:rPr>
                <w:rFonts w:ascii="仿宋" w:eastAsia="仿宋" w:hAnsi="仿宋" w:cs="仿宋" w:hint="eastAsia"/>
                <w:bCs/>
                <w:sz w:val="24"/>
              </w:rPr>
              <w:t>≥</w:t>
            </w:r>
            <w:r w:rsidRPr="006A297C">
              <w:rPr>
                <w:rFonts w:ascii="仿宋" w:eastAsia="仿宋" w:hAnsi="仿宋" w:cs="仿宋" w:hint="eastAsia"/>
                <w:bCs/>
                <w:sz w:val="24"/>
              </w:rPr>
              <w:t>高3.0m</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管理间尺寸：≥2500mm（纵深）x1800mm（横长）</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卫生间尺寸：≥1500mm（纵深）x1200mm（横长）</w:t>
            </w:r>
          </w:p>
          <w:p w:rsidR="003C3DB7" w:rsidRPr="006A297C" w:rsidRDefault="008C0F2A">
            <w:pPr>
              <w:pStyle w:val="a3"/>
              <w:rPr>
                <w:rFonts w:ascii="仿宋" w:eastAsia="仿宋" w:hAnsi="仿宋" w:cs="仿宋"/>
                <w:bCs/>
                <w:sz w:val="24"/>
              </w:rPr>
            </w:pPr>
            <w:r w:rsidRPr="006A297C">
              <w:rPr>
                <w:rFonts w:ascii="仿宋" w:eastAsia="仿宋" w:hAnsi="仿宋" w:cs="仿宋" w:hint="eastAsia"/>
                <w:bCs/>
                <w:sz w:val="24"/>
              </w:rPr>
              <w:t>第三卫生间尺寸：≥2500mm（纵深）x2200 mm（横长）</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（4）适应环境温度范围：－15℃～60℃</w:t>
            </w:r>
          </w:p>
          <w:p w:rsidR="003C3DB7" w:rsidRPr="006A297C" w:rsidRDefault="008C0F2A">
            <w:pPr>
              <w:jc w:val="left"/>
              <w:rPr>
                <w:rFonts w:ascii="仿宋" w:eastAsia="仿宋" w:hAnsi="仿宋" w:cs="仿宋"/>
                <w:bCs/>
                <w:sz w:val="24"/>
              </w:rPr>
            </w:pPr>
            <w:r w:rsidRPr="006A297C">
              <w:rPr>
                <w:rFonts w:ascii="仿宋" w:eastAsia="仿宋" w:hAnsi="仿宋" w:cs="仿宋" w:hint="eastAsia"/>
                <w:bCs/>
                <w:sz w:val="24"/>
              </w:rPr>
              <w:t>（5）式样：参考设计图片，最终样式按照使用单位要求制作。</w:t>
            </w:r>
          </w:p>
        </w:tc>
      </w:tr>
      <w:tr w:rsidR="006A297C" w:rsidRPr="006A297C">
        <w:trPr>
          <w:trHeight w:val="451"/>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3</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钢材材质</w:t>
            </w:r>
          </w:p>
          <w:p w:rsidR="003C3DB7" w:rsidRPr="006A297C" w:rsidRDefault="003C3DB7">
            <w:pPr>
              <w:pStyle w:val="a3"/>
              <w:rPr>
                <w:rFonts w:ascii="仿宋" w:eastAsia="仿宋" w:hAnsi="仿宋" w:cs="仿宋"/>
                <w:bCs/>
                <w:sz w:val="24"/>
              </w:rPr>
            </w:pP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整个公厕钢材材质采用框架型镀锌槽钢和镀锌方管结构，整体结构构件选材符合国家标准，槽钢和镀锌方管壁厚均在3.0mm以上，经防腐处理，吊装或铲装移动时，可保证产品牢固性。投标人须取得经国家建筑工程材料质量资质检测单位出具的带有CMA计量认证标识的镀锌槽钢材质性能《检测报告》和镀锌方管材质性能的《检测报告》。</w:t>
            </w:r>
          </w:p>
        </w:tc>
      </w:tr>
      <w:tr w:rsidR="006A297C" w:rsidRPr="006A297C">
        <w:trPr>
          <w:trHeight w:val="485"/>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4</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轻钢龙骨钢结构</w:t>
            </w:r>
          </w:p>
        </w:tc>
        <w:tc>
          <w:tcPr>
            <w:tcW w:w="6910" w:type="dxa"/>
          </w:tcPr>
          <w:p w:rsidR="003C3DB7" w:rsidRPr="006A297C" w:rsidRDefault="008C0F2A">
            <w:pPr>
              <w:pStyle w:val="a3"/>
              <w:numPr>
                <w:ilvl w:val="0"/>
                <w:numId w:val="1"/>
              </w:numPr>
              <w:rPr>
                <w:rFonts w:ascii="仿宋" w:eastAsia="仿宋" w:hAnsi="仿宋" w:cs="仿宋"/>
                <w:bCs/>
                <w:sz w:val="24"/>
              </w:rPr>
            </w:pPr>
            <w:r w:rsidRPr="006A297C">
              <w:rPr>
                <w:rFonts w:ascii="仿宋" w:eastAsia="仿宋" w:hAnsi="仿宋" w:cs="仿宋" w:hint="eastAsia"/>
                <w:bCs/>
                <w:sz w:val="24"/>
              </w:rPr>
              <w:t>整个公厕采用国标钢结构主体框架，底座钢结构采用国</w:t>
            </w:r>
            <w:r w:rsidR="00DB3512" w:rsidRPr="006A297C">
              <w:rPr>
                <w:rFonts w:ascii="仿宋" w:eastAsia="仿宋" w:hAnsi="仿宋" w:cs="仿宋" w:hint="eastAsia"/>
                <w:bCs/>
                <w:sz w:val="24"/>
              </w:rPr>
              <w:t>标</w:t>
            </w:r>
            <w:r w:rsidRPr="006A297C">
              <w:rPr>
                <w:rFonts w:ascii="仿宋" w:eastAsia="仿宋" w:hAnsi="仿宋" w:cs="仿宋" w:hint="eastAsia"/>
                <w:bCs/>
                <w:sz w:val="24"/>
              </w:rPr>
              <w:t>14#角钢焊接、骨架采用国标6#镀锌方管焊接，每个底盘钢骨架</w:t>
            </w:r>
            <w:r w:rsidRPr="006A297C">
              <w:rPr>
                <w:rFonts w:ascii="仿宋" w:eastAsia="仿宋" w:hAnsi="仿宋" w:cs="仿宋" w:hint="eastAsia"/>
                <w:bCs/>
                <w:sz w:val="24"/>
              </w:rPr>
              <w:lastRenderedPageBreak/>
              <w:t>焊接间距密度在400－500MM之间，钢构件焊接处防腐漆涂刷三遍以上，防腐耐用，钢材壁厚均≥3mm以上，</w:t>
            </w:r>
          </w:p>
          <w:p w:rsidR="003C3DB7" w:rsidRPr="006A297C" w:rsidRDefault="008C0F2A">
            <w:pPr>
              <w:numPr>
                <w:ilvl w:val="0"/>
                <w:numId w:val="1"/>
              </w:numPr>
              <w:rPr>
                <w:rFonts w:ascii="仿宋" w:eastAsia="仿宋" w:hAnsi="仿宋" w:cs="仿宋"/>
                <w:bCs/>
                <w:sz w:val="24"/>
              </w:rPr>
            </w:pPr>
            <w:r w:rsidRPr="006A297C">
              <w:rPr>
                <w:rFonts w:ascii="仿宋" w:eastAsia="仿宋" w:hAnsi="仿宋" w:cs="仿宋" w:hint="eastAsia"/>
                <w:bCs/>
                <w:sz w:val="24"/>
              </w:rPr>
              <w:t>抗震等级达到7级以上，使用年限可达10年以上。</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（3）公厕顶部设有四处吊点，方便吊装移动，重复使用。</w:t>
            </w:r>
          </w:p>
          <w:p w:rsidR="003C3DB7" w:rsidRPr="006A297C" w:rsidRDefault="003C3DB7">
            <w:pPr>
              <w:pStyle w:val="a3"/>
              <w:rPr>
                <w:rFonts w:ascii="仿宋" w:eastAsia="仿宋" w:hAnsi="仿宋" w:cs="仿宋"/>
                <w:bCs/>
                <w:sz w:val="24"/>
              </w:rPr>
            </w:pPr>
          </w:p>
        </w:tc>
      </w:tr>
      <w:tr w:rsidR="006A297C" w:rsidRPr="006A297C">
        <w:trPr>
          <w:trHeight w:val="90"/>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lastRenderedPageBreak/>
              <w:t>5</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产品墙体及基层板</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外墙采用新型环保砖纹复合板进行板块式组装或采用铝塑板贴挂或采用金属保温雕花板。保温层厚度不小于18mm,做到色彩稳定、冲水喷洗即可除尘,不褪色、不剥落;抗紫外线辐射和水汽酸碱侵蚀,不易老化;具有韧性、不易损坏,隔音隔热性能强,抗外力冲击不易碎裂破损;自熄阻燃达到难燃级标准,产品使用年限可达10年以上。</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内墙采用优质玻化砖，玻化砖吸水率低于0.5%。基层板采用防火防水易于安装的板材制作安装，中间保温层采用优质聚氨酯岩棉制作，厚度不小于18 mm。（提供墙砖、内衬板及保温层材料带有CMA标志的检测报告为准，提供检测报告复印件，加盖供应商鲜章）</w:t>
            </w:r>
          </w:p>
          <w:p w:rsidR="003D088E" w:rsidRPr="006A297C" w:rsidRDefault="003D088E">
            <w:pPr>
              <w:rPr>
                <w:rFonts w:ascii="仿宋" w:eastAsia="仿宋" w:hAnsi="仿宋" w:cs="仿宋"/>
                <w:bCs/>
                <w:sz w:val="24"/>
              </w:rPr>
            </w:pPr>
            <w:r w:rsidRPr="006A297C">
              <w:rPr>
                <w:rFonts w:ascii="仿宋" w:eastAsia="仿宋" w:hAnsi="仿宋" w:cs="仿宋" w:hint="eastAsia"/>
                <w:bCs/>
                <w:sz w:val="24"/>
              </w:rPr>
              <w:t>地面铺贴使用防滑地砖</w:t>
            </w:r>
            <w:r w:rsidR="00082196" w:rsidRPr="006A297C">
              <w:rPr>
                <w:rFonts w:ascii="仿宋" w:eastAsia="仿宋" w:hAnsi="仿宋" w:cs="仿宋" w:hint="eastAsia"/>
                <w:bCs/>
                <w:sz w:val="24"/>
              </w:rPr>
              <w:t>，</w:t>
            </w:r>
            <w:r w:rsidRPr="006A297C">
              <w:rPr>
                <w:rFonts w:ascii="仿宋" w:eastAsia="仿宋" w:hAnsi="仿宋" w:cs="仿宋" w:hint="eastAsia"/>
                <w:bCs/>
                <w:sz w:val="24"/>
              </w:rPr>
              <w:t>采用</w:t>
            </w:r>
            <w:r w:rsidR="00082196" w:rsidRPr="006A297C">
              <w:rPr>
                <w:rFonts w:ascii="仿宋" w:eastAsia="仿宋" w:hAnsi="仿宋" w:cs="仿宋" w:hint="eastAsia"/>
                <w:bCs/>
                <w:sz w:val="24"/>
              </w:rPr>
              <w:t>水泥砂浆贴合。</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公厕墙体厚度不小于1</w:t>
            </w:r>
            <w:r w:rsidR="00471602" w:rsidRPr="006A297C">
              <w:rPr>
                <w:rFonts w:ascii="仿宋" w:eastAsia="仿宋" w:hAnsi="仿宋" w:cs="仿宋"/>
                <w:bCs/>
                <w:sz w:val="24"/>
              </w:rPr>
              <w:t>00</w:t>
            </w:r>
            <w:r w:rsidRPr="006A297C">
              <w:rPr>
                <w:rFonts w:ascii="仿宋" w:eastAsia="仿宋" w:hAnsi="仿宋" w:cs="仿宋" w:hint="eastAsia"/>
                <w:bCs/>
                <w:sz w:val="24"/>
              </w:rPr>
              <w:t xml:space="preserve"> mm。</w:t>
            </w:r>
          </w:p>
        </w:tc>
      </w:tr>
      <w:tr w:rsidR="006A297C" w:rsidRPr="006A297C">
        <w:trPr>
          <w:trHeight w:val="579"/>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6</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控制箱</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采用优质电控箱，所有电路汇总于此。电控箱置于管理间内，做到防水、防潮、防火，保证电路正常运作。箱内设置优质漏电控制开关，保证用电安全。</w:t>
            </w:r>
          </w:p>
        </w:tc>
      </w:tr>
      <w:tr w:rsidR="006A297C" w:rsidRPr="006A297C">
        <w:trPr>
          <w:trHeight w:val="403"/>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7</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厕所门、窗</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 xml:space="preserve">采用钢结构加内外铝塑板不锈钢包边、不锈钢门框、不锈钢锁具配有不锈钢执手、不锈钢插销，门下部安装铝合金百叶窗，尺寸≥440mmx240mm，起到有效的通风作用。或者采用钛合金门，材料厚12mm（5mm钢化磨砂玻璃）。厕门尺寸≥1900mmx620mm。 </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窗：铝合金推拉窗、透气窗用材均选用合金型材，配5mm磨砂玻璃。</w:t>
            </w:r>
            <w:r w:rsidR="00217B49" w:rsidRPr="006A297C">
              <w:rPr>
                <w:rFonts w:ascii="仿宋" w:eastAsia="仿宋" w:hAnsi="仿宋" w:cs="仿宋" w:hint="eastAsia"/>
                <w:bCs/>
                <w:sz w:val="24"/>
              </w:rPr>
              <w:t>第三卫生间门尺寸≥1900mmx</w:t>
            </w:r>
            <w:r w:rsidR="00217B49" w:rsidRPr="006A297C">
              <w:rPr>
                <w:rFonts w:ascii="仿宋" w:eastAsia="仿宋" w:hAnsi="仿宋" w:cs="仿宋"/>
                <w:bCs/>
                <w:sz w:val="24"/>
              </w:rPr>
              <w:t>900</w:t>
            </w:r>
            <w:r w:rsidR="00217B49" w:rsidRPr="006A297C">
              <w:rPr>
                <w:rFonts w:ascii="仿宋" w:eastAsia="仿宋" w:hAnsi="仿宋" w:cs="仿宋" w:hint="eastAsia"/>
                <w:bCs/>
                <w:sz w:val="24"/>
              </w:rPr>
              <w:t>mm</w:t>
            </w:r>
          </w:p>
        </w:tc>
      </w:tr>
      <w:tr w:rsidR="006A297C" w:rsidRPr="006A297C">
        <w:trPr>
          <w:trHeight w:val="665"/>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8</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屋顶设计</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结构选材和结构设计合理，满足防水和保温隔热的要求，主体采用轻钢结构焊接，屋顶面层采用小青瓦或防式琉璃瓦覆盖、玻纤瓦覆层顶盖或彩钢/镀锌/夹芯板10#（可承重）。同时屋顶造型与公厕整体相协调。</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保证厕间的室内外通风，夏季厕间内温度不得高于室外温度。</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室内屋顶采用高档铝塑扣板或采</w:t>
            </w:r>
            <w:bookmarkStart w:id="2" w:name="OLE_LINK5"/>
            <w:bookmarkStart w:id="3" w:name="OLE_LINK6"/>
            <w:r w:rsidRPr="006A297C">
              <w:rPr>
                <w:rFonts w:ascii="仿宋" w:eastAsia="仿宋" w:hAnsi="仿宋" w:cs="仿宋" w:hint="eastAsia"/>
                <w:bCs/>
                <w:sz w:val="24"/>
              </w:rPr>
              <w:t>用6000mmx200mmx25mm规格塑钢素面制作安装。</w:t>
            </w:r>
            <w:bookmarkEnd w:id="2"/>
            <w:bookmarkEnd w:id="3"/>
          </w:p>
        </w:tc>
      </w:tr>
      <w:tr w:rsidR="006A297C" w:rsidRPr="006A297C">
        <w:trPr>
          <w:trHeight w:val="788"/>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9</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卫生间基本配置（含第三卫生间）</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（1）普通卫生间配置：①卫生纸盒、废纸篓、蝶式挂钩、温馨提示牌；②LED自控节能灯；③洗手盆、冷热水龙头及相关配套柜；④语音播报装置；⑤紧急报警装置；⑥LED有无人电子显示屏；⑦手机</w:t>
            </w:r>
            <w:r w:rsidR="00FA41AF" w:rsidRPr="006A297C">
              <w:rPr>
                <w:rFonts w:ascii="仿宋" w:eastAsia="仿宋" w:hAnsi="仿宋" w:cs="仿宋" w:hint="eastAsia"/>
                <w:bCs/>
                <w:sz w:val="24"/>
              </w:rPr>
              <w:t>架</w:t>
            </w:r>
            <w:r w:rsidRPr="006A297C">
              <w:rPr>
                <w:rFonts w:ascii="仿宋" w:eastAsia="仿宋" w:hAnsi="仿宋" w:cs="仿宋" w:hint="eastAsia"/>
                <w:bCs/>
                <w:sz w:val="24"/>
              </w:rPr>
              <w:t>；⑧防水整容镜；⑨为起到通风采光效果，每厕间后墙安装高档铝合金推拉式采光窗，采用磨砂钢化玻璃，尺寸为：800mmx</w:t>
            </w:r>
            <w:r w:rsidR="00384DBC" w:rsidRPr="006A297C">
              <w:rPr>
                <w:rFonts w:ascii="仿宋" w:eastAsia="仿宋" w:hAnsi="仿宋" w:cs="仿宋"/>
                <w:bCs/>
                <w:sz w:val="24"/>
              </w:rPr>
              <w:t>450</w:t>
            </w:r>
            <w:r w:rsidRPr="006A297C">
              <w:rPr>
                <w:rFonts w:ascii="仿宋" w:eastAsia="仿宋" w:hAnsi="仿宋" w:cs="仿宋" w:hint="eastAsia"/>
                <w:bCs/>
                <w:sz w:val="24"/>
              </w:rPr>
              <w:t>mm，采光窗距室外地面距离大于1800mm。（2）第三卫生间配置：除上述普通卫生间的基本配置外，还需配置相应的</w:t>
            </w:r>
            <w:r w:rsidR="00167779" w:rsidRPr="006A297C">
              <w:rPr>
                <w:rFonts w:ascii="仿宋" w:eastAsia="仿宋" w:hAnsi="仿宋" w:cs="仿宋" w:hint="eastAsia"/>
                <w:bCs/>
                <w:sz w:val="24"/>
              </w:rPr>
              <w:t>铝合金</w:t>
            </w:r>
            <w:r w:rsidR="00384DBC" w:rsidRPr="006A297C">
              <w:rPr>
                <w:rFonts w:ascii="仿宋" w:eastAsia="仿宋" w:hAnsi="仿宋" w:cs="仿宋" w:hint="eastAsia"/>
                <w:bCs/>
                <w:sz w:val="24"/>
              </w:rPr>
              <w:t>防盗窗（尺寸≥</w:t>
            </w:r>
            <w:r w:rsidR="00384DBC" w:rsidRPr="006A297C">
              <w:rPr>
                <w:rFonts w:ascii="仿宋" w:eastAsia="仿宋" w:hAnsi="仿宋" w:cs="仿宋"/>
                <w:bCs/>
                <w:sz w:val="24"/>
              </w:rPr>
              <w:t>1000</w:t>
            </w:r>
            <w:r w:rsidR="00384DBC" w:rsidRPr="006A297C">
              <w:rPr>
                <w:rFonts w:ascii="仿宋" w:eastAsia="仿宋" w:hAnsi="仿宋" w:cs="仿宋" w:hint="eastAsia"/>
                <w:bCs/>
                <w:sz w:val="24"/>
              </w:rPr>
              <w:t>mmx</w:t>
            </w:r>
            <w:r w:rsidR="00384DBC" w:rsidRPr="006A297C">
              <w:rPr>
                <w:rFonts w:ascii="仿宋" w:eastAsia="仿宋" w:hAnsi="仿宋" w:cs="仿宋"/>
                <w:bCs/>
                <w:sz w:val="24"/>
              </w:rPr>
              <w:t>1000</w:t>
            </w:r>
            <w:r w:rsidR="00384DBC" w:rsidRPr="006A297C">
              <w:rPr>
                <w:rFonts w:ascii="仿宋" w:eastAsia="仿宋" w:hAnsi="仿宋" w:cs="仿宋" w:hint="eastAsia"/>
                <w:bCs/>
                <w:sz w:val="24"/>
              </w:rPr>
              <w:t>mm）、</w:t>
            </w:r>
            <w:r w:rsidRPr="006A297C">
              <w:rPr>
                <w:rFonts w:ascii="仿宋" w:eastAsia="仿宋" w:hAnsi="仿宋" w:cs="仿宋" w:hint="eastAsia"/>
                <w:bCs/>
                <w:sz w:val="24"/>
              </w:rPr>
              <w:t>坐便器、儿童坐便器、</w:t>
            </w:r>
            <w:r w:rsidR="00FA41AF" w:rsidRPr="006A297C">
              <w:rPr>
                <w:rFonts w:ascii="仿宋" w:eastAsia="仿宋" w:hAnsi="仿宋" w:cs="仿宋" w:hint="eastAsia"/>
                <w:bCs/>
                <w:sz w:val="24"/>
              </w:rPr>
              <w:t>落地式</w:t>
            </w:r>
            <w:r w:rsidRPr="006A297C">
              <w:rPr>
                <w:rFonts w:ascii="仿宋" w:eastAsia="仿宋" w:hAnsi="仿宋" w:cs="仿宋" w:hint="eastAsia"/>
                <w:bCs/>
                <w:sz w:val="24"/>
              </w:rPr>
              <w:t>小便器、洗手盆、专用不锈钢扶手、婴儿护理台、紧急求助系统。</w:t>
            </w:r>
          </w:p>
        </w:tc>
      </w:tr>
      <w:tr w:rsidR="006A297C" w:rsidRPr="006A297C">
        <w:trPr>
          <w:trHeight w:val="774"/>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lastRenderedPageBreak/>
              <w:t>10</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管理间配置</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电控箱、电源开关、插座、采光窗</w:t>
            </w:r>
            <w:r w:rsidR="00384DBC" w:rsidRPr="006A297C">
              <w:rPr>
                <w:rFonts w:ascii="仿宋" w:eastAsia="仿宋" w:hAnsi="仿宋" w:cs="仿宋" w:hint="eastAsia"/>
                <w:bCs/>
                <w:sz w:val="24"/>
              </w:rPr>
              <w:t>（尺寸≥</w:t>
            </w:r>
            <w:r w:rsidR="00384DBC" w:rsidRPr="006A297C">
              <w:rPr>
                <w:rFonts w:ascii="仿宋" w:eastAsia="仿宋" w:hAnsi="仿宋" w:cs="仿宋"/>
                <w:bCs/>
                <w:sz w:val="24"/>
              </w:rPr>
              <w:t>800</w:t>
            </w:r>
            <w:r w:rsidR="00384DBC" w:rsidRPr="006A297C">
              <w:rPr>
                <w:rFonts w:ascii="仿宋" w:eastAsia="仿宋" w:hAnsi="仿宋" w:cs="仿宋" w:hint="eastAsia"/>
                <w:bCs/>
                <w:sz w:val="24"/>
              </w:rPr>
              <w:t>mmx</w:t>
            </w:r>
            <w:r w:rsidR="00384DBC" w:rsidRPr="006A297C">
              <w:rPr>
                <w:rFonts w:ascii="仿宋" w:eastAsia="仿宋" w:hAnsi="仿宋" w:cs="仿宋"/>
                <w:bCs/>
                <w:sz w:val="24"/>
              </w:rPr>
              <w:t>450</w:t>
            </w:r>
            <w:r w:rsidR="00384DBC" w:rsidRPr="006A297C">
              <w:rPr>
                <w:rFonts w:ascii="仿宋" w:eastAsia="仿宋" w:hAnsi="仿宋" w:cs="仿宋" w:hint="eastAsia"/>
                <w:bCs/>
                <w:sz w:val="24"/>
              </w:rPr>
              <w:t>mm）、</w:t>
            </w:r>
            <w:r w:rsidR="00167779" w:rsidRPr="006A297C">
              <w:rPr>
                <w:rFonts w:ascii="仿宋" w:eastAsia="仿宋" w:hAnsi="仿宋" w:cs="仿宋" w:hint="eastAsia"/>
                <w:bCs/>
                <w:sz w:val="24"/>
              </w:rPr>
              <w:t>铝合金</w:t>
            </w:r>
            <w:r w:rsidR="00384DBC" w:rsidRPr="006A297C">
              <w:rPr>
                <w:rFonts w:ascii="仿宋" w:eastAsia="仿宋" w:hAnsi="仿宋" w:cs="仿宋" w:hint="eastAsia"/>
                <w:bCs/>
                <w:sz w:val="24"/>
              </w:rPr>
              <w:t>防盗窗（尺寸≥</w:t>
            </w:r>
            <w:r w:rsidR="00384DBC" w:rsidRPr="006A297C">
              <w:rPr>
                <w:rFonts w:ascii="仿宋" w:eastAsia="仿宋" w:hAnsi="仿宋" w:cs="仿宋"/>
                <w:bCs/>
                <w:sz w:val="24"/>
              </w:rPr>
              <w:t>1000</w:t>
            </w:r>
            <w:r w:rsidR="00384DBC" w:rsidRPr="006A297C">
              <w:rPr>
                <w:rFonts w:ascii="仿宋" w:eastAsia="仿宋" w:hAnsi="仿宋" w:cs="仿宋" w:hint="eastAsia"/>
                <w:bCs/>
                <w:sz w:val="24"/>
              </w:rPr>
              <w:t>mmx</w:t>
            </w:r>
            <w:r w:rsidR="00384DBC" w:rsidRPr="006A297C">
              <w:rPr>
                <w:rFonts w:ascii="仿宋" w:eastAsia="仿宋" w:hAnsi="仿宋" w:cs="仿宋"/>
                <w:bCs/>
                <w:sz w:val="24"/>
              </w:rPr>
              <w:t>1000</w:t>
            </w:r>
            <w:r w:rsidR="00384DBC" w:rsidRPr="006A297C">
              <w:rPr>
                <w:rFonts w:ascii="仿宋" w:eastAsia="仿宋" w:hAnsi="仿宋" w:cs="仿宋" w:hint="eastAsia"/>
                <w:bCs/>
                <w:sz w:val="24"/>
              </w:rPr>
              <w:t>mm）</w:t>
            </w:r>
            <w:r w:rsidRPr="006A297C">
              <w:rPr>
                <w:rFonts w:ascii="仿宋" w:eastAsia="仿宋" w:hAnsi="仿宋" w:cs="仿宋" w:hint="eastAsia"/>
                <w:bCs/>
                <w:sz w:val="24"/>
              </w:rPr>
              <w:t>、储物吊柜、推拉窗外加不锈钢防盗窗</w:t>
            </w:r>
            <w:r w:rsidRPr="006A297C">
              <w:rPr>
                <w:rFonts w:ascii="仿宋" w:eastAsia="仿宋" w:hAnsi="仿宋" w:cs="仿宋"/>
                <w:bCs/>
                <w:sz w:val="24"/>
              </w:rPr>
              <w:t>、拖把池</w:t>
            </w:r>
            <w:r w:rsidR="00FA41AF" w:rsidRPr="006A297C">
              <w:rPr>
                <w:rFonts w:ascii="仿宋" w:eastAsia="仿宋" w:hAnsi="仿宋" w:cs="仿宋" w:hint="eastAsia"/>
                <w:bCs/>
                <w:sz w:val="24"/>
              </w:rPr>
              <w:t>带给水排水、</w:t>
            </w:r>
            <w:bookmarkStart w:id="4" w:name="OLE_LINK3"/>
            <w:bookmarkStart w:id="5" w:name="OLE_LINK4"/>
            <w:r w:rsidR="00FA41AF" w:rsidRPr="006A297C">
              <w:rPr>
                <w:rFonts w:ascii="仿宋" w:eastAsia="仿宋" w:hAnsi="仿宋" w:cs="仿宋" w:hint="eastAsia"/>
                <w:bCs/>
                <w:sz w:val="24"/>
              </w:rPr>
              <w:t>电热水器</w:t>
            </w:r>
            <w:bookmarkEnd w:id="4"/>
            <w:bookmarkEnd w:id="5"/>
            <w:r w:rsidR="001E03FE" w:rsidRPr="006A297C">
              <w:rPr>
                <w:rFonts w:ascii="仿宋" w:eastAsia="仿宋" w:hAnsi="仿宋" w:cs="仿宋" w:hint="eastAsia"/>
                <w:bCs/>
                <w:sz w:val="24"/>
              </w:rPr>
              <w:t>安装</w:t>
            </w:r>
            <w:r w:rsidR="001E03FE" w:rsidRPr="006A297C">
              <w:rPr>
                <w:rFonts w:ascii="仿宋" w:eastAsia="仿宋" w:hAnsi="仿宋" w:cs="仿宋" w:hint="eastAsia"/>
                <w:b/>
                <w:sz w:val="24"/>
              </w:rPr>
              <w:t>必须</w:t>
            </w:r>
            <w:r w:rsidR="001E03FE" w:rsidRPr="006A297C">
              <w:rPr>
                <w:rFonts w:ascii="仿宋" w:eastAsia="仿宋" w:hAnsi="仿宋" w:cs="仿宋"/>
                <w:bCs/>
                <w:sz w:val="24"/>
              </w:rPr>
              <w:t>添加</w:t>
            </w:r>
            <w:r w:rsidR="000C4B38" w:rsidRPr="006A297C">
              <w:rPr>
                <w:rFonts w:ascii="仿宋" w:eastAsia="仿宋" w:hAnsi="仿宋" w:cs="仿宋" w:hint="eastAsia"/>
                <w:bCs/>
                <w:sz w:val="24"/>
              </w:rPr>
              <w:t>钢架</w:t>
            </w:r>
            <w:r w:rsidR="001E03FE" w:rsidRPr="006A297C">
              <w:rPr>
                <w:rFonts w:ascii="仿宋" w:eastAsia="仿宋" w:hAnsi="仿宋" w:cs="仿宋"/>
                <w:b/>
                <w:sz w:val="24"/>
              </w:rPr>
              <w:t>支撑结构</w:t>
            </w:r>
            <w:r w:rsidR="001E03FE" w:rsidRPr="006A297C">
              <w:rPr>
                <w:rFonts w:ascii="仿宋" w:eastAsia="仿宋" w:hAnsi="仿宋" w:cs="仿宋"/>
                <w:bCs/>
                <w:sz w:val="24"/>
              </w:rPr>
              <w:t>，以增强墙体的承重能力，使其能够承受热水器的重量</w:t>
            </w:r>
            <w:r w:rsidR="00FA41AF" w:rsidRPr="006A297C">
              <w:rPr>
                <w:rFonts w:ascii="仿宋" w:eastAsia="仿宋" w:hAnsi="仿宋" w:cs="仿宋" w:hint="eastAsia"/>
                <w:bCs/>
                <w:sz w:val="24"/>
              </w:rPr>
              <w:t>。</w:t>
            </w:r>
          </w:p>
        </w:tc>
      </w:tr>
      <w:tr w:rsidR="006A297C" w:rsidRPr="006A297C">
        <w:trPr>
          <w:trHeight w:val="450"/>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11</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配置要求</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（1）蹲便器、坐便器。选用高档陶瓷座便器、蹲便器，座便器、蹲便器自带存水弯，带</w:t>
            </w:r>
            <w:r w:rsidRPr="006A297C">
              <w:rPr>
                <w:rFonts w:ascii="仿宋" w:eastAsia="仿宋" w:hAnsi="仿宋" w:cs="仿宋" w:hint="eastAsia"/>
                <w:b/>
                <w:sz w:val="24"/>
              </w:rPr>
              <w:t>挡尿</w:t>
            </w:r>
            <w:r w:rsidR="00FA41AF" w:rsidRPr="006A297C">
              <w:rPr>
                <w:rFonts w:ascii="仿宋" w:eastAsia="仿宋" w:hAnsi="仿宋" w:cs="仿宋" w:hint="eastAsia"/>
                <w:bCs/>
                <w:sz w:val="24"/>
              </w:rPr>
              <w:t>蹲</w:t>
            </w:r>
            <w:r w:rsidRPr="006A297C">
              <w:rPr>
                <w:rFonts w:ascii="仿宋" w:eastAsia="仿宋" w:hAnsi="仿宋" w:cs="仿宋" w:hint="eastAsia"/>
                <w:bCs/>
                <w:sz w:val="24"/>
              </w:rPr>
              <w:t>便器，蹲便器尺寸不小于520mmx420mmx22</w:t>
            </w:r>
            <w:r w:rsidR="00BD2C53" w:rsidRPr="006A297C">
              <w:rPr>
                <w:rFonts w:ascii="仿宋" w:eastAsia="仿宋" w:hAnsi="仿宋" w:cs="仿宋"/>
                <w:bCs/>
                <w:sz w:val="24"/>
              </w:rPr>
              <w:t>0</w:t>
            </w:r>
            <w:r w:rsidRPr="006A297C">
              <w:rPr>
                <w:rFonts w:ascii="仿宋" w:eastAsia="仿宋" w:hAnsi="仿宋" w:cs="仿宋" w:hint="eastAsia"/>
                <w:bCs/>
                <w:sz w:val="24"/>
              </w:rPr>
              <w:t>mm，低位壁挂式冲水水箱。（2）冲水水箱</w:t>
            </w:r>
            <w:r w:rsidR="007952B3" w:rsidRPr="006A297C">
              <w:rPr>
                <w:rFonts w:ascii="仿宋" w:eastAsia="仿宋" w:hAnsi="仿宋" w:cs="仿宋" w:hint="eastAsia"/>
                <w:bCs/>
                <w:sz w:val="24"/>
              </w:rPr>
              <w:t>：</w:t>
            </w:r>
            <w:r w:rsidRPr="006A297C">
              <w:rPr>
                <w:rFonts w:ascii="仿宋" w:eastAsia="仿宋" w:hAnsi="仿宋" w:cs="仿宋" w:hint="eastAsia"/>
                <w:bCs/>
                <w:sz w:val="24"/>
              </w:rPr>
              <w:t>低位壁挂式冲水式水箱，采用流线型设计，两档冲水方式，ABS工程塑料材质、水箱进水孔直径≥25mm，排水孔直径≥50mm。（3）三角阀。厕所水路系统采用国际镀铬材质、球形阀芯的三角阀安装。（4）给排水要求。给水管采用PPR材质，排水管采用PVC-U材质，排污管≥110mm。</w:t>
            </w:r>
          </w:p>
        </w:tc>
      </w:tr>
      <w:tr w:rsidR="006A297C" w:rsidRPr="006A297C">
        <w:trPr>
          <w:trHeight w:val="1235"/>
          <w:jc w:val="center"/>
        </w:trPr>
        <w:tc>
          <w:tcPr>
            <w:tcW w:w="958"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12</w:t>
            </w:r>
          </w:p>
        </w:tc>
        <w:tc>
          <w:tcPr>
            <w:tcW w:w="1331" w:type="dxa"/>
            <w:vAlign w:val="center"/>
          </w:tcPr>
          <w:p w:rsidR="003C3DB7" w:rsidRPr="006A297C" w:rsidRDefault="008C0F2A">
            <w:pPr>
              <w:jc w:val="center"/>
              <w:rPr>
                <w:rFonts w:ascii="仿宋" w:eastAsia="仿宋" w:hAnsi="仿宋" w:cs="仿宋"/>
                <w:bCs/>
                <w:sz w:val="24"/>
              </w:rPr>
            </w:pPr>
            <w:r w:rsidRPr="006A297C">
              <w:rPr>
                <w:rFonts w:ascii="仿宋" w:eastAsia="仿宋" w:hAnsi="仿宋" w:cs="仿宋" w:hint="eastAsia"/>
                <w:bCs/>
                <w:sz w:val="24"/>
              </w:rPr>
              <w:t>智能化如厕排风系统</w:t>
            </w:r>
          </w:p>
        </w:tc>
        <w:tc>
          <w:tcPr>
            <w:tcW w:w="6910" w:type="dxa"/>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（1）排风扇隐蔽式安装在墙体内，内外安装特质铝合金百叶窗安全保护罩，百叶窗尺寸220mmx220mm，离室内地面高度</w:t>
            </w:r>
            <w:r w:rsidR="00C55014" w:rsidRPr="006A297C">
              <w:rPr>
                <w:rFonts w:ascii="仿宋" w:eastAsia="仿宋" w:hAnsi="仿宋" w:cs="仿宋" w:hint="eastAsia"/>
                <w:bCs/>
                <w:sz w:val="24"/>
              </w:rPr>
              <w:t>≥</w:t>
            </w:r>
            <w:r w:rsidR="00C55014" w:rsidRPr="006A297C">
              <w:rPr>
                <w:rFonts w:ascii="仿宋" w:eastAsia="仿宋" w:hAnsi="仿宋" w:cs="仿宋"/>
                <w:bCs/>
                <w:sz w:val="24"/>
              </w:rPr>
              <w:t>200</w:t>
            </w:r>
            <w:r w:rsidRPr="006A297C">
              <w:rPr>
                <w:rFonts w:ascii="仿宋" w:eastAsia="仿宋" w:hAnsi="仿宋" w:cs="仿宋" w:hint="eastAsia"/>
                <w:bCs/>
                <w:sz w:val="24"/>
              </w:rPr>
              <w:t>mm。</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（2）人员如厕后关闭厕门插销，卫生间的排风扇自动开启工作，排出卫生间的臭气味；如厕人员使用完毕打开厕门插销，排风扇自动停止工作。</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13</w:t>
            </w:r>
          </w:p>
        </w:tc>
        <w:tc>
          <w:tcPr>
            <w:tcW w:w="1331" w:type="dxa"/>
            <w:vAlign w:val="center"/>
          </w:tcPr>
          <w:p w:rsidR="003C3DB7" w:rsidRPr="006A297C" w:rsidRDefault="008C0F2A">
            <w:pPr>
              <w:widowControl/>
              <w:spacing w:line="276" w:lineRule="auto"/>
              <w:rPr>
                <w:rFonts w:ascii="仿宋" w:eastAsia="仿宋" w:hAnsi="仿宋" w:cs="仿宋"/>
                <w:bCs/>
                <w:sz w:val="24"/>
              </w:rPr>
            </w:pPr>
            <w:r w:rsidRPr="006A297C">
              <w:rPr>
                <w:rFonts w:ascii="仿宋" w:eastAsia="仿宋" w:hAnsi="仿宋" w:cs="仿宋" w:hint="eastAsia"/>
                <w:bCs/>
                <w:sz w:val="24"/>
              </w:rPr>
              <w:t>智能化照明系统</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（1）LED人体感应照明系统，在夜间或昏暗（环境照度≦1 LUX）条件下，在厕室内如有人进入，光源自动点亮；</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（2）使用者离开后，延时一定时间自动熄灭。</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14</w:t>
            </w:r>
          </w:p>
        </w:tc>
        <w:tc>
          <w:tcPr>
            <w:tcW w:w="1331"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智能化如厕显示系统</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人员如厕后关闭插销，LED显示系统自动显示红色字体“有人”状态（中英文交替滚动显示）；入厕人员使用完毕打开插销，LED显示系统自动显示绿字体“无人”状态（中英文交替滚动显示）；</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15</w:t>
            </w:r>
          </w:p>
        </w:tc>
        <w:tc>
          <w:tcPr>
            <w:tcW w:w="1331"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软电线缆</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用电器均采用国标不小于4平方软铜芯电线，软电线采用暗装，所有电线均采用保护管套。</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16</w:t>
            </w:r>
          </w:p>
        </w:tc>
        <w:tc>
          <w:tcPr>
            <w:tcW w:w="1331"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公厕外边配套设施</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（1）公厕外部设高档大理石防滑台阶且满足国家设计标准；</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（2）公厕四周铺设标准建筑散水；</w:t>
            </w:r>
          </w:p>
          <w:p w:rsidR="003C3DB7" w:rsidRPr="006A297C" w:rsidRDefault="008C0F2A">
            <w:pPr>
              <w:rPr>
                <w:rFonts w:ascii="仿宋" w:eastAsia="仿宋" w:hAnsi="仿宋" w:cs="仿宋"/>
                <w:bCs/>
                <w:sz w:val="24"/>
              </w:rPr>
            </w:pPr>
            <w:r w:rsidRPr="006A297C">
              <w:rPr>
                <w:rFonts w:ascii="仿宋" w:eastAsia="仿宋" w:hAnsi="仿宋" w:cs="仿宋" w:hint="eastAsia"/>
                <w:bCs/>
                <w:sz w:val="24"/>
              </w:rPr>
              <w:t>（3）护栏采用50mmx80mmx25mm不锈钢、铝锌板、夹芯板等。</w:t>
            </w:r>
          </w:p>
          <w:p w:rsidR="003C3DB7" w:rsidRPr="006A297C" w:rsidRDefault="003C3DB7">
            <w:pPr>
              <w:rPr>
                <w:rFonts w:ascii="仿宋" w:eastAsia="仿宋" w:hAnsi="仿宋" w:cs="仿宋"/>
                <w:bCs/>
                <w:sz w:val="24"/>
              </w:rPr>
            </w:pP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17</w:t>
            </w:r>
          </w:p>
        </w:tc>
        <w:tc>
          <w:tcPr>
            <w:tcW w:w="1331"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公厕标识、颜色</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公厕应设置标识。材质使用不锈钢，字体及颜色与公厕相协调，标识应符合相关要求。</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18</w:t>
            </w:r>
          </w:p>
        </w:tc>
        <w:tc>
          <w:tcPr>
            <w:tcW w:w="1331" w:type="dxa"/>
            <w:vAlign w:val="center"/>
          </w:tcPr>
          <w:p w:rsidR="003C3DB7" w:rsidRPr="006A297C" w:rsidRDefault="008C0F2A">
            <w:pPr>
              <w:widowControl/>
              <w:spacing w:line="276" w:lineRule="auto"/>
              <w:rPr>
                <w:rFonts w:ascii="仿宋" w:eastAsia="仿宋" w:hAnsi="仿宋" w:cs="仿宋"/>
                <w:bCs/>
                <w:sz w:val="24"/>
              </w:rPr>
            </w:pPr>
            <w:r w:rsidRPr="006A297C">
              <w:rPr>
                <w:rFonts w:ascii="仿宋" w:eastAsia="仿宋" w:hAnsi="仿宋" w:cs="仿宋" w:hint="eastAsia"/>
                <w:bCs/>
                <w:sz w:val="24"/>
              </w:rPr>
              <w:t>使用年限</w:t>
            </w:r>
          </w:p>
        </w:tc>
        <w:tc>
          <w:tcPr>
            <w:tcW w:w="6910" w:type="dxa"/>
            <w:vAlign w:val="center"/>
          </w:tcPr>
          <w:p w:rsidR="003C3DB7" w:rsidRPr="006A297C" w:rsidRDefault="008C0F2A">
            <w:pPr>
              <w:spacing w:line="360" w:lineRule="auto"/>
              <w:rPr>
                <w:rFonts w:ascii="仿宋" w:eastAsia="仿宋" w:hAnsi="仿宋" w:cs="仿宋"/>
                <w:bCs/>
                <w:sz w:val="24"/>
              </w:rPr>
            </w:pPr>
            <w:r w:rsidRPr="006A297C">
              <w:rPr>
                <w:rFonts w:ascii="仿宋" w:eastAsia="仿宋" w:hAnsi="仿宋" w:cs="仿宋" w:hint="eastAsia"/>
                <w:bCs/>
                <w:sz w:val="24"/>
              </w:rPr>
              <w:t>10年。</w:t>
            </w:r>
          </w:p>
        </w:tc>
      </w:tr>
      <w:tr w:rsidR="006A297C" w:rsidRPr="006A297C">
        <w:trPr>
          <w:trHeight w:val="402"/>
          <w:jc w:val="center"/>
        </w:trPr>
        <w:tc>
          <w:tcPr>
            <w:tcW w:w="958"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19</w:t>
            </w:r>
          </w:p>
        </w:tc>
        <w:tc>
          <w:tcPr>
            <w:tcW w:w="1331" w:type="dxa"/>
            <w:vAlign w:val="center"/>
          </w:tcPr>
          <w:p w:rsidR="003C3DB7" w:rsidRPr="006A297C" w:rsidRDefault="008C0F2A">
            <w:pPr>
              <w:widowControl/>
              <w:spacing w:line="276" w:lineRule="auto"/>
              <w:jc w:val="center"/>
              <w:rPr>
                <w:rFonts w:ascii="仿宋" w:eastAsia="仿宋" w:hAnsi="仿宋" w:cs="仿宋"/>
                <w:bCs/>
                <w:sz w:val="24"/>
              </w:rPr>
            </w:pPr>
            <w:r w:rsidRPr="006A297C">
              <w:rPr>
                <w:rFonts w:ascii="仿宋" w:eastAsia="仿宋" w:hAnsi="仿宋" w:cs="仿宋" w:hint="eastAsia"/>
                <w:bCs/>
                <w:sz w:val="24"/>
              </w:rPr>
              <w:t>须提供产品合格证货物</w:t>
            </w:r>
          </w:p>
        </w:tc>
        <w:tc>
          <w:tcPr>
            <w:tcW w:w="6910" w:type="dxa"/>
            <w:vAlign w:val="center"/>
          </w:tcPr>
          <w:p w:rsidR="003C3DB7" w:rsidRPr="006A297C" w:rsidRDefault="008C0F2A">
            <w:pPr>
              <w:rPr>
                <w:rFonts w:ascii="仿宋" w:eastAsia="仿宋" w:hAnsi="仿宋" w:cs="仿宋"/>
                <w:bCs/>
                <w:sz w:val="24"/>
              </w:rPr>
            </w:pPr>
            <w:r w:rsidRPr="006A297C">
              <w:rPr>
                <w:rFonts w:ascii="仿宋" w:eastAsia="仿宋" w:hAnsi="仿宋" w:cs="仿宋" w:hint="eastAsia"/>
                <w:bCs/>
                <w:sz w:val="24"/>
              </w:rPr>
              <w:t>小便器、开关插座、蹲便器、坐便器、洗手盆、水龙头、水箱、给排水管、厕所灯具、软电线缆、</w:t>
            </w:r>
            <w:r w:rsidR="00E10FFA" w:rsidRPr="006A297C">
              <w:rPr>
                <w:rFonts w:ascii="仿宋" w:eastAsia="仿宋" w:hAnsi="仿宋" w:cs="仿宋" w:hint="eastAsia"/>
                <w:bCs/>
                <w:sz w:val="24"/>
              </w:rPr>
              <w:t>电热水器</w:t>
            </w:r>
            <w:r w:rsidRPr="006A297C">
              <w:rPr>
                <w:rFonts w:ascii="仿宋" w:eastAsia="仿宋" w:hAnsi="仿宋" w:cs="仿宋" w:hint="eastAsia"/>
                <w:bCs/>
                <w:sz w:val="24"/>
              </w:rPr>
              <w:t>、门窗、智能化如厕照明系统、厕所内外墙、地面砖、基层板</w:t>
            </w:r>
          </w:p>
        </w:tc>
      </w:tr>
    </w:tbl>
    <w:p w:rsidR="003C3DB7" w:rsidRPr="006A297C" w:rsidRDefault="008C0F2A" w:rsidP="000846BC">
      <w:pPr>
        <w:widowControl/>
        <w:shd w:val="clear" w:color="auto" w:fill="FFFFFF"/>
        <w:ind w:firstLineChars="200" w:firstLine="480"/>
        <w:jc w:val="left"/>
        <w:textAlignment w:val="baseline"/>
        <w:rPr>
          <w:rFonts w:ascii="仿宋" w:eastAsia="仿宋" w:hAnsi="仿宋" w:cs="仿宋"/>
          <w:bCs/>
          <w:sz w:val="24"/>
        </w:rPr>
      </w:pPr>
      <w:r w:rsidRPr="006A297C">
        <w:rPr>
          <w:rFonts w:ascii="仿宋" w:eastAsia="仿宋" w:hAnsi="仿宋" w:cs="仿宋" w:hint="eastAsia"/>
          <w:bCs/>
          <w:sz w:val="24"/>
        </w:rPr>
        <w:t>注：</w:t>
      </w:r>
      <w:r w:rsidR="000846BC" w:rsidRPr="006A297C">
        <w:rPr>
          <w:rFonts w:ascii="仿宋" w:eastAsia="仿宋" w:hAnsi="仿宋" w:cs="仿宋"/>
          <w:bCs/>
          <w:sz w:val="24"/>
        </w:rPr>
        <w:t>供货方应按上述标准及要求加工货物，具体制作要求需根据甲方的反馈来调整。在货物制作前，供货方应与使用方充分沟通，了解其实际使用需求，然后制定详细的制作方案，并经甲方审核通过后方可实施。</w:t>
      </w:r>
    </w:p>
    <w:p w:rsidR="003C3DB7" w:rsidRPr="006A297C" w:rsidRDefault="008C0F2A">
      <w:pPr>
        <w:pStyle w:val="3"/>
        <w:spacing w:line="400" w:lineRule="exact"/>
        <w:rPr>
          <w:rFonts w:ascii="仿宋" w:eastAsia="仿宋" w:hAnsi="仿宋"/>
          <w:sz w:val="28"/>
          <w:szCs w:val="28"/>
        </w:rPr>
      </w:pPr>
      <w:r w:rsidRPr="006A297C">
        <w:rPr>
          <w:rFonts w:ascii="仿宋" w:eastAsia="仿宋" w:hAnsi="仿宋" w:hint="eastAsia"/>
          <w:sz w:val="28"/>
          <w:szCs w:val="28"/>
        </w:rPr>
        <w:t>三、公厕设计应符合以下标准</w:t>
      </w:r>
    </w:p>
    <w:p w:rsidR="003C3DB7" w:rsidRPr="006A297C" w:rsidRDefault="008C0F2A">
      <w:pPr>
        <w:spacing w:line="360" w:lineRule="auto"/>
        <w:ind w:firstLineChars="200" w:firstLine="480"/>
        <w:rPr>
          <w:rFonts w:ascii="仿宋" w:eastAsia="仿宋" w:hAnsi="仿宋" w:cs="仿宋"/>
          <w:sz w:val="24"/>
        </w:rPr>
      </w:pPr>
      <w:r w:rsidRPr="006A297C">
        <w:rPr>
          <w:rFonts w:ascii="仿宋" w:eastAsia="仿宋" w:hAnsi="仿宋" w:cs="仿宋" w:hint="eastAsia"/>
          <w:sz w:val="24"/>
        </w:rPr>
        <w:t>1</w:t>
      </w:r>
      <w:r w:rsidRPr="006A297C">
        <w:rPr>
          <w:rFonts w:ascii="仿宋" w:eastAsia="仿宋" w:hAnsi="仿宋" w:cs="仿宋"/>
          <w:sz w:val="24"/>
        </w:rPr>
        <w:t>.</w:t>
      </w:r>
      <w:r w:rsidRPr="006A297C">
        <w:rPr>
          <w:rFonts w:ascii="仿宋" w:eastAsia="仿宋" w:hAnsi="仿宋" w:cs="仿宋" w:hint="eastAsia"/>
          <w:sz w:val="24"/>
        </w:rPr>
        <w:t>符合中华人民共和国行业标准CJJ14-2005《城市公共公厕设计标准》要求。</w:t>
      </w:r>
    </w:p>
    <w:p w:rsidR="003C3DB7" w:rsidRPr="006A297C" w:rsidRDefault="008C0F2A">
      <w:pPr>
        <w:spacing w:line="360" w:lineRule="auto"/>
        <w:ind w:firstLineChars="200" w:firstLine="480"/>
        <w:rPr>
          <w:rFonts w:ascii="仿宋" w:eastAsia="仿宋" w:hAnsi="仿宋" w:cs="仿宋"/>
          <w:sz w:val="24"/>
        </w:rPr>
      </w:pPr>
      <w:r w:rsidRPr="006A297C">
        <w:rPr>
          <w:rFonts w:ascii="仿宋" w:eastAsia="仿宋" w:hAnsi="仿宋" w:cs="仿宋" w:hint="eastAsia"/>
          <w:sz w:val="24"/>
        </w:rPr>
        <w:t>2</w:t>
      </w:r>
      <w:r w:rsidRPr="006A297C">
        <w:rPr>
          <w:rFonts w:ascii="仿宋" w:eastAsia="仿宋" w:hAnsi="仿宋" w:cs="仿宋"/>
          <w:sz w:val="24"/>
        </w:rPr>
        <w:t>.</w:t>
      </w:r>
      <w:r w:rsidRPr="006A297C">
        <w:rPr>
          <w:rFonts w:ascii="仿宋" w:eastAsia="仿宋" w:hAnsi="仿宋" w:cs="仿宋" w:hint="eastAsia"/>
          <w:sz w:val="24"/>
        </w:rPr>
        <w:t>卫生指标符合GB/T17217《城市公共公厕卫生标准》。</w:t>
      </w:r>
    </w:p>
    <w:p w:rsidR="003C3DB7" w:rsidRPr="006A297C" w:rsidRDefault="008C0F2A">
      <w:pPr>
        <w:spacing w:line="360" w:lineRule="auto"/>
        <w:ind w:rightChars="-150" w:right="-315" w:firstLineChars="200" w:firstLine="480"/>
        <w:jc w:val="left"/>
        <w:rPr>
          <w:rFonts w:ascii="仿宋" w:eastAsia="仿宋" w:hAnsi="仿宋" w:cs="仿宋"/>
          <w:sz w:val="24"/>
        </w:rPr>
      </w:pPr>
      <w:r w:rsidRPr="006A297C">
        <w:rPr>
          <w:rFonts w:ascii="仿宋" w:eastAsia="仿宋" w:hAnsi="仿宋" w:cs="仿宋" w:hint="eastAsia"/>
          <w:sz w:val="24"/>
        </w:rPr>
        <w:lastRenderedPageBreak/>
        <w:t>3</w:t>
      </w:r>
      <w:r w:rsidRPr="006A297C">
        <w:rPr>
          <w:rFonts w:ascii="仿宋" w:eastAsia="仿宋" w:hAnsi="仿宋" w:cs="仿宋"/>
          <w:sz w:val="24"/>
        </w:rPr>
        <w:t>.</w:t>
      </w:r>
      <w:r w:rsidRPr="006A297C">
        <w:rPr>
          <w:rFonts w:ascii="仿宋" w:eastAsia="仿宋" w:hAnsi="仿宋" w:cs="仿宋" w:hint="eastAsia"/>
          <w:sz w:val="24"/>
        </w:rPr>
        <w:t>排放气体的臭气浓度、氨气浓度符合GB14554-93《恶臭污染物排放标准》。</w:t>
      </w:r>
    </w:p>
    <w:p w:rsidR="003C3DB7" w:rsidRPr="006A297C" w:rsidRDefault="008C0F2A">
      <w:pPr>
        <w:spacing w:line="360" w:lineRule="auto"/>
        <w:ind w:rightChars="-150" w:right="-315" w:firstLineChars="200" w:firstLine="480"/>
        <w:jc w:val="left"/>
        <w:rPr>
          <w:rFonts w:ascii="仿宋" w:eastAsia="仿宋" w:hAnsi="仿宋" w:cs="仿宋"/>
          <w:sz w:val="24"/>
        </w:rPr>
      </w:pPr>
      <w:r w:rsidRPr="006A297C">
        <w:rPr>
          <w:rFonts w:ascii="仿宋" w:eastAsia="仿宋" w:hAnsi="仿宋" w:cs="仿宋" w:hint="eastAsia"/>
          <w:sz w:val="24"/>
        </w:rPr>
        <w:t>4</w:t>
      </w:r>
      <w:r w:rsidRPr="006A297C">
        <w:rPr>
          <w:rFonts w:ascii="仿宋" w:eastAsia="仿宋" w:hAnsi="仿宋" w:cs="仿宋"/>
          <w:sz w:val="24"/>
        </w:rPr>
        <w:t>.</w:t>
      </w:r>
      <w:r w:rsidRPr="006A297C">
        <w:rPr>
          <w:rFonts w:ascii="仿宋" w:eastAsia="仿宋" w:hAnsi="仿宋" w:cs="仿宋" w:hint="eastAsia"/>
          <w:sz w:val="24"/>
        </w:rPr>
        <w:t>设计执行《城市公共厕所设计标准》CJJ14-2005、《公共厕所建设标准》DB11 T190-2003 中相关章节的要求。</w:t>
      </w:r>
    </w:p>
    <w:p w:rsidR="003C3DB7" w:rsidRPr="006A297C" w:rsidRDefault="008C0F2A">
      <w:pPr>
        <w:spacing w:line="360" w:lineRule="auto"/>
        <w:ind w:rightChars="-150" w:right="-315" w:firstLineChars="200" w:firstLine="480"/>
        <w:jc w:val="left"/>
        <w:rPr>
          <w:rFonts w:ascii="仿宋" w:eastAsia="仿宋" w:hAnsi="仿宋" w:cs="仿宋"/>
          <w:sz w:val="24"/>
        </w:rPr>
      </w:pPr>
      <w:r w:rsidRPr="006A297C">
        <w:rPr>
          <w:rFonts w:ascii="仿宋" w:eastAsia="仿宋" w:hAnsi="仿宋" w:cs="仿宋" w:hint="eastAsia"/>
          <w:sz w:val="24"/>
        </w:rPr>
        <w:t>5</w:t>
      </w:r>
      <w:r w:rsidRPr="006A297C">
        <w:rPr>
          <w:rFonts w:ascii="仿宋" w:eastAsia="仿宋" w:hAnsi="仿宋" w:cs="仿宋"/>
          <w:sz w:val="24"/>
        </w:rPr>
        <w:t>.</w:t>
      </w:r>
      <w:r w:rsidRPr="006A297C">
        <w:rPr>
          <w:rFonts w:ascii="仿宋" w:eastAsia="仿宋" w:hAnsi="仿宋" w:cs="仿宋" w:hint="eastAsia"/>
          <w:sz w:val="24"/>
        </w:rPr>
        <w:t>空间尺寸执行《城市公共厕所设计标准》CJJ14-2005。</w:t>
      </w:r>
    </w:p>
    <w:p w:rsidR="003C3DB7" w:rsidRPr="006A297C" w:rsidRDefault="008C0F2A">
      <w:pPr>
        <w:pStyle w:val="a3"/>
        <w:spacing w:line="360" w:lineRule="auto"/>
        <w:ind w:firstLineChars="200" w:firstLine="480"/>
        <w:rPr>
          <w:rFonts w:ascii="仿宋" w:eastAsia="仿宋" w:hAnsi="仿宋" w:cs="仿宋"/>
          <w:sz w:val="24"/>
        </w:rPr>
      </w:pPr>
      <w:r w:rsidRPr="006A297C">
        <w:rPr>
          <w:rFonts w:ascii="仿宋" w:eastAsia="仿宋" w:hAnsi="仿宋" w:cs="仿宋" w:hint="eastAsia"/>
          <w:sz w:val="24"/>
        </w:rPr>
        <w:t>6</w:t>
      </w:r>
      <w:r w:rsidRPr="006A297C">
        <w:rPr>
          <w:rFonts w:ascii="仿宋" w:eastAsia="仿宋" w:hAnsi="仿宋" w:cs="仿宋"/>
          <w:sz w:val="24"/>
        </w:rPr>
        <w:t>.</w:t>
      </w:r>
      <w:r w:rsidRPr="006A297C">
        <w:rPr>
          <w:rFonts w:ascii="仿宋" w:eastAsia="仿宋" w:hAnsi="仿宋" w:cs="仿宋" w:hint="eastAsia"/>
          <w:sz w:val="24"/>
        </w:rPr>
        <w:t>标识的图形符号符合《公共信息标志图形符号》（GB/T10001.1-2000）标准要求。</w:t>
      </w:r>
    </w:p>
    <w:p w:rsidR="003C3DB7" w:rsidRPr="006A297C" w:rsidRDefault="008C0F2A">
      <w:pPr>
        <w:pStyle w:val="3"/>
        <w:spacing w:line="400" w:lineRule="exact"/>
        <w:rPr>
          <w:rFonts w:ascii="仿宋" w:eastAsia="仿宋" w:hAnsi="仿宋"/>
          <w:sz w:val="28"/>
          <w:szCs w:val="28"/>
        </w:rPr>
      </w:pPr>
      <w:r w:rsidRPr="006A297C">
        <w:rPr>
          <w:rFonts w:ascii="仿宋" w:eastAsia="仿宋" w:hAnsi="仿宋" w:hint="eastAsia"/>
          <w:sz w:val="28"/>
          <w:szCs w:val="28"/>
        </w:rPr>
        <w:t>四、售后服务</w:t>
      </w:r>
    </w:p>
    <w:p w:rsidR="003C3DB7" w:rsidRPr="006A297C" w:rsidRDefault="008C0F2A">
      <w:pPr>
        <w:spacing w:line="360" w:lineRule="auto"/>
        <w:ind w:firstLineChars="200" w:firstLine="480"/>
        <w:rPr>
          <w:rFonts w:ascii="仿宋" w:eastAsia="仿宋" w:hAnsi="仿宋" w:cs="仿宋"/>
          <w:bCs/>
          <w:sz w:val="24"/>
        </w:rPr>
      </w:pPr>
      <w:r w:rsidRPr="006A297C">
        <w:rPr>
          <w:rFonts w:ascii="仿宋" w:eastAsia="仿宋" w:hAnsi="仿宋" w:cs="仿宋" w:hint="eastAsia"/>
          <w:bCs/>
          <w:sz w:val="24"/>
        </w:rPr>
        <w:t>1、本产品整体免费质保</w:t>
      </w:r>
      <w:r w:rsidR="0063444A" w:rsidRPr="006A297C">
        <w:rPr>
          <w:rFonts w:ascii="仿宋" w:eastAsia="仿宋" w:hAnsi="仿宋" w:cs="仿宋" w:hint="eastAsia"/>
          <w:bCs/>
          <w:sz w:val="24"/>
        </w:rPr>
        <w:t>三</w:t>
      </w:r>
      <w:r w:rsidRPr="006A297C">
        <w:rPr>
          <w:rFonts w:ascii="仿宋" w:eastAsia="仿宋" w:hAnsi="仿宋" w:cs="仿宋" w:hint="eastAsia"/>
          <w:bCs/>
          <w:sz w:val="24"/>
        </w:rPr>
        <w:t>年。（人为因素除外）</w:t>
      </w:r>
    </w:p>
    <w:p w:rsidR="003C3DB7" w:rsidRPr="006A297C" w:rsidRDefault="008C0F2A">
      <w:pPr>
        <w:spacing w:line="360" w:lineRule="auto"/>
        <w:ind w:firstLineChars="200" w:firstLine="480"/>
        <w:rPr>
          <w:rFonts w:ascii="仿宋" w:eastAsia="仿宋" w:hAnsi="仿宋" w:cs="仿宋"/>
          <w:bCs/>
          <w:sz w:val="24"/>
        </w:rPr>
      </w:pPr>
      <w:r w:rsidRPr="006A297C">
        <w:rPr>
          <w:rFonts w:ascii="仿宋" w:eastAsia="仿宋" w:hAnsi="仿宋" w:cs="仿宋" w:hint="eastAsia"/>
          <w:bCs/>
          <w:sz w:val="24"/>
        </w:rPr>
        <w:t>2、供应商为购买方提供以下技术支持服务：</w:t>
      </w:r>
    </w:p>
    <w:p w:rsidR="003C3DB7" w:rsidRPr="006A297C" w:rsidRDefault="008C0F2A">
      <w:pPr>
        <w:spacing w:line="360" w:lineRule="auto"/>
        <w:ind w:firstLineChars="200" w:firstLine="480"/>
        <w:rPr>
          <w:rFonts w:ascii="仿宋" w:eastAsia="仿宋" w:hAnsi="仿宋" w:cs="仿宋"/>
          <w:bCs/>
          <w:sz w:val="24"/>
        </w:rPr>
      </w:pPr>
      <w:r w:rsidRPr="006A297C">
        <w:rPr>
          <w:rFonts w:ascii="仿宋" w:eastAsia="仿宋" w:hAnsi="仿宋" w:cs="仿宋" w:hint="eastAsia"/>
          <w:bCs/>
          <w:sz w:val="24"/>
        </w:rPr>
        <w:t>（1）电话咨询。为用户提供技术援助电话，解答用户在使用中遇到的问题，及时为用户提出解决问题的建议。</w:t>
      </w:r>
    </w:p>
    <w:p w:rsidR="003C3DB7" w:rsidRPr="006A297C" w:rsidRDefault="008C0F2A">
      <w:pPr>
        <w:spacing w:line="360" w:lineRule="auto"/>
        <w:ind w:firstLineChars="200" w:firstLine="480"/>
        <w:rPr>
          <w:rFonts w:ascii="仿宋" w:eastAsia="仿宋" w:hAnsi="仿宋" w:cs="仿宋"/>
          <w:bCs/>
          <w:sz w:val="24"/>
        </w:rPr>
      </w:pPr>
      <w:r w:rsidRPr="006A297C">
        <w:rPr>
          <w:rFonts w:ascii="仿宋" w:eastAsia="仿宋" w:hAnsi="仿宋" w:cs="仿宋" w:hint="eastAsia"/>
          <w:bCs/>
          <w:sz w:val="24"/>
        </w:rPr>
        <w:t>（2）现场响应。质保期内，产品出现质量问题，在接到购方通知后24小时内赶至现场，免费更换零配件。质保期满后，按最优惠价格提供零配件。</w:t>
      </w:r>
    </w:p>
    <w:p w:rsidR="003C3DB7" w:rsidRPr="006A297C" w:rsidRDefault="008C0F2A">
      <w:pPr>
        <w:spacing w:line="360" w:lineRule="auto"/>
        <w:ind w:firstLineChars="200" w:firstLine="480"/>
        <w:rPr>
          <w:rFonts w:ascii="仿宋" w:eastAsia="仿宋" w:hAnsi="仿宋" w:cs="仿宋"/>
          <w:bCs/>
          <w:sz w:val="24"/>
        </w:rPr>
      </w:pPr>
      <w:r w:rsidRPr="006A297C">
        <w:rPr>
          <w:rFonts w:ascii="仿宋" w:eastAsia="仿宋" w:hAnsi="仿宋" w:cs="仿宋" w:hint="eastAsia"/>
          <w:bCs/>
          <w:sz w:val="24"/>
        </w:rPr>
        <w:t>（3）负责免费技术咨询、操作及使用人员操作指导，终身免费技术支持。</w:t>
      </w:r>
    </w:p>
    <w:p w:rsidR="003C3DB7" w:rsidRPr="006A297C" w:rsidRDefault="008C0F2A">
      <w:pPr>
        <w:pStyle w:val="a3"/>
        <w:ind w:firstLineChars="200" w:firstLine="482"/>
        <w:rPr>
          <w:rFonts w:ascii="仿宋" w:eastAsia="仿宋" w:hAnsi="仿宋" w:cs="仿宋"/>
          <w:b/>
          <w:sz w:val="24"/>
        </w:rPr>
      </w:pPr>
      <w:r w:rsidRPr="006A297C">
        <w:rPr>
          <w:rFonts w:ascii="仿宋" w:eastAsia="仿宋" w:hAnsi="仿宋" w:cs="仿宋" w:hint="eastAsia"/>
          <w:b/>
          <w:sz w:val="24"/>
        </w:rPr>
        <w:t>3、合同签订后三十日内交货。</w:t>
      </w:r>
    </w:p>
    <w:sectPr w:rsidR="003C3DB7" w:rsidRPr="006A297C">
      <w:headerReference w:type="default" r:id="rId9"/>
      <w:footerReference w:type="default" r:id="rId10"/>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963" w:rsidRDefault="00402963">
      <w:r>
        <w:separator/>
      </w:r>
    </w:p>
  </w:endnote>
  <w:endnote w:type="continuationSeparator" w:id="0">
    <w:p w:rsidR="00402963" w:rsidRDefault="0040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FKai-SB">
    <w:altName w:val="汉仪书宋二KW"/>
    <w:panose1 w:val="03000509000000000000"/>
    <w:charset w:val="88"/>
    <w:family w:val="script"/>
    <w:pitch w:val="fixed"/>
    <w:sig w:usb0="00000003" w:usb1="080E0000" w:usb2="00000016" w:usb3="00000000" w:csb0="00100001" w:csb1="00000000"/>
  </w:font>
  <w:font w:name="楷体">
    <w:altName w:val="汉仪楷体KW"/>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DB7" w:rsidRDefault="008C0F2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3DB7" w:rsidRDefault="008C0F2A">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C3DB7" w:rsidRDefault="008C0F2A">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963" w:rsidRDefault="00402963">
      <w:r>
        <w:separator/>
      </w:r>
    </w:p>
  </w:footnote>
  <w:footnote w:type="continuationSeparator" w:id="0">
    <w:p w:rsidR="00402963" w:rsidRDefault="0040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DB7" w:rsidRDefault="003C3D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70372"/>
    <w:multiLevelType w:val="multilevel"/>
    <w:tmpl w:val="BFC6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CB9D67"/>
    <w:multiLevelType w:val="singleLevel"/>
    <w:tmpl w:val="74CB9D6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06B"/>
    <w:rsid w:val="00082196"/>
    <w:rsid w:val="000846BC"/>
    <w:rsid w:val="000A7CC2"/>
    <w:rsid w:val="000C1F15"/>
    <w:rsid w:val="000C1F18"/>
    <w:rsid w:val="000C2771"/>
    <w:rsid w:val="000C4B38"/>
    <w:rsid w:val="000C51AC"/>
    <w:rsid w:val="001049A4"/>
    <w:rsid w:val="001375D9"/>
    <w:rsid w:val="00142A89"/>
    <w:rsid w:val="00146075"/>
    <w:rsid w:val="00167779"/>
    <w:rsid w:val="001705B5"/>
    <w:rsid w:val="0017530F"/>
    <w:rsid w:val="001C7123"/>
    <w:rsid w:val="001D6751"/>
    <w:rsid w:val="001E03FE"/>
    <w:rsid w:val="00217B49"/>
    <w:rsid w:val="00230257"/>
    <w:rsid w:val="00237A1C"/>
    <w:rsid w:val="00251509"/>
    <w:rsid w:val="00261C9F"/>
    <w:rsid w:val="0028447A"/>
    <w:rsid w:val="002A34C0"/>
    <w:rsid w:val="002E135B"/>
    <w:rsid w:val="002F03DB"/>
    <w:rsid w:val="002F3F6C"/>
    <w:rsid w:val="00331B10"/>
    <w:rsid w:val="003663E8"/>
    <w:rsid w:val="0037159A"/>
    <w:rsid w:val="0037379B"/>
    <w:rsid w:val="00382694"/>
    <w:rsid w:val="00384DBC"/>
    <w:rsid w:val="003B460A"/>
    <w:rsid w:val="003C3CE7"/>
    <w:rsid w:val="003C3DB7"/>
    <w:rsid w:val="003D088E"/>
    <w:rsid w:val="004008B8"/>
    <w:rsid w:val="00402963"/>
    <w:rsid w:val="00406FF4"/>
    <w:rsid w:val="00442967"/>
    <w:rsid w:val="00451C51"/>
    <w:rsid w:val="00471602"/>
    <w:rsid w:val="0049675C"/>
    <w:rsid w:val="004D1934"/>
    <w:rsid w:val="004E36BD"/>
    <w:rsid w:val="00501968"/>
    <w:rsid w:val="005044CE"/>
    <w:rsid w:val="00520AE7"/>
    <w:rsid w:val="00523FAC"/>
    <w:rsid w:val="00527D6F"/>
    <w:rsid w:val="00532FDF"/>
    <w:rsid w:val="005A381A"/>
    <w:rsid w:val="005A5B1A"/>
    <w:rsid w:val="005B3F57"/>
    <w:rsid w:val="005C33AC"/>
    <w:rsid w:val="005D6747"/>
    <w:rsid w:val="006035CD"/>
    <w:rsid w:val="006162ED"/>
    <w:rsid w:val="0063444A"/>
    <w:rsid w:val="006346B8"/>
    <w:rsid w:val="00662782"/>
    <w:rsid w:val="006712E9"/>
    <w:rsid w:val="006722C1"/>
    <w:rsid w:val="00697A38"/>
    <w:rsid w:val="006A297C"/>
    <w:rsid w:val="006B60A3"/>
    <w:rsid w:val="006C6CA7"/>
    <w:rsid w:val="00704266"/>
    <w:rsid w:val="007047E5"/>
    <w:rsid w:val="00712C2A"/>
    <w:rsid w:val="00731D6E"/>
    <w:rsid w:val="00771B86"/>
    <w:rsid w:val="007952B3"/>
    <w:rsid w:val="007B493F"/>
    <w:rsid w:val="00802F8A"/>
    <w:rsid w:val="00815A01"/>
    <w:rsid w:val="0082272A"/>
    <w:rsid w:val="00830EBF"/>
    <w:rsid w:val="0089101B"/>
    <w:rsid w:val="008A0800"/>
    <w:rsid w:val="008A328B"/>
    <w:rsid w:val="008A51EA"/>
    <w:rsid w:val="008C0F2A"/>
    <w:rsid w:val="00930BD7"/>
    <w:rsid w:val="00932371"/>
    <w:rsid w:val="009640B6"/>
    <w:rsid w:val="009A60DF"/>
    <w:rsid w:val="009F2A52"/>
    <w:rsid w:val="009F4A02"/>
    <w:rsid w:val="00A22E29"/>
    <w:rsid w:val="00A302AA"/>
    <w:rsid w:val="00A55261"/>
    <w:rsid w:val="00A62DB5"/>
    <w:rsid w:val="00A64EB2"/>
    <w:rsid w:val="00A661ED"/>
    <w:rsid w:val="00A84902"/>
    <w:rsid w:val="00A85FFA"/>
    <w:rsid w:val="00AB2C33"/>
    <w:rsid w:val="00AB6A1A"/>
    <w:rsid w:val="00AE1993"/>
    <w:rsid w:val="00B06028"/>
    <w:rsid w:val="00B10167"/>
    <w:rsid w:val="00B12FFA"/>
    <w:rsid w:val="00B31B77"/>
    <w:rsid w:val="00B547DD"/>
    <w:rsid w:val="00B612B0"/>
    <w:rsid w:val="00B70B06"/>
    <w:rsid w:val="00B75AC0"/>
    <w:rsid w:val="00B76FAC"/>
    <w:rsid w:val="00BA153C"/>
    <w:rsid w:val="00BD2C53"/>
    <w:rsid w:val="00C0059F"/>
    <w:rsid w:val="00C40896"/>
    <w:rsid w:val="00C47023"/>
    <w:rsid w:val="00C51671"/>
    <w:rsid w:val="00C55014"/>
    <w:rsid w:val="00C94901"/>
    <w:rsid w:val="00CF2BE6"/>
    <w:rsid w:val="00D1506B"/>
    <w:rsid w:val="00D21469"/>
    <w:rsid w:val="00D453B1"/>
    <w:rsid w:val="00D56459"/>
    <w:rsid w:val="00D8274E"/>
    <w:rsid w:val="00D94328"/>
    <w:rsid w:val="00DB3512"/>
    <w:rsid w:val="00DD3CE6"/>
    <w:rsid w:val="00E02986"/>
    <w:rsid w:val="00E10FFA"/>
    <w:rsid w:val="00E16EC8"/>
    <w:rsid w:val="00E2688D"/>
    <w:rsid w:val="00E27376"/>
    <w:rsid w:val="00E4768F"/>
    <w:rsid w:val="00E72146"/>
    <w:rsid w:val="00E82F0C"/>
    <w:rsid w:val="00E84602"/>
    <w:rsid w:val="00E96758"/>
    <w:rsid w:val="00EA545D"/>
    <w:rsid w:val="00ED720D"/>
    <w:rsid w:val="00F1171C"/>
    <w:rsid w:val="00F27E02"/>
    <w:rsid w:val="00F55FEA"/>
    <w:rsid w:val="00F64153"/>
    <w:rsid w:val="00F91E65"/>
    <w:rsid w:val="00FA41AF"/>
    <w:rsid w:val="01C21BC3"/>
    <w:rsid w:val="029F1314"/>
    <w:rsid w:val="031B471D"/>
    <w:rsid w:val="035B1DD9"/>
    <w:rsid w:val="04403BAB"/>
    <w:rsid w:val="05343550"/>
    <w:rsid w:val="058A54A5"/>
    <w:rsid w:val="06FE7491"/>
    <w:rsid w:val="074F0D6C"/>
    <w:rsid w:val="080C703A"/>
    <w:rsid w:val="08C35BA9"/>
    <w:rsid w:val="08EA26DE"/>
    <w:rsid w:val="09892F8D"/>
    <w:rsid w:val="09BC329C"/>
    <w:rsid w:val="0A2A4CC6"/>
    <w:rsid w:val="0B3B6D0B"/>
    <w:rsid w:val="0B4E136F"/>
    <w:rsid w:val="0C416102"/>
    <w:rsid w:val="0CE917BE"/>
    <w:rsid w:val="0D3B6A41"/>
    <w:rsid w:val="0D3D07F0"/>
    <w:rsid w:val="0F5B1954"/>
    <w:rsid w:val="0FE97737"/>
    <w:rsid w:val="1102192B"/>
    <w:rsid w:val="111A4481"/>
    <w:rsid w:val="126A33E2"/>
    <w:rsid w:val="1327289B"/>
    <w:rsid w:val="135E0D52"/>
    <w:rsid w:val="13B54051"/>
    <w:rsid w:val="140D1C8B"/>
    <w:rsid w:val="15C2342E"/>
    <w:rsid w:val="1D2B3B8C"/>
    <w:rsid w:val="1D5A2821"/>
    <w:rsid w:val="1F1A1638"/>
    <w:rsid w:val="1F2820DA"/>
    <w:rsid w:val="209D4B8B"/>
    <w:rsid w:val="242C6587"/>
    <w:rsid w:val="25A46D29"/>
    <w:rsid w:val="26E00F99"/>
    <w:rsid w:val="27091D42"/>
    <w:rsid w:val="279959CD"/>
    <w:rsid w:val="2891772A"/>
    <w:rsid w:val="29265A78"/>
    <w:rsid w:val="297B3C48"/>
    <w:rsid w:val="2BF47C42"/>
    <w:rsid w:val="2CCC3A8D"/>
    <w:rsid w:val="2F283B1F"/>
    <w:rsid w:val="2F51419A"/>
    <w:rsid w:val="318F08FE"/>
    <w:rsid w:val="31E06D41"/>
    <w:rsid w:val="330A6447"/>
    <w:rsid w:val="336F0D43"/>
    <w:rsid w:val="339964E5"/>
    <w:rsid w:val="33CB42D7"/>
    <w:rsid w:val="33EF2795"/>
    <w:rsid w:val="3424475C"/>
    <w:rsid w:val="349E4676"/>
    <w:rsid w:val="34E561BE"/>
    <w:rsid w:val="35471F32"/>
    <w:rsid w:val="35FB0557"/>
    <w:rsid w:val="36851A87"/>
    <w:rsid w:val="36986A16"/>
    <w:rsid w:val="36EA6A97"/>
    <w:rsid w:val="37B45C8F"/>
    <w:rsid w:val="37CF77B6"/>
    <w:rsid w:val="38F60A5B"/>
    <w:rsid w:val="3A9C1DCA"/>
    <w:rsid w:val="3DCE3282"/>
    <w:rsid w:val="3DD6006C"/>
    <w:rsid w:val="41167796"/>
    <w:rsid w:val="41294CFB"/>
    <w:rsid w:val="419467DB"/>
    <w:rsid w:val="420E5751"/>
    <w:rsid w:val="42F13BC1"/>
    <w:rsid w:val="43130D9A"/>
    <w:rsid w:val="44262DF6"/>
    <w:rsid w:val="47166E7F"/>
    <w:rsid w:val="488E131E"/>
    <w:rsid w:val="4933398C"/>
    <w:rsid w:val="49D954A7"/>
    <w:rsid w:val="4ADC5E38"/>
    <w:rsid w:val="4B2219FF"/>
    <w:rsid w:val="4B9268AD"/>
    <w:rsid w:val="4E1E68D3"/>
    <w:rsid w:val="4F1D22F1"/>
    <w:rsid w:val="502A567D"/>
    <w:rsid w:val="52495D62"/>
    <w:rsid w:val="525B4429"/>
    <w:rsid w:val="534858A5"/>
    <w:rsid w:val="556C11D4"/>
    <w:rsid w:val="55FB6D5F"/>
    <w:rsid w:val="57A6025A"/>
    <w:rsid w:val="58A65504"/>
    <w:rsid w:val="58B84C83"/>
    <w:rsid w:val="5A5C1E11"/>
    <w:rsid w:val="5D883AC9"/>
    <w:rsid w:val="5E0330DD"/>
    <w:rsid w:val="60B3523A"/>
    <w:rsid w:val="619956A5"/>
    <w:rsid w:val="6204509B"/>
    <w:rsid w:val="6208319A"/>
    <w:rsid w:val="62335686"/>
    <w:rsid w:val="63A1155A"/>
    <w:rsid w:val="64E14720"/>
    <w:rsid w:val="65007271"/>
    <w:rsid w:val="66127917"/>
    <w:rsid w:val="66404F41"/>
    <w:rsid w:val="677B0314"/>
    <w:rsid w:val="67B80600"/>
    <w:rsid w:val="68597707"/>
    <w:rsid w:val="6896122F"/>
    <w:rsid w:val="697A2F79"/>
    <w:rsid w:val="6B1F09FC"/>
    <w:rsid w:val="6B29790C"/>
    <w:rsid w:val="6B9F111B"/>
    <w:rsid w:val="6BD34B01"/>
    <w:rsid w:val="6D7B3697"/>
    <w:rsid w:val="70F673F9"/>
    <w:rsid w:val="71EA2F43"/>
    <w:rsid w:val="7215158A"/>
    <w:rsid w:val="72C967A9"/>
    <w:rsid w:val="733C4C78"/>
    <w:rsid w:val="73683A06"/>
    <w:rsid w:val="742E3791"/>
    <w:rsid w:val="762304F4"/>
    <w:rsid w:val="766F145C"/>
    <w:rsid w:val="77C41ECB"/>
    <w:rsid w:val="79887595"/>
    <w:rsid w:val="79EC1E53"/>
    <w:rsid w:val="7ADE2B23"/>
    <w:rsid w:val="7BA776B3"/>
    <w:rsid w:val="7BFFDBCE"/>
    <w:rsid w:val="7C08677F"/>
    <w:rsid w:val="7C2E2DD9"/>
    <w:rsid w:val="7C670DE1"/>
    <w:rsid w:val="7DC159B5"/>
    <w:rsid w:val="7E5E3AB6"/>
    <w:rsid w:val="7F5D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B8E9C"/>
  <w15:docId w15:val="{3ED1CD8A-98D8-45B3-8A5D-248FA66E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3">
    <w:name w:val="heading 3"/>
    <w:basedOn w:val="a"/>
    <w:next w:val="a"/>
    <w:uiPriority w:val="99"/>
    <w:qFormat/>
    <w:pPr>
      <w:keepNext/>
      <w:keepLines/>
      <w:spacing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sz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paragraph" w:customStyle="1" w:styleId="Default">
    <w:name w:val="&quot;Default&quot;"/>
    <w:qFormat/>
    <w:pPr>
      <w:widowControl w:val="0"/>
      <w:autoSpaceDE w:val="0"/>
      <w:autoSpaceDN w:val="0"/>
      <w:adjustRightInd w:val="0"/>
    </w:pPr>
    <w:rPr>
      <w:rFonts w:ascii="宋体" w:hAnsi="Calibri" w:cs="宋体"/>
      <w:color w:val="000000"/>
      <w:sz w:val="24"/>
      <w:szCs w:val="24"/>
    </w:rPr>
  </w:style>
  <w:style w:type="paragraph" w:customStyle="1" w:styleId="Default0">
    <w:name w:val="Default"/>
    <w:qFormat/>
    <w:pPr>
      <w:widowControl w:val="0"/>
      <w:autoSpaceDE w:val="0"/>
      <w:autoSpaceDN w:val="0"/>
      <w:adjustRightInd w:val="0"/>
    </w:pPr>
    <w:rPr>
      <w:rFonts w:ascii="宋体" w:hAnsi="Calibri" w:cs="宋体"/>
      <w:color w:val="000000"/>
      <w:sz w:val="24"/>
      <w:szCs w:val="24"/>
    </w:rPr>
  </w:style>
  <w:style w:type="character" w:customStyle="1" w:styleId="a9">
    <w:name w:val="页眉 字符"/>
    <w:basedOn w:val="a0"/>
    <w:link w:val="a8"/>
    <w:qFormat/>
    <w:rPr>
      <w:rFonts w:ascii="Calibri" w:hAnsi="Calibri" w:cs="宋体"/>
      <w:kern w:val="2"/>
      <w:sz w:val="18"/>
      <w:szCs w:val="18"/>
    </w:rPr>
  </w:style>
  <w:style w:type="character" w:customStyle="1" w:styleId="a7">
    <w:name w:val="页脚 字符"/>
    <w:basedOn w:val="a0"/>
    <w:link w:val="a6"/>
    <w:qFormat/>
    <w:rPr>
      <w:rFonts w:ascii="Calibri" w:hAnsi="Calibri" w:cs="宋体"/>
      <w:kern w:val="2"/>
      <w:sz w:val="18"/>
      <w:szCs w:val="18"/>
    </w:rPr>
  </w:style>
  <w:style w:type="paragraph" w:styleId="ad">
    <w:name w:val="List Paragraph"/>
    <w:basedOn w:val="a"/>
    <w:uiPriority w:val="99"/>
    <w:qFormat/>
    <w:pPr>
      <w:ind w:firstLineChars="200" w:firstLine="420"/>
    </w:pPr>
  </w:style>
  <w:style w:type="character" w:customStyle="1" w:styleId="a5">
    <w:name w:val="批注框文本 字符"/>
    <w:basedOn w:val="a0"/>
    <w:link w:val="a4"/>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42985">
      <w:bodyDiv w:val="1"/>
      <w:marLeft w:val="0"/>
      <w:marRight w:val="0"/>
      <w:marTop w:val="0"/>
      <w:marBottom w:val="0"/>
      <w:divBdr>
        <w:top w:val="none" w:sz="0" w:space="0" w:color="auto"/>
        <w:left w:val="none" w:sz="0" w:space="0" w:color="auto"/>
        <w:bottom w:val="none" w:sz="0" w:space="0" w:color="auto"/>
        <w:right w:val="none" w:sz="0" w:space="0" w:color="auto"/>
      </w:divBdr>
      <w:divsChild>
        <w:div w:id="1392079614">
          <w:marLeft w:val="0"/>
          <w:marRight w:val="0"/>
          <w:marTop w:val="0"/>
          <w:marBottom w:val="0"/>
          <w:divBdr>
            <w:top w:val="none" w:sz="0" w:space="0" w:color="auto"/>
            <w:left w:val="none" w:sz="0" w:space="0" w:color="auto"/>
            <w:bottom w:val="none" w:sz="0" w:space="0" w:color="auto"/>
            <w:right w:val="none" w:sz="0" w:space="0" w:color="auto"/>
          </w:divBdr>
        </w:div>
      </w:divsChild>
    </w:div>
    <w:div w:id="1017150660">
      <w:bodyDiv w:val="1"/>
      <w:marLeft w:val="0"/>
      <w:marRight w:val="0"/>
      <w:marTop w:val="0"/>
      <w:marBottom w:val="0"/>
      <w:divBdr>
        <w:top w:val="none" w:sz="0" w:space="0" w:color="auto"/>
        <w:left w:val="none" w:sz="0" w:space="0" w:color="auto"/>
        <w:bottom w:val="none" w:sz="0" w:space="0" w:color="auto"/>
        <w:right w:val="none" w:sz="0" w:space="0" w:color="auto"/>
      </w:divBdr>
    </w:div>
    <w:div w:id="1533613031">
      <w:bodyDiv w:val="1"/>
      <w:marLeft w:val="0"/>
      <w:marRight w:val="0"/>
      <w:marTop w:val="0"/>
      <w:marBottom w:val="0"/>
      <w:divBdr>
        <w:top w:val="none" w:sz="0" w:space="0" w:color="auto"/>
        <w:left w:val="none" w:sz="0" w:space="0" w:color="auto"/>
        <w:bottom w:val="none" w:sz="0" w:space="0" w:color="auto"/>
        <w:right w:val="none" w:sz="0" w:space="0" w:color="auto"/>
      </w:divBdr>
      <w:divsChild>
        <w:div w:id="5478388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206</cp:revision>
  <cp:lastPrinted>2025-05-29T02:51:00Z</cp:lastPrinted>
  <dcterms:created xsi:type="dcterms:W3CDTF">2019-07-21T21:32:00Z</dcterms:created>
  <dcterms:modified xsi:type="dcterms:W3CDTF">2025-05-29T09:14:00Z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eyJoZGlkIjoiNDVhYWFmMjFkMzBiYWFiMjhmMjE1YjhlOWExOTYwZmUifQ==</vt:lpwstr>
  </property>
  <property fmtid="{D5CDD505-2E9C-101B-9397-08002B2CF9AE}" pid="4" name="ICV">
    <vt:lpwstr>8968C5A1BD0F4E669F630B83FC401F53_12</vt:lpwstr>
  </property>
</Properties>
</file>