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FAA9C">
      <w:pPr>
        <w:jc w:val="center"/>
        <w:outlineLvl w:val="0"/>
        <w:rPr>
          <w:rFonts w:hint="eastAsia" w:ascii="宋体" w:hAnsi="宋体" w:eastAsia="黑体" w:cs="宋体"/>
          <w:sz w:val="36"/>
          <w:szCs w:val="36"/>
          <w:lang w:eastAsia="zh-CN"/>
        </w:rPr>
      </w:pPr>
      <w:bookmarkStart w:id="0" w:name="_Toc7648"/>
      <w:bookmarkStart w:id="1" w:name="_Toc1363"/>
      <w:bookmarkStart w:id="2" w:name="_Toc12680"/>
      <w:bookmarkStart w:id="3" w:name="_Toc521661359"/>
      <w:bookmarkStart w:id="4" w:name="_Toc4745"/>
      <w:r>
        <w:rPr>
          <w:rFonts w:hint="eastAsia" w:ascii="宋体" w:hAnsi="宋体" w:eastAsia="黑体" w:cs="宋体"/>
          <w:sz w:val="36"/>
          <w:szCs w:val="36"/>
          <w:lang w:eastAsia="zh-CN"/>
        </w:rPr>
        <w:t>重庆市荣昌区万灵中心小学</w:t>
      </w:r>
    </w:p>
    <w:p w14:paraId="12CFFE2F">
      <w:pPr>
        <w:jc w:val="center"/>
        <w:outlineLvl w:val="0"/>
        <w:rPr>
          <w:rFonts w:ascii="宋体" w:hAnsi="宋体" w:cs="宋体"/>
          <w:sz w:val="36"/>
          <w:szCs w:val="36"/>
        </w:rPr>
      </w:pPr>
      <w:r>
        <w:rPr>
          <w:rFonts w:hint="eastAsia" w:ascii="宋体" w:hAnsi="宋体" w:eastAsia="黑体" w:cs="宋体"/>
          <w:sz w:val="36"/>
          <w:szCs w:val="36"/>
          <w:lang w:eastAsia="zh-CN"/>
        </w:rPr>
        <w:t>车行门防冲撞设施设备采购项目竞价文件</w:t>
      </w:r>
    </w:p>
    <w:p w14:paraId="08573C92">
      <w:pPr>
        <w:pStyle w:val="3"/>
        <w:spacing w:before="0" w:after="0" w:line="312" w:lineRule="auto"/>
        <w:rPr>
          <w:rFonts w:hint="eastAsia" w:ascii="宋体" w:hAnsi="宋体" w:eastAsia="宋体" w:cs="宋体"/>
          <w:b/>
          <w:bCs w:val="0"/>
          <w:sz w:val="24"/>
          <w:szCs w:val="24"/>
        </w:rPr>
      </w:pPr>
      <w:r>
        <w:rPr>
          <w:rFonts w:hint="eastAsia" w:ascii="宋体" w:hAnsi="宋体" w:eastAsia="宋体" w:cs="宋体"/>
          <w:b/>
          <w:bCs w:val="0"/>
          <w:sz w:val="24"/>
          <w:szCs w:val="24"/>
        </w:rPr>
        <w:t>一、采购内容</w:t>
      </w:r>
    </w:p>
    <w:tbl>
      <w:tblPr>
        <w:tblStyle w:val="9"/>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5013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37711C42">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3211BCB4">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采购预算</w:t>
            </w:r>
          </w:p>
          <w:p w14:paraId="7DAF3A08">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（万元）</w:t>
            </w:r>
          </w:p>
        </w:tc>
        <w:tc>
          <w:tcPr>
            <w:tcW w:w="1903" w:type="dxa"/>
            <w:tcBorders>
              <w:top w:val="single" w:color="auto" w:sz="4" w:space="0"/>
              <w:left w:val="single" w:color="auto" w:sz="4" w:space="0"/>
              <w:right w:val="single" w:color="auto" w:sz="4" w:space="0"/>
            </w:tcBorders>
            <w:vAlign w:val="center"/>
          </w:tcPr>
          <w:p w14:paraId="57EB80AB">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0D2A133A">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备注</w:t>
            </w:r>
          </w:p>
        </w:tc>
      </w:tr>
      <w:tr w14:paraId="184D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1AD30CD9">
            <w:pPr>
              <w:numPr>
                <w:ilvl w:val="0"/>
                <w:numId w:val="0"/>
              </w:numPr>
              <w:snapToGrid w:val="0"/>
              <w:spacing w:line="360" w:lineRule="auto"/>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bidi="ar-SA"/>
              </w:rPr>
              <w:t>重庆市荣昌区万灵中心小学车行门防冲撞设施设备采购项目</w:t>
            </w:r>
          </w:p>
        </w:tc>
        <w:tc>
          <w:tcPr>
            <w:tcW w:w="1746" w:type="dxa"/>
            <w:tcBorders>
              <w:top w:val="single" w:color="auto" w:sz="4" w:space="0"/>
              <w:left w:val="single" w:color="auto" w:sz="4" w:space="0"/>
              <w:right w:val="single" w:color="auto" w:sz="4" w:space="0"/>
            </w:tcBorders>
            <w:vAlign w:val="center"/>
          </w:tcPr>
          <w:p w14:paraId="5C88357C">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7.71</w:t>
            </w:r>
          </w:p>
        </w:tc>
        <w:tc>
          <w:tcPr>
            <w:tcW w:w="1903" w:type="dxa"/>
            <w:tcBorders>
              <w:top w:val="single" w:color="auto" w:sz="4" w:space="0"/>
              <w:left w:val="single" w:color="auto" w:sz="4" w:space="0"/>
              <w:right w:val="single" w:color="auto" w:sz="4" w:space="0"/>
            </w:tcBorders>
            <w:vAlign w:val="center"/>
          </w:tcPr>
          <w:p w14:paraId="07A40AAF">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财政资金</w:t>
            </w:r>
          </w:p>
        </w:tc>
        <w:tc>
          <w:tcPr>
            <w:tcW w:w="1231" w:type="dxa"/>
            <w:tcBorders>
              <w:top w:val="single" w:color="auto" w:sz="4" w:space="0"/>
              <w:left w:val="single" w:color="auto" w:sz="4" w:space="0"/>
              <w:right w:val="single" w:color="auto" w:sz="4" w:space="0"/>
            </w:tcBorders>
            <w:vAlign w:val="center"/>
          </w:tcPr>
          <w:p w14:paraId="4B9B9175">
            <w:pPr>
              <w:rPr>
                <w:rFonts w:hint="eastAsia" w:ascii="宋体" w:hAnsi="宋体" w:eastAsia="宋体" w:cs="宋体"/>
                <w:b w:val="0"/>
                <w:bCs/>
                <w:sz w:val="24"/>
                <w:szCs w:val="24"/>
              </w:rPr>
            </w:pPr>
          </w:p>
        </w:tc>
      </w:tr>
    </w:tbl>
    <w:p w14:paraId="3B1E4B1B">
      <w:pPr>
        <w:pStyle w:val="3"/>
        <w:spacing w:before="0" w:after="0" w:line="312" w:lineRule="auto"/>
        <w:ind w:firstLine="240" w:firstLineChars="100"/>
        <w:rPr>
          <w:rFonts w:hint="eastAsia" w:ascii="宋体" w:hAnsi="宋体" w:eastAsia="宋体" w:cs="宋体"/>
          <w:b w:val="0"/>
          <w:bCs/>
          <w:sz w:val="24"/>
          <w:szCs w:val="24"/>
        </w:rPr>
      </w:pPr>
      <w:r>
        <w:rPr>
          <w:rFonts w:hint="eastAsia" w:ascii="宋体" w:hAnsi="宋体" w:eastAsia="宋体" w:cs="宋体"/>
          <w:b w:val="0"/>
          <w:bCs/>
          <w:sz w:val="24"/>
          <w:szCs w:val="24"/>
        </w:rPr>
        <w:t>本项目为交钥匙工程，报价包含</w:t>
      </w:r>
      <w:r>
        <w:rPr>
          <w:rFonts w:hint="eastAsia" w:ascii="宋体" w:hAnsi="宋体" w:cs="宋体"/>
          <w:b w:val="0"/>
          <w:bCs/>
          <w:sz w:val="24"/>
          <w:szCs w:val="24"/>
          <w:lang w:eastAsia="zh-CN"/>
        </w:rPr>
        <w:t>拆除原有不锈钢立柱</w:t>
      </w:r>
      <w:bookmarkStart w:id="6" w:name="_GoBack"/>
      <w:bookmarkEnd w:id="6"/>
      <w:r>
        <w:rPr>
          <w:rFonts w:hint="eastAsia" w:ascii="宋体" w:hAnsi="宋体" w:cs="宋体"/>
          <w:b w:val="0"/>
          <w:bCs/>
          <w:sz w:val="24"/>
          <w:szCs w:val="24"/>
          <w:lang w:eastAsia="zh-CN"/>
        </w:rPr>
        <w:t>、</w:t>
      </w:r>
      <w:r>
        <w:rPr>
          <w:rFonts w:hint="eastAsia" w:ascii="宋体" w:hAnsi="宋体" w:eastAsia="宋体" w:cs="宋体"/>
          <w:b w:val="0"/>
          <w:bCs/>
          <w:sz w:val="24"/>
          <w:szCs w:val="24"/>
        </w:rPr>
        <w:t>安装调试费用及辅材人工。</w:t>
      </w:r>
    </w:p>
    <w:p w14:paraId="555C72CD">
      <w:pPr>
        <w:pStyle w:val="3"/>
        <w:spacing w:before="0" w:after="0" w:line="312" w:lineRule="auto"/>
        <w:rPr>
          <w:rFonts w:hint="eastAsia" w:ascii="宋体" w:hAnsi="宋体" w:eastAsia="宋体" w:cs="宋体"/>
          <w:sz w:val="24"/>
          <w:szCs w:val="24"/>
        </w:rPr>
      </w:pPr>
      <w:r>
        <w:rPr>
          <w:rFonts w:hint="eastAsia" w:ascii="宋体" w:hAnsi="宋体" w:eastAsia="宋体" w:cs="宋体"/>
          <w:sz w:val="24"/>
          <w:szCs w:val="24"/>
        </w:rPr>
        <w:t>二、资格条件</w:t>
      </w:r>
    </w:p>
    <w:p w14:paraId="0B4FA5F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75B22E75">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一般资格条件</w:t>
      </w:r>
    </w:p>
    <w:p w14:paraId="11051191">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1.具有独立承担民事责任的能力（供应商报价时必须上传）；</w:t>
      </w:r>
    </w:p>
    <w:p w14:paraId="37C0F785">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2.具有良好的商业信誉和健全的财务会计制度（供应商报价时必须上传）；</w:t>
      </w:r>
    </w:p>
    <w:p w14:paraId="2702FDE7">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3.具有履行合同所必需的设备和专业技术能力（供应商报价时必须上传）；</w:t>
      </w:r>
    </w:p>
    <w:p w14:paraId="7440A501">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4.有依法缴纳税收和社会保障资金的良好记录（供应商报价时必须上传）；</w:t>
      </w:r>
    </w:p>
    <w:p w14:paraId="182D4DC8">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5.参加政府采购活动前三年内，在经营活动中没有重大违法记录（供应商报价时必须上传）；</w:t>
      </w:r>
    </w:p>
    <w:p w14:paraId="7C318979">
      <w:pPr>
        <w:pStyle w:val="3"/>
        <w:spacing w:before="0" w:after="0" w:line="312" w:lineRule="auto"/>
        <w:rPr>
          <w:rFonts w:hint="eastAsia" w:ascii="宋体" w:hAnsi="宋体" w:eastAsia="宋体" w:cs="宋体"/>
          <w:bCs/>
          <w:sz w:val="24"/>
          <w:szCs w:val="24"/>
        </w:rPr>
      </w:pPr>
      <w:r>
        <w:rPr>
          <w:rFonts w:hint="eastAsia" w:ascii="宋体" w:hAnsi="宋体" w:eastAsia="宋体" w:cs="宋体"/>
          <w:bCs/>
          <w:sz w:val="24"/>
          <w:szCs w:val="24"/>
        </w:rPr>
        <w:t>三、采购服务内容</w:t>
      </w:r>
    </w:p>
    <w:p w14:paraId="57640CA0">
      <w:pPr>
        <w:rPr>
          <w:rFonts w:hint="eastAsia"/>
          <w:b/>
          <w:bCs/>
          <w:lang w:val="en-US" w:eastAsia="zh-CN"/>
        </w:rPr>
      </w:pPr>
      <w:r>
        <w:rPr>
          <w:rFonts w:hint="eastAsia"/>
          <w:b/>
          <w:bCs/>
          <w:lang w:val="en-US" w:eastAsia="zh-CN"/>
        </w:rPr>
        <w:t>（一）技术参数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15"/>
        <w:gridCol w:w="1363"/>
        <w:gridCol w:w="5518"/>
        <w:gridCol w:w="682"/>
        <w:gridCol w:w="682"/>
      </w:tblGrid>
      <w:tr w14:paraId="7228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167E8FF0">
            <w:pPr>
              <w:jc w:val="center"/>
              <w:rPr>
                <w:rFonts w:hint="eastAsia"/>
                <w:vertAlign w:val="baseline"/>
                <w:lang w:val="en-US" w:eastAsia="zh-CN"/>
              </w:rPr>
            </w:pPr>
            <w:r>
              <w:rPr>
                <w:rFonts w:hint="eastAsia" w:ascii="宋体" w:hAnsi="宋体" w:eastAsia="宋体" w:cs="宋体"/>
                <w:b/>
                <w:bCs/>
                <w:sz w:val="24"/>
                <w:szCs w:val="24"/>
              </w:rPr>
              <w:t>序号</w:t>
            </w:r>
          </w:p>
        </w:tc>
        <w:tc>
          <w:tcPr>
            <w:tcW w:w="815" w:type="dxa"/>
            <w:vAlign w:val="center"/>
          </w:tcPr>
          <w:p w14:paraId="48D92BD2">
            <w:pPr>
              <w:jc w:val="center"/>
              <w:rPr>
                <w:rFonts w:hint="eastAsia"/>
                <w:vertAlign w:val="baseline"/>
                <w:lang w:val="en-US" w:eastAsia="zh-CN"/>
              </w:rPr>
            </w:pPr>
            <w:r>
              <w:rPr>
                <w:rFonts w:hint="eastAsia" w:ascii="宋体" w:hAnsi="宋体" w:eastAsia="宋体" w:cs="宋体"/>
                <w:b/>
                <w:bCs/>
                <w:sz w:val="24"/>
                <w:szCs w:val="24"/>
                <w:lang w:eastAsia="zh-CN"/>
              </w:rPr>
              <w:t>产品</w:t>
            </w:r>
            <w:r>
              <w:rPr>
                <w:rFonts w:hint="eastAsia" w:ascii="宋体" w:hAnsi="宋体" w:eastAsia="宋体" w:cs="宋体"/>
                <w:b/>
                <w:bCs/>
                <w:sz w:val="24"/>
                <w:szCs w:val="24"/>
              </w:rPr>
              <w:t>名称</w:t>
            </w:r>
          </w:p>
        </w:tc>
        <w:tc>
          <w:tcPr>
            <w:tcW w:w="1363" w:type="dxa"/>
            <w:vAlign w:val="center"/>
          </w:tcPr>
          <w:p w14:paraId="4BA237FE">
            <w:pPr>
              <w:snapToGrid w:val="0"/>
              <w:spacing w:line="360" w:lineRule="auto"/>
              <w:ind w:firstLine="420" w:firstLineChars="0"/>
              <w:jc w:val="both"/>
              <w:rPr>
                <w:rFonts w:hint="eastAsia" w:eastAsia="宋体"/>
                <w:vertAlign w:val="baseline"/>
                <w:lang w:val="en-US" w:eastAsia="zh-CN"/>
              </w:rPr>
            </w:pPr>
            <w:r>
              <w:rPr>
                <w:rFonts w:hint="eastAsia" w:ascii="宋体" w:hAnsi="宋体" w:cs="宋体"/>
                <w:b/>
                <w:bCs/>
                <w:sz w:val="24"/>
                <w:szCs w:val="24"/>
                <w:lang w:eastAsia="zh-CN"/>
              </w:rPr>
              <w:t>型号</w:t>
            </w:r>
          </w:p>
        </w:tc>
        <w:tc>
          <w:tcPr>
            <w:tcW w:w="5518" w:type="dxa"/>
            <w:vAlign w:val="center"/>
          </w:tcPr>
          <w:p w14:paraId="7D0B15C2">
            <w:pPr>
              <w:snapToGrid w:val="0"/>
              <w:spacing w:line="360" w:lineRule="auto"/>
              <w:ind w:firstLine="420" w:firstLineChars="0"/>
              <w:jc w:val="center"/>
              <w:rPr>
                <w:rFonts w:hint="eastAsia"/>
                <w:vertAlign w:val="baseline"/>
                <w:lang w:val="en-US" w:eastAsia="zh-CN"/>
              </w:rPr>
            </w:pPr>
            <w:r>
              <w:rPr>
                <w:rFonts w:hint="eastAsia" w:ascii="宋体" w:hAnsi="宋体" w:eastAsia="宋体" w:cs="宋体"/>
                <w:b/>
                <w:bCs/>
                <w:sz w:val="24"/>
                <w:szCs w:val="24"/>
              </w:rPr>
              <w:t>技术参数</w:t>
            </w:r>
          </w:p>
        </w:tc>
        <w:tc>
          <w:tcPr>
            <w:tcW w:w="682" w:type="dxa"/>
            <w:vAlign w:val="center"/>
          </w:tcPr>
          <w:p w14:paraId="6314688E">
            <w:pPr>
              <w:jc w:val="center"/>
              <w:rPr>
                <w:rFonts w:hint="eastAsia"/>
                <w:vertAlign w:val="baseline"/>
                <w:lang w:val="en-US" w:eastAsia="zh-CN"/>
              </w:rPr>
            </w:pPr>
            <w:r>
              <w:rPr>
                <w:rFonts w:hint="eastAsia" w:ascii="宋体" w:hAnsi="宋体" w:eastAsia="宋体" w:cs="宋体"/>
                <w:b/>
                <w:bCs/>
                <w:sz w:val="24"/>
                <w:szCs w:val="24"/>
              </w:rPr>
              <w:t>数量</w:t>
            </w:r>
          </w:p>
        </w:tc>
        <w:tc>
          <w:tcPr>
            <w:tcW w:w="682" w:type="dxa"/>
            <w:vAlign w:val="center"/>
          </w:tcPr>
          <w:p w14:paraId="5403186F">
            <w:pPr>
              <w:jc w:val="center"/>
              <w:rPr>
                <w:rFonts w:hint="eastAsia" w:ascii="宋体" w:hAnsi="宋体" w:eastAsia="宋体" w:cs="宋体"/>
                <w:b/>
                <w:bCs/>
                <w:sz w:val="24"/>
                <w:szCs w:val="24"/>
              </w:rPr>
            </w:pPr>
            <w:r>
              <w:rPr>
                <w:rFonts w:hint="eastAsia" w:ascii="宋体" w:hAnsi="宋体" w:eastAsia="宋体" w:cs="宋体"/>
                <w:b/>
                <w:bCs/>
                <w:sz w:val="24"/>
                <w:szCs w:val="24"/>
              </w:rPr>
              <w:t>单位</w:t>
            </w:r>
          </w:p>
        </w:tc>
      </w:tr>
      <w:tr w14:paraId="1CCD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3322FF42">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815" w:type="dxa"/>
            <w:vAlign w:val="center"/>
          </w:tcPr>
          <w:p w14:paraId="5D930AB3">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上海励擎可移动柱</w:t>
            </w:r>
          </w:p>
        </w:tc>
        <w:tc>
          <w:tcPr>
            <w:tcW w:w="1363" w:type="dxa"/>
            <w:vAlign w:val="center"/>
          </w:tcPr>
          <w:p w14:paraId="1324CE88">
            <w:pPr>
              <w:keepNext w:val="0"/>
              <w:keepLines w:val="0"/>
              <w:widowControl/>
              <w:suppressLineNumbers w:val="0"/>
              <w:jc w:val="both"/>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LZYZ-A2-LQY6217</w:t>
            </w:r>
          </w:p>
        </w:tc>
        <w:tc>
          <w:tcPr>
            <w:tcW w:w="5518" w:type="dxa"/>
            <w:vAlign w:val="center"/>
          </w:tcPr>
          <w:p w14:paraId="03DA372B">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柱体材质：SUS304不锈钢，表面拉丝处理，</w:t>
            </w:r>
            <w:r>
              <w:rPr>
                <w:rFonts w:hint="eastAsia" w:ascii="宋体" w:hAnsi="宋体" w:eastAsia="宋体" w:cs="宋体"/>
                <w:i w:val="0"/>
                <w:iCs w:val="0"/>
                <w:snapToGrid w:val="0"/>
                <w:color w:val="000000"/>
                <w:kern w:val="0"/>
                <w:sz w:val="24"/>
                <w:szCs w:val="24"/>
                <w:u w:val="none"/>
                <w:lang w:val="en-US" w:eastAsia="zh-CN" w:bidi="ar"/>
              </w:rPr>
              <w:t>柱体材质应符合GB/T228.1-2010《金属材料拉伸试验方法》标准的塑性延伸强度≥490Mpa，抗拉强度≥660Mpa，断后伸长率≥66.5%；</w:t>
            </w:r>
            <w:r>
              <w:rPr>
                <w:rFonts w:hint="eastAsia" w:ascii="宋体" w:hAnsi="宋体" w:eastAsia="宋体" w:cs="宋体"/>
                <w:sz w:val="24"/>
                <w:szCs w:val="24"/>
                <w:lang w:val="en-US" w:eastAsia="zh-CN"/>
              </w:rPr>
              <w:t>（提供国家认可带CMA或CNAS标识的第三方权威检测报告复印件）</w:t>
            </w:r>
            <w:r>
              <w:rPr>
                <w:rFonts w:hint="eastAsia" w:ascii="宋体" w:hAnsi="宋体" w:eastAsia="宋体" w:cs="宋体"/>
                <w:b w:val="0"/>
                <w:bCs w:val="0"/>
                <w:i w:val="0"/>
                <w:iCs w:val="0"/>
                <w:color w:val="000000"/>
                <w:kern w:val="0"/>
                <w:sz w:val="24"/>
                <w:szCs w:val="24"/>
                <w:u w:val="none"/>
                <w:lang w:val="en-US" w:eastAsia="zh-CN" w:bidi="ar"/>
              </w:rPr>
              <w:t xml:space="preserve">                     </w:t>
            </w:r>
          </w:p>
          <w:p w14:paraId="0EA7133E">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警示装置: 钻石级反光膜</w:t>
            </w:r>
            <w:r>
              <w:rPr>
                <w:rFonts w:hint="eastAsia" w:ascii="宋体" w:hAnsi="宋体" w:eastAsia="宋体" w:cs="宋体"/>
                <w:i w:val="0"/>
                <w:iCs w:val="0"/>
                <w:snapToGrid w:val="0"/>
                <w:color w:val="000000"/>
                <w:kern w:val="0"/>
                <w:sz w:val="24"/>
                <w:szCs w:val="24"/>
                <w:u w:val="none"/>
                <w:lang w:val="en-US" w:eastAsia="zh-CN" w:bidi="ar"/>
              </w:rPr>
              <w:t>，有效宽度不得小于30mm；</w:t>
            </w:r>
            <w:r>
              <w:rPr>
                <w:rFonts w:hint="eastAsia" w:ascii="宋体" w:hAnsi="宋体" w:eastAsia="宋体" w:cs="宋体"/>
                <w:sz w:val="24"/>
                <w:szCs w:val="24"/>
                <w:lang w:val="en-US" w:eastAsia="zh-CN"/>
              </w:rPr>
              <w:t>（提供国家认可带CMA或CNAS标识的第三方权威检测报告复印件）</w:t>
            </w:r>
          </w:p>
          <w:p w14:paraId="1F52E9DF">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柱体厚度：6mm</w:t>
            </w:r>
          </w:p>
          <w:p w14:paraId="608C1A9F">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 xml:space="preserve">柱体高度：600mm           </w:t>
            </w:r>
          </w:p>
          <w:p w14:paraId="726B3339">
            <w:pPr>
              <w:keepNext w:val="0"/>
              <w:keepLines w:val="0"/>
              <w:widowControl/>
              <w:numPr>
                <w:ilvl w:val="0"/>
                <w:numId w:val="2"/>
              </w:numPr>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预埋高度：</w:t>
            </w:r>
            <w:r>
              <w:rPr>
                <w:rFonts w:hint="eastAsia" w:ascii="宋体" w:hAnsi="宋体" w:cs="宋体"/>
                <w:b w:val="0"/>
                <w:bCs w:val="0"/>
                <w:i w:val="0"/>
                <w:iCs w:val="0"/>
                <w:color w:val="000000"/>
                <w:kern w:val="0"/>
                <w:sz w:val="24"/>
                <w:szCs w:val="24"/>
                <w:u w:val="none"/>
                <w:lang w:val="en-US" w:eastAsia="zh-CN" w:bidi="ar"/>
              </w:rPr>
              <w:t>400</w:t>
            </w:r>
            <w:r>
              <w:rPr>
                <w:rFonts w:hint="eastAsia" w:ascii="宋体" w:hAnsi="宋体" w:eastAsia="宋体" w:cs="宋体"/>
                <w:b w:val="0"/>
                <w:bCs w:val="0"/>
                <w:i w:val="0"/>
                <w:iCs w:val="0"/>
                <w:color w:val="000000"/>
                <w:kern w:val="0"/>
                <w:sz w:val="24"/>
                <w:szCs w:val="24"/>
                <w:u w:val="none"/>
                <w:lang w:val="en-US" w:eastAsia="zh-CN" w:bidi="ar"/>
              </w:rPr>
              <w:t>mm</w:t>
            </w:r>
          </w:p>
          <w:p w14:paraId="49A42593">
            <w:pPr>
              <w:keepNext w:val="0"/>
              <w:keepLines w:val="0"/>
              <w:widowControl/>
              <w:numPr>
                <w:ilvl w:val="0"/>
                <w:numId w:val="2"/>
              </w:numPr>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★结构方式：模块化装配式结构，可简易拆装，便于维修、维护；</w:t>
            </w:r>
            <w:r>
              <w:rPr>
                <w:rFonts w:hint="eastAsia" w:ascii="宋体" w:hAnsi="宋体" w:eastAsia="宋体" w:cs="宋体"/>
                <w:sz w:val="24"/>
                <w:szCs w:val="24"/>
                <w:lang w:val="en-US" w:eastAsia="zh-CN"/>
              </w:rPr>
              <w:t>（提供国家认可带CMA或CNAS标识的第三方权威检测报告复印件）</w:t>
            </w:r>
          </w:p>
          <w:p w14:paraId="23924799">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预埋底座：每根配有独立的预埋底座</w:t>
            </w:r>
          </w:p>
          <w:p w14:paraId="002044A6">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★防腐性能：应符合GA/T1343-2016中5.10的规定，耐腐蚀等级应≥9级；表面平滑，无锈迹、无凹凸等明显缺陷；</w:t>
            </w:r>
            <w:r>
              <w:rPr>
                <w:rFonts w:hint="eastAsia" w:ascii="宋体" w:hAnsi="宋体" w:eastAsia="宋体" w:cs="宋体"/>
                <w:sz w:val="24"/>
                <w:szCs w:val="24"/>
                <w:lang w:val="en-US" w:eastAsia="zh-CN"/>
              </w:rPr>
              <w:t>（提供国家认可带CMA或CNAS标识的第三方权威检测报告复印件）</w:t>
            </w:r>
          </w:p>
          <w:p w14:paraId="2539C405">
            <w:pPr>
              <w:keepNext w:val="0"/>
              <w:keepLines w:val="0"/>
              <w:widowControl/>
              <w:numPr>
                <w:ilvl w:val="0"/>
                <w:numId w:val="2"/>
              </w:numPr>
              <w:suppressLineNumbers w:val="0"/>
              <w:jc w:val="left"/>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为保证产品质量，投标时提供针对该项目的原厂售后服务承诺函，签订合同时提交原件加盖鲜章</w:t>
            </w:r>
            <w:r>
              <w:rPr>
                <w:rFonts w:hint="eastAsia" w:ascii="宋体" w:hAnsi="宋体" w:eastAsia="宋体" w:cs="宋体"/>
                <w:color w:val="auto"/>
                <w:kern w:val="2"/>
                <w:sz w:val="24"/>
                <w:szCs w:val="24"/>
                <w:lang w:val="en-US" w:eastAsia="zh-CN" w:bidi="ar-SA"/>
              </w:rPr>
              <w:t>。</w:t>
            </w:r>
          </w:p>
        </w:tc>
        <w:tc>
          <w:tcPr>
            <w:tcW w:w="682" w:type="dxa"/>
            <w:vAlign w:val="center"/>
          </w:tcPr>
          <w:p w14:paraId="662118BF">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10</w:t>
            </w:r>
          </w:p>
        </w:tc>
        <w:tc>
          <w:tcPr>
            <w:tcW w:w="682" w:type="dxa"/>
            <w:vAlign w:val="center"/>
          </w:tcPr>
          <w:p w14:paraId="237FA652">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根</w:t>
            </w:r>
          </w:p>
        </w:tc>
      </w:tr>
      <w:tr w14:paraId="78BD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19EE4992">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815" w:type="dxa"/>
            <w:vAlign w:val="center"/>
          </w:tcPr>
          <w:p w14:paraId="1F04B099">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上海励擎固定柱</w:t>
            </w:r>
          </w:p>
        </w:tc>
        <w:tc>
          <w:tcPr>
            <w:tcW w:w="1363" w:type="dxa"/>
            <w:vAlign w:val="center"/>
          </w:tcPr>
          <w:p w14:paraId="230F3C1D">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LZYZ-A2-LQG6218</w:t>
            </w:r>
          </w:p>
        </w:tc>
        <w:tc>
          <w:tcPr>
            <w:tcW w:w="5518" w:type="dxa"/>
            <w:vAlign w:val="center"/>
          </w:tcPr>
          <w:p w14:paraId="1365DB2A">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柱体材质：SUS304不锈钢，表面拉丝处理，</w:t>
            </w:r>
            <w:r>
              <w:rPr>
                <w:rFonts w:hint="eastAsia" w:ascii="宋体" w:hAnsi="宋体" w:eastAsia="宋体" w:cs="宋体"/>
                <w:i w:val="0"/>
                <w:iCs w:val="0"/>
                <w:snapToGrid w:val="0"/>
                <w:color w:val="000000"/>
                <w:kern w:val="0"/>
                <w:sz w:val="24"/>
                <w:szCs w:val="24"/>
                <w:u w:val="none"/>
                <w:lang w:val="en-US" w:eastAsia="zh-CN" w:bidi="ar"/>
              </w:rPr>
              <w:t>柱体材质应符合GB/T228.1-2010《金属材料拉伸试验方法》标准的塑性延伸强度≥490Mpa，抗拉强度≥660Mpa，断后伸长率≥66.5%；</w:t>
            </w:r>
            <w:r>
              <w:rPr>
                <w:rFonts w:hint="eastAsia" w:ascii="宋体" w:hAnsi="宋体" w:eastAsia="宋体" w:cs="宋体"/>
                <w:sz w:val="24"/>
                <w:szCs w:val="24"/>
                <w:lang w:val="en-US" w:eastAsia="zh-CN"/>
              </w:rPr>
              <w:t>（提供国家认可带CMA或CNAS标识的第三方权威检测报告复印件）</w:t>
            </w:r>
            <w:r>
              <w:rPr>
                <w:rFonts w:hint="eastAsia" w:ascii="宋体" w:hAnsi="宋体" w:eastAsia="宋体" w:cs="宋体"/>
                <w:b w:val="0"/>
                <w:bCs w:val="0"/>
                <w:i w:val="0"/>
                <w:iCs w:val="0"/>
                <w:color w:val="000000"/>
                <w:kern w:val="0"/>
                <w:sz w:val="24"/>
                <w:szCs w:val="24"/>
                <w:u w:val="none"/>
                <w:lang w:val="en-US" w:eastAsia="zh-CN" w:bidi="ar"/>
              </w:rPr>
              <w:t xml:space="preserve">                       </w:t>
            </w:r>
          </w:p>
          <w:p w14:paraId="17311511">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警示装置: 钻石级反光膜</w:t>
            </w:r>
            <w:r>
              <w:rPr>
                <w:rFonts w:hint="eastAsia" w:ascii="宋体" w:hAnsi="宋体" w:eastAsia="宋体" w:cs="宋体"/>
                <w:i w:val="0"/>
                <w:iCs w:val="0"/>
                <w:snapToGrid w:val="0"/>
                <w:color w:val="000000"/>
                <w:kern w:val="0"/>
                <w:sz w:val="24"/>
                <w:szCs w:val="24"/>
                <w:u w:val="none"/>
                <w:lang w:val="en-US" w:eastAsia="zh-CN" w:bidi="ar"/>
              </w:rPr>
              <w:t>，有效宽度不得小于30mm；</w:t>
            </w:r>
            <w:r>
              <w:rPr>
                <w:rFonts w:hint="eastAsia" w:ascii="宋体" w:hAnsi="宋体" w:eastAsia="宋体" w:cs="宋体"/>
                <w:sz w:val="24"/>
                <w:szCs w:val="24"/>
                <w:lang w:val="en-US" w:eastAsia="zh-CN"/>
              </w:rPr>
              <w:t>（提供国家认可带CMA或CNAS标识的第三方权威检测报告复印件）</w:t>
            </w:r>
          </w:p>
          <w:p w14:paraId="111A54C1">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柱体厚度：6mm；</w:t>
            </w:r>
          </w:p>
          <w:p w14:paraId="141F681D">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 xml:space="preserve">柱体高度：600mm；          </w:t>
            </w:r>
          </w:p>
          <w:p w14:paraId="25D5AFAB">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预埋高度：250mm；</w:t>
            </w:r>
          </w:p>
          <w:p w14:paraId="151B2285">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防腐性能：</w:t>
            </w:r>
            <w:r>
              <w:rPr>
                <w:rFonts w:hint="eastAsia" w:ascii="宋体" w:hAnsi="宋体" w:eastAsia="宋体" w:cs="宋体"/>
                <w:i w:val="0"/>
                <w:iCs w:val="0"/>
                <w:snapToGrid w:val="0"/>
                <w:color w:val="000000"/>
                <w:kern w:val="0"/>
                <w:sz w:val="24"/>
                <w:szCs w:val="24"/>
                <w:u w:val="none"/>
                <w:lang w:val="en-US" w:eastAsia="zh-CN" w:bidi="ar"/>
              </w:rPr>
              <w:t>应符合GA/T1343-2016中5.10的规定，耐腐蚀等级应≥9级；表面平滑，无锈迹、无凹凸等明显缺陷；</w:t>
            </w:r>
            <w:r>
              <w:rPr>
                <w:rFonts w:hint="eastAsia" w:ascii="宋体" w:hAnsi="宋体" w:eastAsia="宋体" w:cs="宋体"/>
                <w:sz w:val="24"/>
                <w:szCs w:val="24"/>
                <w:lang w:val="en-US" w:eastAsia="zh-CN"/>
              </w:rPr>
              <w:t>（提供国家认可带CMA或CNAS标识的第三方权威检测报告复印件）</w:t>
            </w:r>
          </w:p>
          <w:p w14:paraId="11EE58AB">
            <w:pPr>
              <w:keepNext w:val="0"/>
              <w:keepLines w:val="0"/>
              <w:widowControl/>
              <w:numPr>
                <w:ilvl w:val="0"/>
                <w:numId w:val="3"/>
              </w:numPr>
              <w:suppressLineNumbers w:val="0"/>
              <w:kinsoku w:val="0"/>
              <w:overflowPunct/>
              <w:snapToGrid w:val="0"/>
              <w:spacing w:line="240" w:lineRule="auto"/>
              <w:jc w:val="left"/>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auto"/>
                <w:kern w:val="2"/>
                <w:sz w:val="24"/>
                <w:szCs w:val="24"/>
                <w:lang w:val="en-US" w:eastAsia="zh-CN" w:bidi="ar-SA"/>
              </w:rPr>
              <w:t>为保证产品质量，投标时提供针对该项目的原厂售后服务承诺函，签订合同时提交原件加盖鲜章。</w:t>
            </w:r>
          </w:p>
        </w:tc>
        <w:tc>
          <w:tcPr>
            <w:tcW w:w="682" w:type="dxa"/>
            <w:vAlign w:val="center"/>
          </w:tcPr>
          <w:p w14:paraId="0CE8C1D9">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47</w:t>
            </w:r>
          </w:p>
        </w:tc>
        <w:tc>
          <w:tcPr>
            <w:tcW w:w="682" w:type="dxa"/>
            <w:vAlign w:val="center"/>
          </w:tcPr>
          <w:p w14:paraId="74BA7D31">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根</w:t>
            </w:r>
          </w:p>
        </w:tc>
      </w:tr>
      <w:tr w14:paraId="4BD0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38EC6C1D">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815" w:type="dxa"/>
            <w:vAlign w:val="center"/>
          </w:tcPr>
          <w:p w14:paraId="419A794B">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拒马</w:t>
            </w:r>
          </w:p>
        </w:tc>
        <w:tc>
          <w:tcPr>
            <w:tcW w:w="1363" w:type="dxa"/>
            <w:vAlign w:val="center"/>
          </w:tcPr>
          <w:p w14:paraId="76A8DA4F">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国优</w:t>
            </w:r>
          </w:p>
        </w:tc>
        <w:tc>
          <w:tcPr>
            <w:tcW w:w="5518" w:type="dxa"/>
            <w:vAlign w:val="center"/>
          </w:tcPr>
          <w:p w14:paraId="2B1E60B2">
            <w:pPr>
              <w:keepNext w:val="0"/>
              <w:keepLines w:val="0"/>
              <w:widowControl/>
              <w:suppressLineNumbers w:val="0"/>
              <w:jc w:val="left"/>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 xml:space="preserve">1、材质：镀锌钢管                     </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 xml:space="preserve">2、主管：114mm          </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 xml:space="preserve">3、长度：5000mm </w:t>
            </w:r>
          </w:p>
        </w:tc>
        <w:tc>
          <w:tcPr>
            <w:tcW w:w="682" w:type="dxa"/>
            <w:vAlign w:val="center"/>
          </w:tcPr>
          <w:p w14:paraId="785627C0">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2</w:t>
            </w:r>
          </w:p>
        </w:tc>
        <w:tc>
          <w:tcPr>
            <w:tcW w:w="682" w:type="dxa"/>
            <w:vAlign w:val="center"/>
          </w:tcPr>
          <w:p w14:paraId="567DB193">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个</w:t>
            </w:r>
          </w:p>
        </w:tc>
      </w:tr>
    </w:tbl>
    <w:p w14:paraId="7B4DE895">
      <w:pPr>
        <w:rPr>
          <w:rFonts w:hint="default"/>
          <w:b/>
          <w:bCs/>
          <w:lang w:val="en-US" w:eastAsia="zh-CN"/>
        </w:rPr>
      </w:pPr>
    </w:p>
    <w:p w14:paraId="4BED30FD">
      <w:pPr>
        <w:numPr>
          <w:ilvl w:val="0"/>
          <w:numId w:val="4"/>
        </w:numPr>
        <w:snapToGrid w:val="0"/>
        <w:spacing w:line="360" w:lineRule="auto"/>
        <w:rPr>
          <w:rFonts w:hint="eastAsia" w:ascii="宋体" w:hAnsi="宋体" w:cs="宋体"/>
          <w:b/>
          <w:bCs/>
          <w:sz w:val="24"/>
          <w:szCs w:val="24"/>
          <w:lang w:eastAsia="zh-CN"/>
        </w:rPr>
      </w:pPr>
      <w:r>
        <w:rPr>
          <w:rFonts w:hint="eastAsia" w:ascii="宋体" w:hAnsi="宋体" w:cs="宋体"/>
          <w:b/>
          <w:bCs/>
          <w:sz w:val="24"/>
          <w:szCs w:val="24"/>
          <w:lang w:eastAsia="zh-CN"/>
        </w:rPr>
        <w:t>质量及售后要求</w:t>
      </w:r>
    </w:p>
    <w:p w14:paraId="12C760F2">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供方提供的货物必须是原厂生产的、全新的、未使用过的正品（包括零部件），并完全符合国家质量标准，附正品说明合格证。所有产品符合《中华人民共和国产品质量法》、《中华人民共和国标准化法》要求。项目实施过程中采购方有权对货物质量进行抽查，对未严格按合同要求供应的货物必须无条件按合同要求进行更换。</w:t>
      </w:r>
    </w:p>
    <w:p w14:paraId="43A9A49D">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2、自验收之日起，提供不低于</w:t>
      </w:r>
      <w:r>
        <w:rPr>
          <w:rFonts w:hint="eastAsia" w:ascii="宋体" w:hAnsi="宋体" w:cs="宋体"/>
          <w:b w:val="0"/>
          <w:bCs/>
          <w:kern w:val="0"/>
          <w:sz w:val="24"/>
          <w:szCs w:val="24"/>
          <w:lang w:val="en-US" w:eastAsia="zh-CN" w:bidi="ar-SA"/>
        </w:rPr>
        <w:t>1</w:t>
      </w:r>
      <w:r>
        <w:rPr>
          <w:rFonts w:hint="eastAsia" w:ascii="宋体" w:hAnsi="宋体" w:eastAsia="宋体" w:cs="宋体"/>
          <w:b w:val="0"/>
          <w:bCs/>
          <w:kern w:val="0"/>
          <w:sz w:val="24"/>
          <w:szCs w:val="24"/>
          <w:lang w:val="en-US" w:eastAsia="zh-CN" w:bidi="ar-SA"/>
        </w:rPr>
        <w:t>年的免费质保期（若供应商有更优惠的质保期，请在响应文件中明确应答）。</w:t>
      </w:r>
    </w:p>
    <w:p w14:paraId="6D40F9D1">
      <w:pPr>
        <w:numPr>
          <w:ilvl w:val="0"/>
          <w:numId w:val="0"/>
        </w:numPr>
        <w:snapToGrid w:val="0"/>
        <w:spacing w:line="360" w:lineRule="auto"/>
        <w:ind w:firstLine="480" w:firstLineChars="200"/>
        <w:rPr>
          <w:rFonts w:hint="eastAsia" w:ascii="宋体" w:hAnsi="宋体" w:cs="宋体"/>
          <w:b/>
          <w:bCs/>
          <w:sz w:val="24"/>
          <w:szCs w:val="24"/>
          <w:lang w:eastAsia="zh-CN"/>
        </w:rPr>
      </w:pPr>
      <w:r>
        <w:rPr>
          <w:rFonts w:hint="eastAsia" w:ascii="宋体" w:hAnsi="宋体" w:eastAsia="宋体" w:cs="宋体"/>
          <w:b w:val="0"/>
          <w:bCs/>
          <w:kern w:val="0"/>
          <w:sz w:val="24"/>
          <w:szCs w:val="24"/>
          <w:lang w:val="en-US" w:eastAsia="zh-CN" w:bidi="ar-SA"/>
        </w:rPr>
        <w:t>3、供应商接到使用方产品出现问题的通知后立即作出响应，必要时必须在4小时内到达现场进行处理，确保使用人产品的正常使用</w:t>
      </w:r>
      <w:r>
        <w:rPr>
          <w:rFonts w:hint="eastAsia" w:cs="Times New Roman"/>
          <w:szCs w:val="22"/>
          <w:lang w:eastAsia="zh-CN"/>
        </w:rPr>
        <w:t>。</w:t>
      </w:r>
    </w:p>
    <w:p w14:paraId="0868E0A5">
      <w:pPr>
        <w:spacing w:line="360" w:lineRule="auto"/>
        <w:rPr>
          <w:rFonts w:ascii="宋体" w:hAnsi="宋体" w:cs="宋体"/>
          <w:b/>
          <w:bCs/>
          <w:color w:val="auto"/>
          <w:sz w:val="28"/>
          <w:szCs w:val="28"/>
        </w:rPr>
      </w:pPr>
      <w:r>
        <w:rPr>
          <w:rFonts w:hint="eastAsia" w:ascii="宋体" w:hAnsi="宋体" w:cs="宋体"/>
          <w:b/>
          <w:bCs/>
          <w:color w:val="auto"/>
          <w:sz w:val="28"/>
          <w:szCs w:val="28"/>
        </w:rPr>
        <w:t>四、供货周期</w:t>
      </w:r>
    </w:p>
    <w:p w14:paraId="160374D0">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合同签定之日起</w:t>
      </w:r>
      <w:r>
        <w:rPr>
          <w:rFonts w:hint="eastAsia" w:ascii="宋体" w:hAnsi="宋体" w:cs="宋体"/>
          <w:color w:val="auto"/>
          <w:sz w:val="28"/>
          <w:szCs w:val="28"/>
          <w:lang w:val="en-US" w:eastAsia="zh-CN"/>
        </w:rPr>
        <w:t>20个工作</w:t>
      </w:r>
      <w:r>
        <w:rPr>
          <w:rFonts w:hint="eastAsia" w:ascii="宋体" w:hAnsi="宋体" w:cs="宋体"/>
          <w:color w:val="auto"/>
          <w:sz w:val="28"/>
          <w:szCs w:val="28"/>
        </w:rPr>
        <w:t>日内安装完成所有设备调试。</w:t>
      </w:r>
    </w:p>
    <w:p w14:paraId="1B6D357E">
      <w:pPr>
        <w:spacing w:line="360" w:lineRule="auto"/>
        <w:rPr>
          <w:rFonts w:hint="eastAsia" w:ascii="宋体" w:hAnsi="宋体" w:cs="宋体"/>
          <w:bCs/>
          <w:color w:val="auto"/>
          <w:kern w:val="0"/>
          <w:sz w:val="28"/>
          <w:szCs w:val="28"/>
        </w:rPr>
      </w:pPr>
      <w:r>
        <w:rPr>
          <w:rFonts w:hint="eastAsia" w:ascii="宋体" w:hAnsi="宋体" w:cs="宋体"/>
          <w:b/>
          <w:bCs/>
          <w:color w:val="auto"/>
          <w:sz w:val="28"/>
          <w:szCs w:val="28"/>
        </w:rPr>
        <w:t>五、付款方式：</w:t>
      </w:r>
      <w:r>
        <w:rPr>
          <w:rFonts w:hint="eastAsia" w:ascii="宋体" w:hAnsi="宋体"/>
          <w:color w:val="auto"/>
          <w:sz w:val="28"/>
          <w:szCs w:val="28"/>
        </w:rPr>
        <w:t>验收合格</w:t>
      </w:r>
      <w:r>
        <w:rPr>
          <w:rFonts w:hint="eastAsia" w:ascii="宋体" w:hAnsi="宋体"/>
          <w:color w:val="auto"/>
          <w:sz w:val="28"/>
          <w:szCs w:val="28"/>
          <w:lang w:eastAsia="zh-CN"/>
        </w:rPr>
        <w:t>一次性付全款</w:t>
      </w:r>
      <w:r>
        <w:rPr>
          <w:rFonts w:hint="eastAsia" w:ascii="宋体" w:hAnsi="宋体"/>
          <w:color w:val="auto"/>
          <w:sz w:val="28"/>
          <w:szCs w:val="28"/>
        </w:rPr>
        <w:t>。</w:t>
      </w:r>
    </w:p>
    <w:p w14:paraId="65E210B7">
      <w:pPr>
        <w:spacing w:line="360" w:lineRule="auto"/>
        <w:rPr>
          <w:rFonts w:hint="eastAsia" w:ascii="宋体" w:hAnsi="宋体" w:eastAsia="宋体" w:cs="宋体"/>
          <w:color w:val="auto"/>
          <w:sz w:val="28"/>
          <w:szCs w:val="28"/>
        </w:rPr>
      </w:pPr>
      <w:r>
        <w:rPr>
          <w:rFonts w:hint="eastAsia" w:ascii="宋体" w:hAnsi="宋体" w:cs="宋体"/>
          <w:b/>
          <w:color w:val="auto"/>
          <w:sz w:val="28"/>
          <w:szCs w:val="28"/>
        </w:rPr>
        <w:t>六、</w:t>
      </w:r>
      <w:r>
        <w:rPr>
          <w:rFonts w:hint="eastAsia" w:ascii="宋体" w:hAnsi="宋体" w:cs="宋体"/>
          <w:b/>
          <w:bCs/>
          <w:color w:val="auto"/>
          <w:sz w:val="28"/>
          <w:szCs w:val="28"/>
        </w:rPr>
        <w:t>联系方式</w:t>
      </w:r>
    </w:p>
    <w:p w14:paraId="6F615077">
      <w:pPr>
        <w:spacing w:line="360" w:lineRule="auto"/>
        <w:ind w:firstLine="560" w:firstLineChars="200"/>
        <w:rPr>
          <w:rFonts w:hint="default" w:ascii="宋体" w:hAnsi="宋体" w:eastAsia="宋体" w:cs="宋体"/>
          <w:color w:val="auto"/>
          <w:sz w:val="28"/>
          <w:szCs w:val="28"/>
          <w:lang w:val="en-US"/>
        </w:rPr>
      </w:pPr>
      <w:r>
        <w:rPr>
          <w:rFonts w:hint="eastAsia" w:ascii="宋体" w:hAnsi="宋体" w:eastAsia="宋体" w:cs="宋体"/>
          <w:color w:val="auto"/>
          <w:sz w:val="28"/>
          <w:szCs w:val="28"/>
        </w:rPr>
        <w:t>采购人：</w:t>
      </w:r>
      <w:r>
        <w:rPr>
          <w:rFonts w:hint="eastAsia" w:ascii="宋体" w:hAnsi="宋体" w:eastAsia="宋体" w:cs="宋体"/>
          <w:sz w:val="28"/>
          <w:szCs w:val="28"/>
          <w:lang w:eastAsia="zh-CN"/>
        </w:rPr>
        <w:t>重庆市</w:t>
      </w:r>
      <w:r>
        <w:rPr>
          <w:rFonts w:hint="eastAsia" w:ascii="宋体" w:hAnsi="宋体" w:eastAsia="宋体" w:cs="宋体"/>
          <w:sz w:val="28"/>
          <w:szCs w:val="28"/>
          <w:lang w:val="en-US" w:eastAsia="zh-CN"/>
        </w:rPr>
        <w:t>荣昌区</w:t>
      </w:r>
      <w:r>
        <w:rPr>
          <w:rFonts w:hint="eastAsia" w:ascii="宋体" w:hAnsi="宋体" w:cs="宋体"/>
          <w:sz w:val="28"/>
          <w:szCs w:val="28"/>
          <w:lang w:val="en-US" w:eastAsia="zh-CN"/>
        </w:rPr>
        <w:t>万灵中心小学</w:t>
      </w:r>
    </w:p>
    <w:p w14:paraId="39F9B2A7">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联系人：</w:t>
      </w:r>
      <w:r>
        <w:rPr>
          <w:rFonts w:hint="eastAsia" w:ascii="宋体" w:hAnsi="宋体" w:cs="宋体"/>
          <w:color w:val="auto"/>
          <w:sz w:val="28"/>
          <w:szCs w:val="28"/>
          <w:lang w:val="en-US" w:eastAsia="zh-CN"/>
        </w:rPr>
        <w:t xml:space="preserve"> 于老师</w:t>
      </w:r>
    </w:p>
    <w:p w14:paraId="1935DCBF">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电  话：</w:t>
      </w:r>
      <w:r>
        <w:rPr>
          <w:rFonts w:hint="eastAsia" w:ascii="宋体" w:hAnsi="宋体" w:cs="宋体"/>
          <w:color w:val="auto"/>
          <w:sz w:val="28"/>
          <w:szCs w:val="28"/>
          <w:lang w:val="en-US" w:eastAsia="zh-CN"/>
        </w:rPr>
        <w:t xml:space="preserve"> 18983886916</w:t>
      </w:r>
    </w:p>
    <w:p w14:paraId="299EB6AB">
      <w:pPr>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地  址：</w:t>
      </w:r>
      <w:r>
        <w:rPr>
          <w:rFonts w:hint="eastAsia" w:ascii="宋体" w:hAnsi="宋体" w:eastAsia="宋体" w:cs="宋体"/>
          <w:sz w:val="28"/>
          <w:szCs w:val="28"/>
          <w:lang w:eastAsia="zh-CN"/>
        </w:rPr>
        <w:t>重庆市</w:t>
      </w:r>
      <w:r>
        <w:rPr>
          <w:rFonts w:hint="eastAsia" w:ascii="宋体" w:hAnsi="宋体" w:eastAsia="宋体" w:cs="宋体"/>
          <w:sz w:val="28"/>
          <w:szCs w:val="28"/>
          <w:lang w:val="en-US" w:eastAsia="zh-CN"/>
        </w:rPr>
        <w:t>荣昌区</w:t>
      </w:r>
      <w:r>
        <w:rPr>
          <w:rFonts w:hint="eastAsia" w:ascii="宋体" w:hAnsi="宋体" w:cs="宋体"/>
          <w:sz w:val="28"/>
          <w:szCs w:val="28"/>
          <w:lang w:val="en-US" w:eastAsia="zh-CN"/>
        </w:rPr>
        <w:t>万灵中心小学</w:t>
      </w:r>
      <w:r>
        <w:rPr>
          <w:rFonts w:hint="eastAsia" w:ascii="宋体" w:hAnsi="宋体" w:eastAsia="宋体" w:cs="宋体"/>
          <w:color w:val="auto"/>
          <w:sz w:val="28"/>
          <w:szCs w:val="28"/>
        </w:rPr>
        <w:t xml:space="preserve"> </w:t>
      </w:r>
    </w:p>
    <w:p w14:paraId="679FE969">
      <w:pPr>
        <w:keepNext/>
        <w:keepLines/>
        <w:spacing w:line="312" w:lineRule="auto"/>
        <w:ind w:firstLine="560" w:firstLineChars="200"/>
        <w:outlineLvl w:val="2"/>
        <w:rPr>
          <w:rFonts w:hint="eastAsia" w:ascii="宋体" w:hAnsi="宋体" w:eastAsia="宋体" w:cs="宋体"/>
          <w:color w:val="auto"/>
          <w:sz w:val="28"/>
          <w:szCs w:val="28"/>
        </w:rPr>
      </w:pPr>
    </w:p>
    <w:p w14:paraId="200A565A">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七、其它有关规定</w:t>
      </w:r>
    </w:p>
    <w:p w14:paraId="6BBD6090">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1.凡有意参加询价的供应商，请于公告发布之日起至报名截止时间之前，在重庆市政府采购云平台</w:t>
      </w:r>
      <w:r>
        <w:rPr>
          <w:rFonts w:hint="eastAsia" w:ascii="宋体" w:hAnsi="宋体" w:cs="宋体"/>
          <w:color w:val="auto"/>
          <w:sz w:val="28"/>
          <w:szCs w:val="28"/>
          <w:lang w:eastAsia="zh-CN"/>
        </w:rPr>
        <w:t>网上竞采</w:t>
      </w:r>
      <w:r>
        <w:rPr>
          <w:rFonts w:hint="eastAsia" w:ascii="宋体" w:hAnsi="宋体" w:cs="宋体"/>
          <w:color w:val="auto"/>
          <w:sz w:val="28"/>
          <w:szCs w:val="28"/>
        </w:rPr>
        <w:t>（网址</w:t>
      </w:r>
      <w:bookmarkStart w:id="5" w:name="OLE_LINK1"/>
      <w:r>
        <w:rPr>
          <w:rFonts w:hint="eastAsia" w:ascii="宋体" w:hAnsi="宋体" w:cs="宋体"/>
          <w:color w:val="auto"/>
          <w:sz w:val="28"/>
          <w:szCs w:val="28"/>
        </w:rPr>
        <w:t>https://xj.ccgp-chongqing.gov.cn/ge</w:t>
      </w:r>
      <w:bookmarkEnd w:id="5"/>
      <w:r>
        <w:rPr>
          <w:rFonts w:hint="eastAsia" w:ascii="宋体" w:hAnsi="宋体" w:cs="宋体"/>
          <w:color w:val="auto"/>
          <w:sz w:val="28"/>
          <w:szCs w:val="28"/>
        </w:rPr>
        <w:t>）上下载查看本项目需求文件以及变更公告等询价前公布的所有项目资料，无论供应商下载查看与否，均视为已知晓询价要求内容。</w:t>
      </w:r>
    </w:p>
    <w:p w14:paraId="10ECCAD6">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2.供应商须在平台上报名并按要求上传响应文件，未按要求提供的为无效供应商。</w:t>
      </w:r>
    </w:p>
    <w:p w14:paraId="6C9EF23D">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3.无论结果如何，供应商参与本项目的所有费用均自行承担。</w:t>
      </w:r>
    </w:p>
    <w:p w14:paraId="6B291267">
      <w:pPr>
        <w:spacing w:line="360" w:lineRule="auto"/>
        <w:rPr>
          <w:rFonts w:ascii="宋体" w:hAnsi="宋体" w:cs="宋体"/>
          <w:b/>
          <w:bCs/>
          <w:color w:val="auto"/>
          <w:sz w:val="28"/>
          <w:szCs w:val="28"/>
        </w:rPr>
      </w:pPr>
      <w:r>
        <w:rPr>
          <w:rFonts w:hint="eastAsia" w:ascii="宋体" w:hAnsi="宋体" w:cs="宋体"/>
          <w:b/>
          <w:bCs/>
          <w:color w:val="auto"/>
          <w:sz w:val="28"/>
          <w:szCs w:val="28"/>
        </w:rPr>
        <w:t>八、评选方法</w:t>
      </w:r>
    </w:p>
    <w:p w14:paraId="44AC9560">
      <w:pPr>
        <w:spacing w:line="360" w:lineRule="auto"/>
        <w:ind w:firstLine="700" w:firstLineChars="250"/>
        <w:rPr>
          <w:rFonts w:ascii="宋体" w:hAnsi="宋体" w:cs="宋体"/>
          <w:color w:val="auto"/>
          <w:sz w:val="28"/>
          <w:szCs w:val="28"/>
        </w:rPr>
      </w:pPr>
      <w:r>
        <w:rPr>
          <w:rFonts w:hint="eastAsia" w:ascii="宋体" w:hAnsi="宋体" w:cs="宋体"/>
          <w:color w:val="auto"/>
          <w:sz w:val="28"/>
          <w:szCs w:val="28"/>
        </w:rPr>
        <w:t>最低价法。已入围评审的报价供应商，按技术参数要求提交相关资料满足要求，选择报价最低的成为成交供应商；未入围的报名供应商和未按技术参数要求提交相关资料的报名供应商不参与评审。</w:t>
      </w:r>
    </w:p>
    <w:p w14:paraId="5A543E19">
      <w:pPr>
        <w:spacing w:line="360" w:lineRule="auto"/>
        <w:ind w:firstLine="420"/>
        <w:rPr>
          <w:rFonts w:ascii="宋体" w:hAnsi="宋体" w:cs="宋体"/>
          <w:color w:val="auto"/>
          <w:kern w:val="0"/>
          <w:sz w:val="28"/>
          <w:szCs w:val="28"/>
        </w:rPr>
      </w:pPr>
      <w:r>
        <w:rPr>
          <w:rFonts w:hint="eastAsia" w:ascii="宋体" w:hAnsi="宋体" w:cs="宋体"/>
          <w:color w:val="auto"/>
          <w:sz w:val="28"/>
          <w:szCs w:val="28"/>
        </w:rPr>
        <w:t>如供应商出现报价相同的情况，根据供应商的承诺服务，更优的为中标单位。</w:t>
      </w:r>
    </w:p>
    <w:p w14:paraId="5269F630">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九、其他</w:t>
      </w:r>
    </w:p>
    <w:p w14:paraId="53039B7A">
      <w:pPr>
        <w:spacing w:line="312" w:lineRule="auto"/>
        <w:ind w:firstLine="560" w:firstLineChars="200"/>
        <w:rPr>
          <w:rFonts w:hint="eastAsia" w:ascii="宋体" w:hAnsi="宋体" w:cs="宋体"/>
          <w:color w:val="auto"/>
          <w:sz w:val="28"/>
          <w:szCs w:val="28"/>
        </w:rPr>
      </w:pPr>
      <w:r>
        <w:rPr>
          <w:rFonts w:hint="eastAsia" w:ascii="宋体" w:hAnsi="宋体" w:cs="宋体"/>
          <w:color w:val="auto"/>
          <w:sz w:val="28"/>
          <w:szCs w:val="28"/>
        </w:rPr>
        <w:t>1.供应商必须对以上条款和服务承诺明确列出，承诺内容必须达到要求。</w:t>
      </w:r>
    </w:p>
    <w:p w14:paraId="776EC6A5">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2.供应商中标后需提供技术支撑材料原件加盖鲜章给采购人核查，如不能提供或者提供虚假文件，则按虚假应标处理。</w:t>
      </w:r>
    </w:p>
    <w:p w14:paraId="59E6A4C2">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3.其他未尽事宜由供需双方在采购合同中详细约定。</w:t>
      </w:r>
    </w:p>
    <w:p w14:paraId="3B2ECB4B">
      <w:pPr>
        <w:spacing w:line="312" w:lineRule="auto"/>
        <w:rPr>
          <w:rFonts w:ascii="宋体" w:hAnsi="宋体" w:cs="宋体"/>
          <w:b/>
          <w:bCs/>
          <w:color w:val="auto"/>
          <w:sz w:val="28"/>
          <w:szCs w:val="28"/>
        </w:rPr>
      </w:pPr>
      <w:r>
        <w:rPr>
          <w:rFonts w:hint="eastAsia" w:ascii="宋体" w:hAnsi="宋体" w:cs="宋体"/>
          <w:b/>
          <w:bCs/>
          <w:color w:val="auto"/>
          <w:sz w:val="28"/>
          <w:szCs w:val="28"/>
        </w:rPr>
        <w:t>十、供应商网上报价</w:t>
      </w:r>
    </w:p>
    <w:p w14:paraId="358B1BA9">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1.询价时间：详见政采云报价平台。</w:t>
      </w:r>
    </w:p>
    <w:p w14:paraId="279E891C">
      <w:pPr>
        <w:spacing w:line="312" w:lineRule="auto"/>
        <w:ind w:firstLine="560" w:firstLineChars="200"/>
      </w:pPr>
      <w:r>
        <w:rPr>
          <w:rFonts w:hint="eastAsia" w:ascii="宋体" w:hAnsi="宋体" w:cs="宋体"/>
          <w:color w:val="auto"/>
          <w:sz w:val="28"/>
          <w:szCs w:val="28"/>
        </w:rPr>
        <w:t>2.网上直接竞价，按技术参数要求提交相关资料，符合条件且价低者中。</w:t>
      </w:r>
    </w:p>
    <w:p w14:paraId="7FC82F62">
      <w:pPr>
        <w:jc w:val="left"/>
        <w:rPr>
          <w:rFonts w:ascii="宋体" w:hAnsi="宋体" w:cs="宋体"/>
          <w:sz w:val="24"/>
          <w:szCs w:val="24"/>
        </w:rPr>
      </w:pPr>
      <w:r>
        <w:rPr>
          <w:rFonts w:hint="eastAsia" w:ascii="宋体" w:hAnsi="宋体" w:cs="宋体"/>
          <w:sz w:val="24"/>
          <w:szCs w:val="24"/>
        </w:rPr>
        <w:br w:type="page"/>
      </w:r>
    </w:p>
    <w:p w14:paraId="6FC280FC">
      <w:pPr>
        <w:spacing w:line="312" w:lineRule="auto"/>
        <w:jc w:val="center"/>
        <w:rPr>
          <w:rFonts w:ascii="宋体" w:hAnsi="宋体" w:cs="宋体"/>
          <w:b/>
          <w:szCs w:val="28"/>
        </w:rPr>
      </w:pPr>
      <w:r>
        <w:rPr>
          <w:rFonts w:hint="eastAsia" w:ascii="宋体" w:hAnsi="宋体" w:cs="宋体"/>
          <w:b/>
          <w:szCs w:val="28"/>
        </w:rPr>
        <w:t>供应商编制响应文件要求</w:t>
      </w:r>
    </w:p>
    <w:p w14:paraId="41811B74">
      <w:pPr>
        <w:numPr>
          <w:ilvl w:val="0"/>
          <w:numId w:val="5"/>
        </w:numPr>
        <w:spacing w:line="312" w:lineRule="auto"/>
        <w:rPr>
          <w:rFonts w:ascii="宋体" w:hAnsi="宋体" w:cs="宋体"/>
          <w:b/>
          <w:sz w:val="24"/>
          <w:szCs w:val="24"/>
        </w:rPr>
      </w:pPr>
      <w:r>
        <w:rPr>
          <w:rFonts w:hint="eastAsia" w:ascii="宋体" w:hAnsi="宋体" w:cs="宋体"/>
          <w:b/>
          <w:sz w:val="24"/>
          <w:szCs w:val="24"/>
        </w:rPr>
        <w:t>报价</w:t>
      </w:r>
    </w:p>
    <w:p w14:paraId="07CE41E5">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6739FB01">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6E6D075A">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3A0E554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文件，经详细研究，决定参加该项目的</w:t>
      </w:r>
      <w:r>
        <w:rPr>
          <w:rFonts w:hint="eastAsia" w:ascii="宋体" w:hAnsi="宋体" w:cs="宋体"/>
          <w:sz w:val="24"/>
          <w:szCs w:val="24"/>
          <w:lang w:val="en-US" w:eastAsia="zh-CN"/>
        </w:rPr>
        <w:t>询价</w:t>
      </w:r>
      <w:r>
        <w:rPr>
          <w:rFonts w:hint="eastAsia" w:ascii="宋体" w:hAnsi="宋体" w:cs="宋体"/>
          <w:sz w:val="24"/>
          <w:szCs w:val="24"/>
        </w:rPr>
        <w:t>。</w:t>
      </w:r>
    </w:p>
    <w:p w14:paraId="1A8A2086">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w:t>
      </w:r>
      <w:r>
        <w:rPr>
          <w:rFonts w:hint="eastAsia" w:ascii="宋体" w:hAnsi="宋体" w:cs="宋体"/>
          <w:sz w:val="24"/>
          <w:szCs w:val="24"/>
          <w:lang w:val="en-US" w:eastAsia="zh-CN"/>
        </w:rPr>
        <w:t>询价</w:t>
      </w:r>
      <w:r>
        <w:rPr>
          <w:rFonts w:hint="eastAsia" w:ascii="宋体" w:hAnsi="宋体" w:cs="宋体"/>
          <w:sz w:val="24"/>
          <w:szCs w:val="24"/>
        </w:rPr>
        <w:t>采购文件中的一切要求，提供本项目的技术服务，报价为人民币</w:t>
      </w:r>
      <w:r>
        <w:rPr>
          <w:rFonts w:hint="eastAsia" w:ascii="宋体" w:hAnsi="宋体" w:cs="宋体"/>
          <w:sz w:val="24"/>
          <w:szCs w:val="24"/>
          <w:u w:val="single"/>
        </w:rPr>
        <w:t>大写</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14:paraId="05F2185B">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1797CD7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w:t>
      </w:r>
      <w:r>
        <w:rPr>
          <w:rFonts w:hint="eastAsia" w:ascii="宋体" w:hAnsi="宋体" w:cs="宋体"/>
          <w:sz w:val="24"/>
          <w:szCs w:val="24"/>
          <w:lang w:val="en-US" w:eastAsia="zh-CN"/>
        </w:rPr>
        <w:t>询价</w:t>
      </w:r>
      <w:r>
        <w:rPr>
          <w:rFonts w:hint="eastAsia" w:ascii="宋体" w:hAnsi="宋体" w:cs="宋体"/>
          <w:sz w:val="24"/>
          <w:szCs w:val="24"/>
        </w:rPr>
        <w:t>的有效期为90天。</w:t>
      </w:r>
    </w:p>
    <w:p w14:paraId="3E089622">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文件的一切规定和要求及评审办法。</w:t>
      </w:r>
    </w:p>
    <w:p w14:paraId="306EAD1D">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6EA91CC2">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w:t>
      </w:r>
      <w:r>
        <w:rPr>
          <w:rFonts w:hint="eastAsia" w:ascii="宋体" w:hAnsi="宋体" w:cs="宋体"/>
          <w:sz w:val="24"/>
          <w:szCs w:val="24"/>
          <w:lang w:val="en-US" w:eastAsia="zh-CN"/>
        </w:rPr>
        <w:t>询价</w:t>
      </w:r>
      <w:r>
        <w:rPr>
          <w:rFonts w:hint="eastAsia" w:ascii="宋体" w:hAnsi="宋体" w:cs="宋体"/>
          <w:sz w:val="24"/>
          <w:szCs w:val="24"/>
        </w:rPr>
        <w:t>结果签订合同，并且严格履行合同义务。本承诺函将成为合同不可分割的一部分，与合同具有同等的法律效力。</w:t>
      </w:r>
    </w:p>
    <w:p w14:paraId="1A03305B">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6F722275">
      <w:pPr>
        <w:tabs>
          <w:tab w:val="left" w:pos="6300"/>
        </w:tabs>
        <w:snapToGrid w:val="0"/>
        <w:spacing w:line="360" w:lineRule="auto"/>
        <w:ind w:firstLine="570"/>
        <w:rPr>
          <w:rFonts w:ascii="宋体" w:hAnsi="宋体" w:cs="宋体"/>
          <w:sz w:val="24"/>
          <w:szCs w:val="24"/>
        </w:rPr>
      </w:pPr>
    </w:p>
    <w:p w14:paraId="3C86E03C">
      <w:pPr>
        <w:tabs>
          <w:tab w:val="left" w:pos="6300"/>
        </w:tabs>
        <w:snapToGrid w:val="0"/>
        <w:spacing w:line="360" w:lineRule="auto"/>
        <w:ind w:firstLine="570"/>
        <w:rPr>
          <w:rFonts w:ascii="宋体" w:hAnsi="宋体" w:cs="宋体"/>
          <w:sz w:val="24"/>
          <w:szCs w:val="24"/>
        </w:rPr>
      </w:pPr>
    </w:p>
    <w:p w14:paraId="79555B41">
      <w:pPr>
        <w:tabs>
          <w:tab w:val="left" w:pos="6300"/>
        </w:tabs>
        <w:snapToGrid w:val="0"/>
        <w:spacing w:line="360" w:lineRule="auto"/>
        <w:ind w:firstLine="570"/>
        <w:rPr>
          <w:rFonts w:ascii="宋体" w:hAnsi="宋体" w:cs="宋体"/>
          <w:sz w:val="24"/>
          <w:szCs w:val="24"/>
        </w:rPr>
      </w:pPr>
    </w:p>
    <w:p w14:paraId="4A16DEB8">
      <w:pPr>
        <w:tabs>
          <w:tab w:val="left" w:pos="6300"/>
        </w:tabs>
        <w:snapToGrid w:val="0"/>
        <w:spacing w:line="360" w:lineRule="auto"/>
        <w:ind w:firstLine="570"/>
        <w:rPr>
          <w:rFonts w:ascii="宋体" w:hAnsi="宋体" w:cs="宋体"/>
          <w:sz w:val="24"/>
          <w:szCs w:val="24"/>
        </w:rPr>
      </w:pPr>
    </w:p>
    <w:p w14:paraId="480E886B">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38C60CD8">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26100E75">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6D9FC4CB">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9"/>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3B41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7C04A4C4">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17BA96F0">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6EC13645">
            <w:pPr>
              <w:jc w:val="center"/>
              <w:rPr>
                <w:rFonts w:ascii="宋体" w:hAnsi="宋体" w:cs="宋体"/>
                <w:b/>
                <w:sz w:val="21"/>
                <w:szCs w:val="21"/>
              </w:rPr>
            </w:pPr>
            <w:r>
              <w:rPr>
                <w:rFonts w:hint="eastAsia" w:ascii="宋体" w:hAnsi="宋体" w:cs="宋体"/>
                <w:b/>
                <w:sz w:val="21"/>
                <w:szCs w:val="21"/>
              </w:rPr>
              <w:t>相关信息</w:t>
            </w:r>
          </w:p>
        </w:tc>
        <w:tc>
          <w:tcPr>
            <w:tcW w:w="1344" w:type="dxa"/>
            <w:vAlign w:val="center"/>
          </w:tcPr>
          <w:p w14:paraId="548BA0C3">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2E8155D1">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3B60E084">
            <w:pPr>
              <w:jc w:val="center"/>
              <w:rPr>
                <w:rFonts w:ascii="宋体" w:hAnsi="宋体" w:cs="宋体"/>
                <w:b/>
                <w:sz w:val="21"/>
                <w:szCs w:val="21"/>
              </w:rPr>
            </w:pPr>
            <w:r>
              <w:rPr>
                <w:rFonts w:hint="eastAsia" w:ascii="宋体" w:hAnsi="宋体" w:cs="宋体"/>
                <w:b/>
                <w:sz w:val="21"/>
                <w:szCs w:val="21"/>
              </w:rPr>
              <w:t>合计</w:t>
            </w:r>
          </w:p>
        </w:tc>
      </w:tr>
      <w:tr w14:paraId="1D3E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F85AB3A">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3E71E0D3">
            <w:pPr>
              <w:jc w:val="center"/>
              <w:rPr>
                <w:rFonts w:ascii="宋体" w:hAnsi="宋体" w:cs="宋体"/>
                <w:sz w:val="21"/>
                <w:szCs w:val="21"/>
              </w:rPr>
            </w:pPr>
          </w:p>
        </w:tc>
        <w:tc>
          <w:tcPr>
            <w:tcW w:w="3404" w:type="dxa"/>
          </w:tcPr>
          <w:p w14:paraId="7367C803">
            <w:pPr>
              <w:jc w:val="center"/>
              <w:rPr>
                <w:rFonts w:ascii="宋体" w:hAnsi="宋体" w:cs="宋体"/>
                <w:sz w:val="21"/>
                <w:szCs w:val="21"/>
              </w:rPr>
            </w:pPr>
          </w:p>
        </w:tc>
        <w:tc>
          <w:tcPr>
            <w:tcW w:w="1344" w:type="dxa"/>
            <w:vAlign w:val="center"/>
          </w:tcPr>
          <w:p w14:paraId="761EF329">
            <w:pPr>
              <w:jc w:val="center"/>
              <w:rPr>
                <w:rFonts w:ascii="宋体" w:hAnsi="宋体" w:cs="宋体"/>
                <w:sz w:val="21"/>
                <w:szCs w:val="21"/>
              </w:rPr>
            </w:pPr>
          </w:p>
        </w:tc>
        <w:tc>
          <w:tcPr>
            <w:tcW w:w="1344" w:type="dxa"/>
          </w:tcPr>
          <w:p w14:paraId="22E4F67E">
            <w:pPr>
              <w:jc w:val="center"/>
              <w:rPr>
                <w:rFonts w:ascii="宋体" w:hAnsi="宋体" w:cs="宋体"/>
                <w:sz w:val="21"/>
                <w:szCs w:val="21"/>
              </w:rPr>
            </w:pPr>
          </w:p>
        </w:tc>
        <w:tc>
          <w:tcPr>
            <w:tcW w:w="1344" w:type="dxa"/>
          </w:tcPr>
          <w:p w14:paraId="06A6F483">
            <w:pPr>
              <w:jc w:val="center"/>
              <w:rPr>
                <w:rFonts w:ascii="宋体" w:hAnsi="宋体" w:cs="宋体"/>
                <w:sz w:val="21"/>
                <w:szCs w:val="21"/>
              </w:rPr>
            </w:pPr>
          </w:p>
        </w:tc>
      </w:tr>
      <w:tr w14:paraId="1CBC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231ADF5">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0EE6E369">
            <w:pPr>
              <w:jc w:val="center"/>
              <w:rPr>
                <w:rFonts w:ascii="宋体" w:hAnsi="宋体" w:cs="宋体"/>
                <w:sz w:val="21"/>
                <w:szCs w:val="21"/>
              </w:rPr>
            </w:pPr>
          </w:p>
        </w:tc>
        <w:tc>
          <w:tcPr>
            <w:tcW w:w="3404" w:type="dxa"/>
          </w:tcPr>
          <w:p w14:paraId="06EED17D">
            <w:pPr>
              <w:jc w:val="center"/>
              <w:rPr>
                <w:rFonts w:ascii="宋体" w:hAnsi="宋体" w:cs="宋体"/>
                <w:sz w:val="21"/>
                <w:szCs w:val="21"/>
              </w:rPr>
            </w:pPr>
          </w:p>
        </w:tc>
        <w:tc>
          <w:tcPr>
            <w:tcW w:w="1344" w:type="dxa"/>
            <w:vAlign w:val="center"/>
          </w:tcPr>
          <w:p w14:paraId="76E62B6F">
            <w:pPr>
              <w:jc w:val="center"/>
              <w:rPr>
                <w:rFonts w:ascii="宋体" w:hAnsi="宋体" w:cs="宋体"/>
                <w:sz w:val="21"/>
                <w:szCs w:val="21"/>
              </w:rPr>
            </w:pPr>
          </w:p>
        </w:tc>
        <w:tc>
          <w:tcPr>
            <w:tcW w:w="1344" w:type="dxa"/>
          </w:tcPr>
          <w:p w14:paraId="00268B0B">
            <w:pPr>
              <w:jc w:val="center"/>
              <w:rPr>
                <w:rFonts w:ascii="宋体" w:hAnsi="宋体" w:cs="宋体"/>
                <w:sz w:val="21"/>
                <w:szCs w:val="21"/>
              </w:rPr>
            </w:pPr>
          </w:p>
        </w:tc>
        <w:tc>
          <w:tcPr>
            <w:tcW w:w="1344" w:type="dxa"/>
          </w:tcPr>
          <w:p w14:paraId="2C2C9D2F">
            <w:pPr>
              <w:jc w:val="center"/>
              <w:rPr>
                <w:rFonts w:ascii="宋体" w:hAnsi="宋体" w:cs="宋体"/>
                <w:sz w:val="21"/>
                <w:szCs w:val="21"/>
              </w:rPr>
            </w:pPr>
          </w:p>
        </w:tc>
      </w:tr>
      <w:tr w14:paraId="49B9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74D5B19">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36BD20A3">
            <w:pPr>
              <w:jc w:val="center"/>
              <w:rPr>
                <w:rFonts w:ascii="宋体" w:hAnsi="宋体" w:cs="宋体"/>
                <w:sz w:val="21"/>
                <w:szCs w:val="21"/>
              </w:rPr>
            </w:pPr>
          </w:p>
        </w:tc>
        <w:tc>
          <w:tcPr>
            <w:tcW w:w="3404" w:type="dxa"/>
          </w:tcPr>
          <w:p w14:paraId="7B07E919">
            <w:pPr>
              <w:jc w:val="center"/>
              <w:rPr>
                <w:rFonts w:ascii="宋体" w:hAnsi="宋体" w:cs="宋体"/>
                <w:sz w:val="21"/>
                <w:szCs w:val="21"/>
              </w:rPr>
            </w:pPr>
          </w:p>
        </w:tc>
        <w:tc>
          <w:tcPr>
            <w:tcW w:w="1344" w:type="dxa"/>
            <w:vAlign w:val="center"/>
          </w:tcPr>
          <w:p w14:paraId="275D3422">
            <w:pPr>
              <w:jc w:val="center"/>
              <w:rPr>
                <w:rFonts w:ascii="宋体" w:hAnsi="宋体" w:cs="宋体"/>
                <w:sz w:val="21"/>
                <w:szCs w:val="21"/>
              </w:rPr>
            </w:pPr>
          </w:p>
        </w:tc>
        <w:tc>
          <w:tcPr>
            <w:tcW w:w="1344" w:type="dxa"/>
          </w:tcPr>
          <w:p w14:paraId="1BCD77A0">
            <w:pPr>
              <w:jc w:val="center"/>
              <w:rPr>
                <w:rFonts w:ascii="宋体" w:hAnsi="宋体" w:cs="宋体"/>
                <w:sz w:val="21"/>
                <w:szCs w:val="21"/>
              </w:rPr>
            </w:pPr>
          </w:p>
        </w:tc>
        <w:tc>
          <w:tcPr>
            <w:tcW w:w="1344" w:type="dxa"/>
          </w:tcPr>
          <w:p w14:paraId="40537612">
            <w:pPr>
              <w:jc w:val="center"/>
              <w:rPr>
                <w:rFonts w:ascii="宋体" w:hAnsi="宋体" w:cs="宋体"/>
                <w:sz w:val="21"/>
                <w:szCs w:val="21"/>
              </w:rPr>
            </w:pPr>
          </w:p>
        </w:tc>
      </w:tr>
      <w:tr w14:paraId="573A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AC0807F">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63ED557F">
            <w:pPr>
              <w:jc w:val="center"/>
              <w:rPr>
                <w:rFonts w:ascii="宋体" w:hAnsi="宋体" w:cs="宋体"/>
                <w:sz w:val="21"/>
                <w:szCs w:val="21"/>
              </w:rPr>
            </w:pPr>
          </w:p>
        </w:tc>
        <w:tc>
          <w:tcPr>
            <w:tcW w:w="3404" w:type="dxa"/>
          </w:tcPr>
          <w:p w14:paraId="6CEB7D28">
            <w:pPr>
              <w:jc w:val="center"/>
              <w:rPr>
                <w:rFonts w:ascii="宋体" w:hAnsi="宋体" w:cs="宋体"/>
                <w:sz w:val="21"/>
                <w:szCs w:val="21"/>
              </w:rPr>
            </w:pPr>
          </w:p>
        </w:tc>
        <w:tc>
          <w:tcPr>
            <w:tcW w:w="1344" w:type="dxa"/>
            <w:vAlign w:val="center"/>
          </w:tcPr>
          <w:p w14:paraId="5C8285FB">
            <w:pPr>
              <w:jc w:val="center"/>
              <w:rPr>
                <w:rFonts w:ascii="宋体" w:hAnsi="宋体" w:cs="宋体"/>
                <w:sz w:val="21"/>
                <w:szCs w:val="21"/>
              </w:rPr>
            </w:pPr>
          </w:p>
        </w:tc>
        <w:tc>
          <w:tcPr>
            <w:tcW w:w="1344" w:type="dxa"/>
          </w:tcPr>
          <w:p w14:paraId="4C6A8607">
            <w:pPr>
              <w:jc w:val="center"/>
              <w:rPr>
                <w:rFonts w:ascii="宋体" w:hAnsi="宋体" w:cs="宋体"/>
                <w:sz w:val="21"/>
                <w:szCs w:val="21"/>
              </w:rPr>
            </w:pPr>
          </w:p>
        </w:tc>
        <w:tc>
          <w:tcPr>
            <w:tcW w:w="1344" w:type="dxa"/>
          </w:tcPr>
          <w:p w14:paraId="22E05B17">
            <w:pPr>
              <w:jc w:val="center"/>
              <w:rPr>
                <w:rFonts w:ascii="宋体" w:hAnsi="宋体" w:cs="宋体"/>
                <w:sz w:val="21"/>
                <w:szCs w:val="21"/>
              </w:rPr>
            </w:pPr>
          </w:p>
        </w:tc>
      </w:tr>
      <w:tr w14:paraId="6A74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12958C5">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304E70EF">
            <w:pPr>
              <w:jc w:val="center"/>
              <w:rPr>
                <w:rFonts w:ascii="宋体" w:hAnsi="宋体" w:cs="宋体"/>
                <w:sz w:val="21"/>
                <w:szCs w:val="21"/>
              </w:rPr>
            </w:pPr>
          </w:p>
        </w:tc>
        <w:tc>
          <w:tcPr>
            <w:tcW w:w="3404" w:type="dxa"/>
          </w:tcPr>
          <w:p w14:paraId="474B125F">
            <w:pPr>
              <w:jc w:val="center"/>
              <w:rPr>
                <w:rFonts w:ascii="宋体" w:hAnsi="宋体" w:cs="宋体"/>
                <w:sz w:val="21"/>
                <w:szCs w:val="21"/>
              </w:rPr>
            </w:pPr>
          </w:p>
        </w:tc>
        <w:tc>
          <w:tcPr>
            <w:tcW w:w="1344" w:type="dxa"/>
            <w:vAlign w:val="center"/>
          </w:tcPr>
          <w:p w14:paraId="05C69AED">
            <w:pPr>
              <w:jc w:val="center"/>
              <w:rPr>
                <w:rFonts w:ascii="宋体" w:hAnsi="宋体" w:cs="宋体"/>
                <w:sz w:val="21"/>
                <w:szCs w:val="21"/>
              </w:rPr>
            </w:pPr>
          </w:p>
        </w:tc>
        <w:tc>
          <w:tcPr>
            <w:tcW w:w="1344" w:type="dxa"/>
          </w:tcPr>
          <w:p w14:paraId="15C4FA08">
            <w:pPr>
              <w:jc w:val="center"/>
              <w:rPr>
                <w:rFonts w:ascii="宋体" w:hAnsi="宋体" w:cs="宋体"/>
                <w:sz w:val="21"/>
                <w:szCs w:val="21"/>
              </w:rPr>
            </w:pPr>
          </w:p>
        </w:tc>
        <w:tc>
          <w:tcPr>
            <w:tcW w:w="1344" w:type="dxa"/>
          </w:tcPr>
          <w:p w14:paraId="36148432">
            <w:pPr>
              <w:jc w:val="center"/>
              <w:rPr>
                <w:rFonts w:ascii="宋体" w:hAnsi="宋体" w:cs="宋体"/>
                <w:sz w:val="21"/>
                <w:szCs w:val="21"/>
              </w:rPr>
            </w:pPr>
          </w:p>
        </w:tc>
      </w:tr>
      <w:tr w14:paraId="746A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6CDB55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3D763013">
            <w:pPr>
              <w:jc w:val="center"/>
              <w:rPr>
                <w:rFonts w:ascii="宋体" w:hAnsi="宋体" w:cs="宋体"/>
                <w:sz w:val="21"/>
                <w:szCs w:val="21"/>
              </w:rPr>
            </w:pPr>
          </w:p>
        </w:tc>
        <w:tc>
          <w:tcPr>
            <w:tcW w:w="3404" w:type="dxa"/>
          </w:tcPr>
          <w:p w14:paraId="3C6CB01F">
            <w:pPr>
              <w:jc w:val="center"/>
              <w:rPr>
                <w:rFonts w:ascii="宋体" w:hAnsi="宋体" w:cs="宋体"/>
                <w:sz w:val="21"/>
                <w:szCs w:val="21"/>
              </w:rPr>
            </w:pPr>
          </w:p>
        </w:tc>
        <w:tc>
          <w:tcPr>
            <w:tcW w:w="1344" w:type="dxa"/>
            <w:vAlign w:val="center"/>
          </w:tcPr>
          <w:p w14:paraId="27BC2718">
            <w:pPr>
              <w:jc w:val="center"/>
              <w:rPr>
                <w:rFonts w:ascii="宋体" w:hAnsi="宋体" w:cs="宋体"/>
                <w:sz w:val="21"/>
                <w:szCs w:val="21"/>
              </w:rPr>
            </w:pPr>
          </w:p>
        </w:tc>
        <w:tc>
          <w:tcPr>
            <w:tcW w:w="1344" w:type="dxa"/>
          </w:tcPr>
          <w:p w14:paraId="621AF0DD">
            <w:pPr>
              <w:jc w:val="center"/>
              <w:rPr>
                <w:rFonts w:ascii="宋体" w:hAnsi="宋体" w:cs="宋体"/>
                <w:sz w:val="21"/>
                <w:szCs w:val="21"/>
              </w:rPr>
            </w:pPr>
          </w:p>
        </w:tc>
        <w:tc>
          <w:tcPr>
            <w:tcW w:w="1344" w:type="dxa"/>
          </w:tcPr>
          <w:p w14:paraId="76190123">
            <w:pPr>
              <w:jc w:val="center"/>
              <w:rPr>
                <w:rFonts w:ascii="宋体" w:hAnsi="宋体" w:cs="宋体"/>
                <w:sz w:val="21"/>
                <w:szCs w:val="21"/>
              </w:rPr>
            </w:pPr>
          </w:p>
        </w:tc>
      </w:tr>
      <w:tr w14:paraId="11BC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7CE8C1E">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6A87191C">
            <w:pPr>
              <w:jc w:val="center"/>
              <w:rPr>
                <w:rFonts w:ascii="宋体" w:hAnsi="宋体" w:cs="宋体"/>
                <w:sz w:val="21"/>
                <w:szCs w:val="21"/>
              </w:rPr>
            </w:pPr>
          </w:p>
        </w:tc>
        <w:tc>
          <w:tcPr>
            <w:tcW w:w="3404" w:type="dxa"/>
          </w:tcPr>
          <w:p w14:paraId="5D3BDC4B">
            <w:pPr>
              <w:jc w:val="center"/>
              <w:rPr>
                <w:rFonts w:ascii="宋体" w:hAnsi="宋体" w:cs="宋体"/>
                <w:sz w:val="21"/>
                <w:szCs w:val="21"/>
              </w:rPr>
            </w:pPr>
          </w:p>
        </w:tc>
        <w:tc>
          <w:tcPr>
            <w:tcW w:w="1344" w:type="dxa"/>
            <w:vAlign w:val="center"/>
          </w:tcPr>
          <w:p w14:paraId="6E5484BD">
            <w:pPr>
              <w:jc w:val="center"/>
              <w:rPr>
                <w:rFonts w:ascii="宋体" w:hAnsi="宋体" w:cs="宋体"/>
                <w:sz w:val="21"/>
                <w:szCs w:val="21"/>
              </w:rPr>
            </w:pPr>
          </w:p>
        </w:tc>
        <w:tc>
          <w:tcPr>
            <w:tcW w:w="1344" w:type="dxa"/>
          </w:tcPr>
          <w:p w14:paraId="38E278D6">
            <w:pPr>
              <w:jc w:val="center"/>
              <w:rPr>
                <w:rFonts w:ascii="宋体" w:hAnsi="宋体" w:cs="宋体"/>
                <w:sz w:val="21"/>
                <w:szCs w:val="21"/>
              </w:rPr>
            </w:pPr>
          </w:p>
        </w:tc>
        <w:tc>
          <w:tcPr>
            <w:tcW w:w="1344" w:type="dxa"/>
          </w:tcPr>
          <w:p w14:paraId="4848C6F3">
            <w:pPr>
              <w:jc w:val="center"/>
              <w:rPr>
                <w:rFonts w:ascii="宋体" w:hAnsi="宋体" w:cs="宋体"/>
                <w:sz w:val="21"/>
                <w:szCs w:val="21"/>
              </w:rPr>
            </w:pPr>
          </w:p>
        </w:tc>
      </w:tr>
      <w:tr w14:paraId="39A7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794AB2E">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145CFB4D">
            <w:pPr>
              <w:jc w:val="center"/>
              <w:rPr>
                <w:rFonts w:ascii="宋体" w:hAnsi="宋体" w:cs="宋体"/>
                <w:sz w:val="21"/>
                <w:szCs w:val="21"/>
              </w:rPr>
            </w:pPr>
            <w:r>
              <w:rPr>
                <w:rFonts w:hint="eastAsia" w:ascii="宋体" w:hAnsi="宋体" w:cs="宋体"/>
                <w:sz w:val="21"/>
                <w:szCs w:val="21"/>
              </w:rPr>
              <w:t>人工费</w:t>
            </w:r>
          </w:p>
        </w:tc>
        <w:tc>
          <w:tcPr>
            <w:tcW w:w="3404" w:type="dxa"/>
          </w:tcPr>
          <w:p w14:paraId="1D921AEE">
            <w:pPr>
              <w:jc w:val="center"/>
              <w:rPr>
                <w:rFonts w:ascii="宋体" w:hAnsi="宋体" w:cs="宋体"/>
                <w:sz w:val="21"/>
                <w:szCs w:val="21"/>
              </w:rPr>
            </w:pPr>
          </w:p>
        </w:tc>
        <w:tc>
          <w:tcPr>
            <w:tcW w:w="1344" w:type="dxa"/>
            <w:vAlign w:val="center"/>
          </w:tcPr>
          <w:p w14:paraId="6B26A1B3">
            <w:pPr>
              <w:jc w:val="center"/>
              <w:rPr>
                <w:rFonts w:ascii="宋体" w:hAnsi="宋体" w:cs="宋体"/>
                <w:sz w:val="21"/>
                <w:szCs w:val="21"/>
              </w:rPr>
            </w:pPr>
            <w:r>
              <w:rPr>
                <w:rFonts w:hint="eastAsia" w:ascii="宋体" w:hAnsi="宋体" w:cs="宋体"/>
                <w:sz w:val="21"/>
                <w:szCs w:val="21"/>
              </w:rPr>
              <w:t>/</w:t>
            </w:r>
          </w:p>
        </w:tc>
        <w:tc>
          <w:tcPr>
            <w:tcW w:w="1344" w:type="dxa"/>
          </w:tcPr>
          <w:p w14:paraId="1E792FDE">
            <w:pPr>
              <w:jc w:val="center"/>
              <w:rPr>
                <w:rFonts w:ascii="宋体" w:hAnsi="宋体" w:cs="宋体"/>
                <w:sz w:val="21"/>
                <w:szCs w:val="21"/>
              </w:rPr>
            </w:pPr>
          </w:p>
        </w:tc>
        <w:tc>
          <w:tcPr>
            <w:tcW w:w="1344" w:type="dxa"/>
          </w:tcPr>
          <w:p w14:paraId="2C3D3DBA">
            <w:pPr>
              <w:jc w:val="center"/>
              <w:rPr>
                <w:rFonts w:ascii="宋体" w:hAnsi="宋体" w:cs="宋体"/>
                <w:sz w:val="21"/>
                <w:szCs w:val="21"/>
              </w:rPr>
            </w:pPr>
          </w:p>
        </w:tc>
      </w:tr>
      <w:tr w14:paraId="7422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489EB46">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5B69146D">
            <w:pPr>
              <w:jc w:val="center"/>
              <w:rPr>
                <w:rFonts w:ascii="宋体" w:hAnsi="宋体" w:cs="宋体"/>
                <w:sz w:val="21"/>
                <w:szCs w:val="21"/>
              </w:rPr>
            </w:pPr>
            <w:r>
              <w:rPr>
                <w:rFonts w:hint="eastAsia" w:ascii="宋体" w:hAnsi="宋体" w:cs="宋体"/>
                <w:sz w:val="21"/>
                <w:szCs w:val="21"/>
              </w:rPr>
              <w:t>各种税费</w:t>
            </w:r>
          </w:p>
        </w:tc>
        <w:tc>
          <w:tcPr>
            <w:tcW w:w="3404" w:type="dxa"/>
          </w:tcPr>
          <w:p w14:paraId="51468D58">
            <w:pPr>
              <w:jc w:val="center"/>
              <w:rPr>
                <w:rFonts w:ascii="宋体" w:hAnsi="宋体" w:cs="宋体"/>
                <w:sz w:val="21"/>
                <w:szCs w:val="21"/>
              </w:rPr>
            </w:pPr>
          </w:p>
        </w:tc>
        <w:tc>
          <w:tcPr>
            <w:tcW w:w="1344" w:type="dxa"/>
            <w:vAlign w:val="center"/>
          </w:tcPr>
          <w:p w14:paraId="39CFE9BB">
            <w:pPr>
              <w:jc w:val="center"/>
              <w:rPr>
                <w:rFonts w:ascii="宋体" w:hAnsi="宋体" w:cs="宋体"/>
                <w:sz w:val="21"/>
                <w:szCs w:val="21"/>
              </w:rPr>
            </w:pPr>
            <w:r>
              <w:rPr>
                <w:rFonts w:hint="eastAsia" w:ascii="宋体" w:hAnsi="宋体" w:cs="宋体"/>
                <w:sz w:val="21"/>
                <w:szCs w:val="21"/>
              </w:rPr>
              <w:t>/</w:t>
            </w:r>
          </w:p>
        </w:tc>
        <w:tc>
          <w:tcPr>
            <w:tcW w:w="1344" w:type="dxa"/>
          </w:tcPr>
          <w:p w14:paraId="6A750F54">
            <w:pPr>
              <w:jc w:val="center"/>
              <w:rPr>
                <w:rFonts w:ascii="宋体" w:hAnsi="宋体" w:cs="宋体"/>
                <w:sz w:val="21"/>
                <w:szCs w:val="21"/>
              </w:rPr>
            </w:pPr>
          </w:p>
        </w:tc>
        <w:tc>
          <w:tcPr>
            <w:tcW w:w="1344" w:type="dxa"/>
          </w:tcPr>
          <w:p w14:paraId="3D5D09F6">
            <w:pPr>
              <w:jc w:val="center"/>
              <w:rPr>
                <w:rFonts w:ascii="宋体" w:hAnsi="宋体" w:cs="宋体"/>
                <w:sz w:val="21"/>
                <w:szCs w:val="21"/>
              </w:rPr>
            </w:pPr>
          </w:p>
        </w:tc>
      </w:tr>
      <w:tr w14:paraId="301E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1634B897">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037A9D18">
            <w:pPr>
              <w:jc w:val="center"/>
              <w:rPr>
                <w:rFonts w:ascii="宋体" w:hAnsi="宋体" w:cs="宋体"/>
                <w:sz w:val="21"/>
                <w:szCs w:val="21"/>
              </w:rPr>
            </w:pPr>
            <w:r>
              <w:rPr>
                <w:rFonts w:hint="eastAsia" w:ascii="宋体" w:hAnsi="宋体" w:cs="宋体"/>
                <w:sz w:val="21"/>
                <w:szCs w:val="21"/>
              </w:rPr>
              <w:t>其他费用</w:t>
            </w:r>
          </w:p>
        </w:tc>
        <w:tc>
          <w:tcPr>
            <w:tcW w:w="3404" w:type="dxa"/>
          </w:tcPr>
          <w:p w14:paraId="3DE1961A">
            <w:pPr>
              <w:jc w:val="center"/>
              <w:rPr>
                <w:rFonts w:ascii="宋体" w:hAnsi="宋体" w:cs="宋体"/>
                <w:sz w:val="21"/>
                <w:szCs w:val="21"/>
              </w:rPr>
            </w:pPr>
          </w:p>
        </w:tc>
        <w:tc>
          <w:tcPr>
            <w:tcW w:w="1344" w:type="dxa"/>
            <w:vAlign w:val="center"/>
          </w:tcPr>
          <w:p w14:paraId="6726B09C">
            <w:pPr>
              <w:jc w:val="center"/>
              <w:rPr>
                <w:rFonts w:ascii="宋体" w:hAnsi="宋体" w:cs="宋体"/>
                <w:sz w:val="21"/>
                <w:szCs w:val="21"/>
              </w:rPr>
            </w:pPr>
            <w:r>
              <w:rPr>
                <w:rFonts w:hint="eastAsia" w:ascii="宋体" w:hAnsi="宋体" w:cs="宋体"/>
                <w:sz w:val="21"/>
                <w:szCs w:val="21"/>
              </w:rPr>
              <w:t>/</w:t>
            </w:r>
          </w:p>
        </w:tc>
        <w:tc>
          <w:tcPr>
            <w:tcW w:w="1344" w:type="dxa"/>
          </w:tcPr>
          <w:p w14:paraId="3D76C98B">
            <w:pPr>
              <w:jc w:val="center"/>
              <w:rPr>
                <w:rFonts w:ascii="宋体" w:hAnsi="宋体" w:cs="宋体"/>
                <w:sz w:val="21"/>
                <w:szCs w:val="21"/>
              </w:rPr>
            </w:pPr>
          </w:p>
        </w:tc>
        <w:tc>
          <w:tcPr>
            <w:tcW w:w="1344" w:type="dxa"/>
          </w:tcPr>
          <w:p w14:paraId="01C559E6">
            <w:pPr>
              <w:jc w:val="center"/>
              <w:rPr>
                <w:rFonts w:ascii="宋体" w:hAnsi="宋体" w:cs="宋体"/>
                <w:sz w:val="21"/>
                <w:szCs w:val="21"/>
              </w:rPr>
            </w:pPr>
          </w:p>
        </w:tc>
      </w:tr>
      <w:tr w14:paraId="74EB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130609DD">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0E05FE6E">
            <w:pPr>
              <w:jc w:val="center"/>
              <w:rPr>
                <w:rFonts w:ascii="宋体" w:hAnsi="宋体" w:cs="宋体"/>
                <w:sz w:val="21"/>
                <w:szCs w:val="21"/>
              </w:rPr>
            </w:pPr>
            <w:r>
              <w:rPr>
                <w:rFonts w:hint="eastAsia" w:ascii="宋体" w:hAnsi="宋体" w:cs="宋体"/>
                <w:sz w:val="21"/>
                <w:szCs w:val="21"/>
              </w:rPr>
              <w:t>……</w:t>
            </w:r>
          </w:p>
        </w:tc>
        <w:tc>
          <w:tcPr>
            <w:tcW w:w="3404" w:type="dxa"/>
          </w:tcPr>
          <w:p w14:paraId="3A85F217">
            <w:pPr>
              <w:jc w:val="center"/>
              <w:rPr>
                <w:rFonts w:ascii="宋体" w:hAnsi="宋体" w:cs="宋体"/>
                <w:sz w:val="21"/>
                <w:szCs w:val="21"/>
              </w:rPr>
            </w:pPr>
          </w:p>
        </w:tc>
        <w:tc>
          <w:tcPr>
            <w:tcW w:w="1344" w:type="dxa"/>
            <w:vAlign w:val="center"/>
          </w:tcPr>
          <w:p w14:paraId="6ED80BBE">
            <w:pPr>
              <w:jc w:val="center"/>
              <w:rPr>
                <w:rFonts w:ascii="宋体" w:hAnsi="宋体" w:cs="宋体"/>
                <w:sz w:val="21"/>
                <w:szCs w:val="21"/>
              </w:rPr>
            </w:pPr>
            <w:r>
              <w:rPr>
                <w:rFonts w:hint="eastAsia" w:ascii="宋体" w:hAnsi="宋体" w:cs="宋体"/>
                <w:sz w:val="21"/>
                <w:szCs w:val="21"/>
              </w:rPr>
              <w:t>/</w:t>
            </w:r>
          </w:p>
        </w:tc>
        <w:tc>
          <w:tcPr>
            <w:tcW w:w="1344" w:type="dxa"/>
          </w:tcPr>
          <w:p w14:paraId="2E54EFBA">
            <w:pPr>
              <w:jc w:val="center"/>
              <w:rPr>
                <w:rFonts w:ascii="宋体" w:hAnsi="宋体" w:cs="宋体"/>
                <w:sz w:val="21"/>
                <w:szCs w:val="21"/>
              </w:rPr>
            </w:pPr>
          </w:p>
        </w:tc>
        <w:tc>
          <w:tcPr>
            <w:tcW w:w="1344" w:type="dxa"/>
          </w:tcPr>
          <w:p w14:paraId="3B702543">
            <w:pPr>
              <w:jc w:val="center"/>
              <w:rPr>
                <w:rFonts w:ascii="宋体" w:hAnsi="宋体" w:cs="宋体"/>
                <w:sz w:val="21"/>
                <w:szCs w:val="21"/>
              </w:rPr>
            </w:pPr>
          </w:p>
        </w:tc>
      </w:tr>
      <w:tr w14:paraId="372F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838CC2B">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72B290D1">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0892A457">
            <w:pPr>
              <w:rPr>
                <w:rFonts w:ascii="宋体" w:hAnsi="宋体" w:cs="宋体"/>
                <w:sz w:val="21"/>
                <w:szCs w:val="21"/>
              </w:rPr>
            </w:pPr>
          </w:p>
        </w:tc>
      </w:tr>
    </w:tbl>
    <w:p w14:paraId="499A1DB4">
      <w:pPr>
        <w:snapToGrid w:val="0"/>
        <w:spacing w:line="312" w:lineRule="auto"/>
        <w:ind w:firstLine="480" w:firstLineChars="200"/>
        <w:rPr>
          <w:rFonts w:ascii="宋体" w:hAnsi="宋体" w:cs="宋体"/>
          <w:sz w:val="24"/>
          <w:szCs w:val="28"/>
        </w:rPr>
      </w:pPr>
    </w:p>
    <w:p w14:paraId="1F350B27">
      <w:pPr>
        <w:snapToGrid w:val="0"/>
        <w:spacing w:line="312" w:lineRule="auto"/>
        <w:ind w:firstLine="480" w:firstLineChars="200"/>
        <w:rPr>
          <w:rFonts w:ascii="宋体" w:hAnsi="宋体" w:cs="宋体"/>
          <w:sz w:val="24"/>
          <w:szCs w:val="28"/>
        </w:rPr>
      </w:pPr>
    </w:p>
    <w:p w14:paraId="7E082562">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793E4B86">
      <w:pPr>
        <w:pStyle w:val="8"/>
        <w:spacing w:line="312" w:lineRule="auto"/>
        <w:ind w:firstLine="480"/>
        <w:rPr>
          <w:rFonts w:ascii="宋体" w:hAnsi="宋体" w:cs="宋体"/>
          <w:sz w:val="24"/>
          <w:szCs w:val="24"/>
        </w:rPr>
      </w:pPr>
    </w:p>
    <w:p w14:paraId="0B8BDCF6">
      <w:pPr>
        <w:pStyle w:val="8"/>
        <w:spacing w:line="312" w:lineRule="auto"/>
        <w:ind w:firstLine="480"/>
        <w:rPr>
          <w:rFonts w:ascii="宋体" w:hAnsi="宋体" w:cs="宋体"/>
        </w:rPr>
      </w:pPr>
      <w:r>
        <w:rPr>
          <w:rFonts w:hint="eastAsia" w:ascii="宋体" w:hAnsi="宋体" w:cs="宋体"/>
          <w:sz w:val="24"/>
          <w:szCs w:val="24"/>
        </w:rPr>
        <w:t xml:space="preserve">            </w:t>
      </w:r>
    </w:p>
    <w:p w14:paraId="349CC820">
      <w:pPr>
        <w:spacing w:line="312" w:lineRule="auto"/>
        <w:rPr>
          <w:rFonts w:ascii="宋体" w:hAnsi="宋体" w:cs="宋体"/>
        </w:rPr>
      </w:pPr>
    </w:p>
    <w:p w14:paraId="3EC8C28E">
      <w:pPr>
        <w:spacing w:line="312" w:lineRule="auto"/>
        <w:rPr>
          <w:rFonts w:ascii="宋体" w:hAnsi="宋体" w:cs="宋体"/>
        </w:rPr>
      </w:pPr>
      <w:r>
        <w:rPr>
          <w:rFonts w:hint="eastAsia" w:ascii="宋体" w:hAnsi="宋体" w:cs="宋体"/>
          <w:sz w:val="24"/>
          <w:szCs w:val="24"/>
        </w:rPr>
        <w:t xml:space="preserve">                                                   供应商名称（公章）：</w:t>
      </w:r>
    </w:p>
    <w:p w14:paraId="5B5E76F9">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501BFD6B">
      <w:pPr>
        <w:spacing w:line="312" w:lineRule="auto"/>
        <w:ind w:firstLine="420"/>
        <w:rPr>
          <w:rFonts w:ascii="宋体" w:hAnsi="宋体" w:cs="宋体"/>
          <w:b/>
          <w:szCs w:val="28"/>
        </w:rPr>
      </w:pPr>
    </w:p>
    <w:p w14:paraId="0954D6D7">
      <w:pPr>
        <w:spacing w:line="312" w:lineRule="auto"/>
        <w:rPr>
          <w:rFonts w:ascii="宋体" w:hAnsi="宋体" w:cs="宋体"/>
          <w:b/>
          <w:szCs w:val="28"/>
        </w:rPr>
      </w:pPr>
    </w:p>
    <w:p w14:paraId="0798D87A">
      <w:pPr>
        <w:spacing w:line="312" w:lineRule="auto"/>
        <w:rPr>
          <w:rFonts w:ascii="宋体" w:hAnsi="宋体" w:cs="宋体"/>
          <w:b/>
          <w:szCs w:val="28"/>
        </w:rPr>
      </w:pPr>
    </w:p>
    <w:p w14:paraId="2818BC61">
      <w:pPr>
        <w:spacing w:line="312" w:lineRule="auto"/>
        <w:ind w:firstLine="480" w:firstLineChars="200"/>
        <w:rPr>
          <w:rFonts w:ascii="宋体" w:hAnsi="宋体" w:cs="宋体"/>
          <w:sz w:val="24"/>
          <w:szCs w:val="24"/>
        </w:rPr>
      </w:pPr>
    </w:p>
    <w:p w14:paraId="7FB2FEEE">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5F79CC9B">
      <w:pPr>
        <w:numPr>
          <w:ilvl w:val="0"/>
          <w:numId w:val="5"/>
        </w:numPr>
        <w:spacing w:line="312" w:lineRule="auto"/>
        <w:rPr>
          <w:rFonts w:ascii="宋体" w:hAnsi="宋体" w:cs="宋体"/>
          <w:b/>
          <w:sz w:val="24"/>
          <w:szCs w:val="24"/>
        </w:rPr>
      </w:pPr>
      <w:r>
        <w:rPr>
          <w:rFonts w:hint="eastAsia" w:ascii="宋体" w:hAnsi="宋体" w:cs="宋体"/>
          <w:b/>
          <w:sz w:val="24"/>
          <w:szCs w:val="24"/>
        </w:rPr>
        <w:t>服务方案</w:t>
      </w:r>
    </w:p>
    <w:p w14:paraId="632B331C">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2A586DB9">
      <w:pPr>
        <w:spacing w:line="312" w:lineRule="auto"/>
        <w:rPr>
          <w:rFonts w:ascii="宋体" w:hAnsi="宋体" w:cs="宋体"/>
          <w:b/>
          <w:sz w:val="24"/>
          <w:szCs w:val="24"/>
        </w:rPr>
      </w:pPr>
    </w:p>
    <w:p w14:paraId="7A049128">
      <w:pPr>
        <w:pStyle w:val="3"/>
        <w:spacing w:before="0" w:after="0" w:line="360" w:lineRule="auto"/>
        <w:jc w:val="left"/>
        <w:rPr>
          <w:rFonts w:ascii="宋体" w:hAnsi="宋体" w:cs="宋体"/>
          <w:sz w:val="24"/>
          <w:szCs w:val="24"/>
        </w:rPr>
      </w:pPr>
    </w:p>
    <w:p w14:paraId="6C37A651">
      <w:pPr>
        <w:pStyle w:val="3"/>
        <w:numPr>
          <w:ilvl w:val="0"/>
          <w:numId w:val="5"/>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1A41D22F">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3D053A28"/>
    <w:p w14:paraId="125628B2">
      <w:pPr>
        <w:pStyle w:val="3"/>
        <w:spacing w:before="0" w:after="0" w:line="312" w:lineRule="auto"/>
        <w:rPr>
          <w:rFonts w:ascii="宋体" w:hAnsi="宋体" w:cs="宋体"/>
          <w:sz w:val="24"/>
          <w:szCs w:val="24"/>
        </w:rPr>
      </w:pPr>
    </w:p>
    <w:p w14:paraId="37200EB6">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7EA98795">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47DC08A2">
      <w:r>
        <w:rPr>
          <w:rFonts w:hint="eastAsia" w:ascii="宋体" w:hAnsi="宋体" w:cs="宋体"/>
          <w:sz w:val="24"/>
          <w:szCs w:val="24"/>
        </w:rPr>
        <w:t>1、其他与项目有关的资料（自附）：供应商总体情况介绍、其他与本项目有关的资料等。</w:t>
      </w:r>
    </w:p>
    <w:p w14:paraId="4C02F9AD">
      <w:pPr>
        <w:tabs>
          <w:tab w:val="left" w:pos="6300"/>
        </w:tabs>
        <w:snapToGrid w:val="0"/>
        <w:spacing w:line="312" w:lineRule="auto"/>
        <w:rPr>
          <w:rFonts w:ascii="宋体" w:hAnsi="宋体" w:cs="宋体"/>
          <w:b/>
          <w:bCs/>
          <w:sz w:val="24"/>
          <w:szCs w:val="24"/>
        </w:rPr>
      </w:pPr>
    </w:p>
    <w:p w14:paraId="0EDF64DA">
      <w:pPr>
        <w:tabs>
          <w:tab w:val="left" w:pos="6300"/>
        </w:tabs>
        <w:snapToGrid w:val="0"/>
        <w:spacing w:line="312" w:lineRule="auto"/>
        <w:rPr>
          <w:rFonts w:ascii="宋体" w:hAnsi="宋体" w:cs="宋体"/>
          <w:b/>
          <w:bCs/>
          <w:sz w:val="24"/>
          <w:szCs w:val="24"/>
        </w:rPr>
      </w:pPr>
    </w:p>
    <w:p w14:paraId="292D760E">
      <w:pPr>
        <w:rPr>
          <w:rFonts w:ascii="宋体" w:hAnsi="宋体" w:cs="宋体"/>
          <w:b/>
          <w:bCs/>
          <w:sz w:val="24"/>
          <w:szCs w:val="24"/>
        </w:rPr>
      </w:pPr>
      <w:r>
        <w:rPr>
          <w:rFonts w:hint="eastAsia" w:ascii="宋体" w:hAnsi="宋体" w:cs="宋体"/>
          <w:b/>
          <w:bCs/>
          <w:sz w:val="24"/>
          <w:szCs w:val="24"/>
        </w:rPr>
        <w:br w:type="page"/>
      </w:r>
    </w:p>
    <w:p w14:paraId="2C1AD18C">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1D6A84F0">
      <w:pPr>
        <w:tabs>
          <w:tab w:val="left" w:pos="6300"/>
        </w:tabs>
        <w:snapToGrid w:val="0"/>
        <w:spacing w:line="312" w:lineRule="auto"/>
        <w:jc w:val="center"/>
        <w:rPr>
          <w:rFonts w:ascii="宋体" w:hAnsi="宋体" w:cs="宋体"/>
          <w:sz w:val="24"/>
          <w:szCs w:val="24"/>
        </w:rPr>
      </w:pPr>
    </w:p>
    <w:p w14:paraId="5FA5D213">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47C9C29E">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342F5DE1">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w:t>
      </w:r>
    </w:p>
    <w:p w14:paraId="1BC6ACE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58A5E7B1">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3498CD89">
      <w:pPr>
        <w:tabs>
          <w:tab w:val="left" w:pos="6300"/>
        </w:tabs>
        <w:snapToGrid w:val="0"/>
        <w:spacing w:line="312" w:lineRule="auto"/>
        <w:ind w:firstLine="570"/>
        <w:rPr>
          <w:rFonts w:ascii="宋体" w:hAnsi="宋体" w:cs="宋体"/>
          <w:sz w:val="24"/>
          <w:szCs w:val="24"/>
        </w:rPr>
      </w:pPr>
    </w:p>
    <w:p w14:paraId="0852B228">
      <w:pPr>
        <w:tabs>
          <w:tab w:val="left" w:pos="6300"/>
        </w:tabs>
        <w:snapToGrid w:val="0"/>
        <w:spacing w:line="312" w:lineRule="auto"/>
        <w:ind w:firstLine="570"/>
        <w:rPr>
          <w:rFonts w:ascii="宋体" w:hAnsi="宋体" w:cs="宋体"/>
          <w:sz w:val="24"/>
          <w:szCs w:val="24"/>
        </w:rPr>
      </w:pPr>
    </w:p>
    <w:p w14:paraId="29B324C7">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235C5465">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60F05313">
      <w:pPr>
        <w:tabs>
          <w:tab w:val="left" w:pos="6300"/>
        </w:tabs>
        <w:snapToGrid w:val="0"/>
        <w:spacing w:line="312" w:lineRule="auto"/>
        <w:ind w:firstLine="570"/>
        <w:rPr>
          <w:rFonts w:ascii="宋体" w:hAnsi="宋体" w:cs="宋体"/>
          <w:sz w:val="24"/>
          <w:szCs w:val="24"/>
        </w:rPr>
      </w:pPr>
    </w:p>
    <w:p w14:paraId="796DD464">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1D0BF1E0">
      <w:pPr>
        <w:tabs>
          <w:tab w:val="left" w:pos="6300"/>
        </w:tabs>
        <w:snapToGrid w:val="0"/>
        <w:spacing w:line="312" w:lineRule="auto"/>
        <w:ind w:firstLine="570"/>
        <w:rPr>
          <w:rFonts w:ascii="宋体" w:hAnsi="宋体" w:cs="宋体"/>
          <w:sz w:val="24"/>
          <w:szCs w:val="24"/>
        </w:rPr>
      </w:pPr>
    </w:p>
    <w:p w14:paraId="5866B80B">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69EC67EC">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7278F778">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0F7E40DF">
      <w:pPr>
        <w:tabs>
          <w:tab w:val="left" w:pos="6300"/>
        </w:tabs>
        <w:snapToGrid w:val="0"/>
        <w:spacing w:line="312" w:lineRule="auto"/>
        <w:ind w:right="-1"/>
        <w:rPr>
          <w:rFonts w:ascii="宋体" w:hAnsi="宋体" w:cs="宋体"/>
          <w:sz w:val="24"/>
          <w:szCs w:val="24"/>
        </w:rPr>
      </w:pPr>
    </w:p>
    <w:p w14:paraId="24474955">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22FD998A">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5868FB3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、签约等具体工作，并签署全部有关文件、协议及合同。签字负全部责任。</w:t>
      </w:r>
    </w:p>
    <w:p w14:paraId="01A35D5E">
      <w:pPr>
        <w:tabs>
          <w:tab w:val="left" w:pos="6300"/>
        </w:tabs>
        <w:snapToGrid w:val="0"/>
        <w:spacing w:line="312" w:lineRule="auto"/>
        <w:ind w:firstLine="570"/>
        <w:rPr>
          <w:rFonts w:ascii="宋体" w:hAnsi="宋体" w:cs="宋体"/>
          <w:sz w:val="24"/>
          <w:szCs w:val="24"/>
        </w:rPr>
      </w:pPr>
    </w:p>
    <w:p w14:paraId="4203E9B9">
      <w:pPr>
        <w:tabs>
          <w:tab w:val="left" w:pos="6300"/>
        </w:tabs>
        <w:snapToGrid w:val="0"/>
        <w:spacing w:line="312" w:lineRule="auto"/>
        <w:ind w:firstLine="570"/>
        <w:rPr>
          <w:rFonts w:ascii="宋体" w:hAnsi="宋体" w:cs="宋体"/>
          <w:sz w:val="24"/>
          <w:szCs w:val="24"/>
        </w:rPr>
      </w:pPr>
    </w:p>
    <w:p w14:paraId="087007C5">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26219020">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36164A37">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476EBE2A">
      <w:pPr>
        <w:tabs>
          <w:tab w:val="left" w:pos="6300"/>
        </w:tabs>
        <w:snapToGrid w:val="0"/>
        <w:spacing w:line="312" w:lineRule="auto"/>
        <w:ind w:firstLine="570"/>
        <w:rPr>
          <w:rFonts w:ascii="宋体" w:hAnsi="宋体" w:cs="宋体"/>
          <w:sz w:val="24"/>
          <w:szCs w:val="24"/>
        </w:rPr>
      </w:pPr>
    </w:p>
    <w:p w14:paraId="3090980B">
      <w:pPr>
        <w:tabs>
          <w:tab w:val="left" w:pos="6300"/>
        </w:tabs>
        <w:snapToGrid w:val="0"/>
        <w:spacing w:line="312" w:lineRule="auto"/>
        <w:ind w:firstLine="570"/>
        <w:rPr>
          <w:rFonts w:ascii="宋体" w:hAnsi="宋体" w:cs="宋体"/>
          <w:sz w:val="24"/>
          <w:szCs w:val="24"/>
        </w:rPr>
      </w:pPr>
    </w:p>
    <w:p w14:paraId="598C824D">
      <w:pPr>
        <w:tabs>
          <w:tab w:val="left" w:pos="6300"/>
        </w:tabs>
        <w:snapToGrid w:val="0"/>
        <w:spacing w:line="312" w:lineRule="auto"/>
        <w:rPr>
          <w:rFonts w:ascii="宋体" w:hAnsi="宋体" w:cs="宋体"/>
          <w:sz w:val="24"/>
          <w:szCs w:val="24"/>
        </w:rPr>
      </w:pPr>
    </w:p>
    <w:p w14:paraId="222EA9A7">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757810-E890-4459-B454-615568D52B35}"/>
  </w:font>
  <w:font w:name="Arial">
    <w:panose1 w:val="020B0604020202020204"/>
    <w:charset w:val="01"/>
    <w:family w:val="swiss"/>
    <w:pitch w:val="default"/>
    <w:sig w:usb0="E0002AFF" w:usb1="C0007843" w:usb2="00000009" w:usb3="00000000" w:csb0="400001FF" w:csb1="FFFF0000"/>
    <w:embedRegular r:id="rId2" w:fontKey="{1C2D683A-2EA6-4225-8ACE-5941ED9C030F}"/>
  </w:font>
  <w:font w:name="黑体">
    <w:altName w:val="SJQY"/>
    <w:panose1 w:val="02010609060101010101"/>
    <w:charset w:val="86"/>
    <w:family w:val="auto"/>
    <w:pitch w:val="default"/>
    <w:sig w:usb0="800002BF" w:usb1="38CF7CFA" w:usb2="00000016" w:usb3="00000000" w:csb0="00040001" w:csb1="00000000"/>
    <w:embedRegular r:id="rId3" w:fontKey="{83E34E8A-CACC-42E4-8F19-062E9880AEF4}"/>
  </w:font>
  <w:font w:name="Courier New">
    <w:panose1 w:val="02070309020205020404"/>
    <w:charset w:val="01"/>
    <w:family w:val="modern"/>
    <w:pitch w:val="default"/>
    <w:sig w:usb0="E0002AFF" w:usb1="C0007843" w:usb2="00000009" w:usb3="00000000" w:csb0="400001FF" w:csb1="FFFF0000"/>
    <w:embedRegular r:id="rId4" w:fontKey="{2E8AE159-F862-456A-A9A7-7ED8E066A1C3}"/>
  </w:font>
  <w:font w:name="Symbol">
    <w:panose1 w:val="05050102010706020507"/>
    <w:charset w:val="02"/>
    <w:family w:val="roman"/>
    <w:pitch w:val="default"/>
    <w:sig w:usb0="00000000" w:usb1="00000000" w:usb2="00000000" w:usb3="00000000" w:csb0="80000000" w:csb1="00000000"/>
    <w:embedRegular r:id="rId5" w:fontKey="{9BB8184F-D2E9-4D91-ADA1-F33CC8702AA8}"/>
  </w:font>
  <w:font w:name="Calibri">
    <w:panose1 w:val="020F0502020204030204"/>
    <w:charset w:val="00"/>
    <w:family w:val="swiss"/>
    <w:pitch w:val="default"/>
    <w:sig w:usb0="E00002FF" w:usb1="4000ACFF" w:usb2="00000001" w:usb3="00000000" w:csb0="2000019F" w:csb1="00000000"/>
    <w:embedRegular r:id="rId6" w:fontKey="{EE02C8EF-BA8A-428A-B8F8-E6F436C2ACBD}"/>
  </w:font>
  <w:font w:name="SJQY">
    <w:panose1 w:val="02010600030101010101"/>
    <w:charset w:val="86"/>
    <w:family w:val="auto"/>
    <w:pitch w:val="default"/>
    <w:sig w:usb0="00000003" w:usb1="080E0000" w:usb2="00000000" w:usb3="00000000" w:csb0="00040001" w:csb1="00000000"/>
  </w:font>
  <w:font w:name="方正仿宋_GBK">
    <w:panose1 w:val="03000509000000000000"/>
    <w:charset w:val="86"/>
    <w:family w:val="script"/>
    <w:pitch w:val="default"/>
    <w:sig w:usb0="00000001" w:usb1="080E0000" w:usb2="00000000" w:usb3="00000000" w:csb0="00040000" w:csb1="00000000"/>
    <w:embedRegular r:id="rId7" w:fontKey="{805A078A-F62C-4D4B-A186-423289177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FF3E4">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66738C8C">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66738C8C">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08CF9">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168B4D3C">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168B4D3C">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CDAF">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3813E3E4">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3813E3E4">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0ECD">
    <w:pPr>
      <w:pStyle w:val="7"/>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5021B">
    <w:pPr>
      <w:pStyle w:val="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A9B22"/>
    <w:multiLevelType w:val="singleLevel"/>
    <w:tmpl w:val="A51A9B22"/>
    <w:lvl w:ilvl="0" w:tentative="0">
      <w:start w:val="1"/>
      <w:numFmt w:val="decimal"/>
      <w:suff w:val="nothing"/>
      <w:lvlText w:val="%1、"/>
      <w:lvlJc w:val="left"/>
    </w:lvl>
  </w:abstractNum>
  <w:abstractNum w:abstractNumId="1">
    <w:nsid w:val="D8B3271C"/>
    <w:multiLevelType w:val="singleLevel"/>
    <w:tmpl w:val="D8B3271C"/>
    <w:lvl w:ilvl="0" w:tentative="0">
      <w:start w:val="2"/>
      <w:numFmt w:val="chineseCounting"/>
      <w:suff w:val="nothing"/>
      <w:lvlText w:val="（%1）"/>
      <w:lvlJc w:val="left"/>
      <w:rPr>
        <w:rFonts w:hint="eastAsia"/>
      </w:rPr>
    </w:lvl>
  </w:abstractNum>
  <w:abstractNum w:abstractNumId="2">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5F2E0D82"/>
    <w:multiLevelType w:val="singleLevel"/>
    <w:tmpl w:val="5F2E0D82"/>
    <w:lvl w:ilvl="0" w:tentative="0">
      <w:start w:val="1"/>
      <w:numFmt w:val="decimal"/>
      <w:suff w:val="nothing"/>
      <w:lvlText w:val="%1、"/>
      <w:lvlJc w:val="left"/>
    </w:lvl>
  </w:abstractNum>
  <w:abstractNum w:abstractNumId="4">
    <w:nsid w:val="64F7617D"/>
    <w:multiLevelType w:val="singleLevel"/>
    <w:tmpl w:val="64F7617D"/>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MjgxYzVkNGJlOThmNDRhMTZjYWM1ZDJiYTFlZmIifQ=="/>
  </w:docVars>
  <w:rsids>
    <w:rsidRoot w:val="00950366"/>
    <w:rsid w:val="00001E93"/>
    <w:rsid w:val="000A24B7"/>
    <w:rsid w:val="000C63B8"/>
    <w:rsid w:val="000D2F68"/>
    <w:rsid w:val="002C1609"/>
    <w:rsid w:val="002D6E02"/>
    <w:rsid w:val="0036033B"/>
    <w:rsid w:val="00554A85"/>
    <w:rsid w:val="00607820"/>
    <w:rsid w:val="006E6C62"/>
    <w:rsid w:val="00703379"/>
    <w:rsid w:val="00745AEB"/>
    <w:rsid w:val="007812F3"/>
    <w:rsid w:val="00950366"/>
    <w:rsid w:val="00BD53A5"/>
    <w:rsid w:val="00C1642C"/>
    <w:rsid w:val="00D672BC"/>
    <w:rsid w:val="00D94E19"/>
    <w:rsid w:val="00FD23AB"/>
    <w:rsid w:val="00FE17C0"/>
    <w:rsid w:val="03255D59"/>
    <w:rsid w:val="06D54421"/>
    <w:rsid w:val="0D2507C7"/>
    <w:rsid w:val="114670F8"/>
    <w:rsid w:val="11D93E7E"/>
    <w:rsid w:val="12D760E7"/>
    <w:rsid w:val="18BB6BC2"/>
    <w:rsid w:val="1E29560A"/>
    <w:rsid w:val="1FFC4D8D"/>
    <w:rsid w:val="24211085"/>
    <w:rsid w:val="28E739E9"/>
    <w:rsid w:val="29915FA4"/>
    <w:rsid w:val="2C584EFD"/>
    <w:rsid w:val="3A106167"/>
    <w:rsid w:val="3CF66D95"/>
    <w:rsid w:val="4077630C"/>
    <w:rsid w:val="43A8628C"/>
    <w:rsid w:val="43B51B40"/>
    <w:rsid w:val="46AB42E3"/>
    <w:rsid w:val="4DDD7D2E"/>
    <w:rsid w:val="4F3D3F8E"/>
    <w:rsid w:val="5019141D"/>
    <w:rsid w:val="54FD2E73"/>
    <w:rsid w:val="554227B5"/>
    <w:rsid w:val="56EE4308"/>
    <w:rsid w:val="58C63D19"/>
    <w:rsid w:val="59446C96"/>
    <w:rsid w:val="5B984ABC"/>
    <w:rsid w:val="5C3D31C2"/>
    <w:rsid w:val="5DCC31D6"/>
    <w:rsid w:val="658069D0"/>
    <w:rsid w:val="66D7422B"/>
    <w:rsid w:val="66DA2C78"/>
    <w:rsid w:val="68E47770"/>
    <w:rsid w:val="6D997037"/>
    <w:rsid w:val="708B4595"/>
    <w:rsid w:val="7614543A"/>
    <w:rsid w:val="789F6661"/>
    <w:rsid w:val="79B44DED"/>
    <w:rsid w:val="7EFA2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beforeLines="0" w:after="120" w:afterLines="0" w:line="360" w:lineRule="auto"/>
      <w:outlineLvl w:val="1"/>
    </w:pPr>
    <w:rPr>
      <w:rFonts w:ascii="Arial" w:hAnsi="Arial" w:eastAsia="黑体"/>
      <w:b/>
      <w:bCs/>
      <w:sz w:val="28"/>
      <w:szCs w:val="28"/>
    </w:rPr>
  </w:style>
  <w:style w:type="paragraph" w:styleId="3">
    <w:name w:val="heading 3"/>
    <w:basedOn w:val="1"/>
    <w:next w:val="1"/>
    <w:link w:val="13"/>
    <w:qFormat/>
    <w:uiPriority w:val="0"/>
    <w:pPr>
      <w:keepNext/>
      <w:keepLines/>
      <w:spacing w:before="260" w:after="260" w:line="413" w:lineRule="auto"/>
      <w:outlineLvl w:val="2"/>
    </w:pPr>
    <w:rPr>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spacing w:after="120"/>
    </w:pPr>
    <w:rPr>
      <w:szCs w:val="24"/>
    </w:rPr>
  </w:style>
  <w:style w:type="paragraph" w:styleId="5">
    <w:name w:val="Body Text Indent"/>
    <w:basedOn w:val="1"/>
    <w:link w:val="14"/>
    <w:qFormat/>
    <w:uiPriority w:val="0"/>
    <w:pPr>
      <w:spacing w:line="700" w:lineRule="exact"/>
      <w:ind w:left="960"/>
    </w:pPr>
    <w:rPr>
      <w:sz w:val="44"/>
    </w:rPr>
  </w:style>
  <w:style w:type="paragraph" w:styleId="6">
    <w:name w:val="footer"/>
    <w:basedOn w:val="1"/>
    <w:link w:val="15"/>
    <w:qFormat/>
    <w:uiPriority w:val="0"/>
    <w:pPr>
      <w:tabs>
        <w:tab w:val="center" w:pos="4153"/>
        <w:tab w:val="right" w:pos="8306"/>
      </w:tabs>
      <w:snapToGrid w:val="0"/>
      <w:jc w:val="left"/>
    </w:pPr>
    <w:rPr>
      <w:sz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qFormat/>
    <w:uiPriority w:val="0"/>
    <w:pPr>
      <w:spacing w:line="180" w:lineRule="auto"/>
      <w:jc w:val="center"/>
    </w:pPr>
    <w:rPr>
      <w:sz w:val="30"/>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rPr>
  </w:style>
  <w:style w:type="character" w:customStyle="1" w:styleId="13">
    <w:name w:val="标题 3 Char"/>
    <w:basedOn w:val="11"/>
    <w:link w:val="3"/>
    <w:qFormat/>
    <w:uiPriority w:val="0"/>
    <w:rPr>
      <w:rFonts w:ascii="Times New Roman" w:hAnsi="Times New Roman" w:eastAsia="宋体" w:cs="Times New Roman"/>
      <w:b/>
      <w:sz w:val="32"/>
      <w:szCs w:val="20"/>
    </w:rPr>
  </w:style>
  <w:style w:type="character" w:customStyle="1" w:styleId="14">
    <w:name w:val="正文文本缩进 Char"/>
    <w:basedOn w:val="11"/>
    <w:link w:val="5"/>
    <w:qFormat/>
    <w:uiPriority w:val="0"/>
    <w:rPr>
      <w:rFonts w:ascii="Times New Roman" w:hAnsi="Times New Roman" w:eastAsia="宋体" w:cs="Times New Roman"/>
      <w:sz w:val="44"/>
      <w:szCs w:val="20"/>
    </w:rPr>
  </w:style>
  <w:style w:type="character" w:customStyle="1" w:styleId="15">
    <w:name w:val="页脚 Char"/>
    <w:basedOn w:val="11"/>
    <w:link w:val="6"/>
    <w:qFormat/>
    <w:uiPriority w:val="0"/>
    <w:rPr>
      <w:rFonts w:ascii="Times New Roman" w:hAnsi="Times New Roman" w:eastAsia="宋体" w:cs="Times New Roman"/>
      <w:sz w:val="18"/>
      <w:szCs w:val="20"/>
    </w:rPr>
  </w:style>
  <w:style w:type="character" w:customStyle="1" w:styleId="16">
    <w:name w:val="页眉 Char"/>
    <w:basedOn w:val="11"/>
    <w:link w:val="7"/>
    <w:qFormat/>
    <w:uiPriority w:val="0"/>
    <w:rPr>
      <w:rFonts w:ascii="Times New Roman" w:hAnsi="Times New Roman" w:eastAsia="宋体" w:cs="Times New Roman"/>
      <w:sz w:val="18"/>
      <w:szCs w:val="20"/>
    </w:rPr>
  </w:style>
  <w:style w:type="paragraph" w:customStyle="1" w:styleId="1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2845</Words>
  <Characters>3210</Characters>
  <Lines>46</Lines>
  <Paragraphs>13</Paragraphs>
  <TotalTime>14</TotalTime>
  <ScaleCrop>false</ScaleCrop>
  <LinksUpToDate>false</LinksUpToDate>
  <CharactersWithSpaces>3737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2020-03-04T09:18:00Z</dcterms:created>
  <dc:creator>Administrator</dc:creator>
  <cp:lastModifiedBy>唐军（繁星办公）</cp:lastModifiedBy>
  <cp:lastPrinted>2021-01-20T13:40:00Z</cp:lastPrinted>
  <dcterms:modified xsi:type="dcterms:W3CDTF">2025-06-11T02:19:24Z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0_embed</vt:lpwstr>
  </property>
  <property fmtid="{D5CDD505-2E9C-101B-9397-08002B2CF9AE}" pid="4" name="ICV">
    <vt:lpwstr>AFD8A11115AA4DF48F79CAD80B56E693_13</vt:lpwstr>
  </property>
  <property fmtid="{D5CDD505-2E9C-101B-9397-08002B2CF9AE}" pid="5" name="KSOTemplateDocerSaveRecord">
    <vt:lpwstr>eyJoZGlkIjoiMDRhMjgxYzVkNGJlOThmNDRhMTZjYWM1ZDJiYTFlZmIiLCJ1c2VySWQiOiI2MzgzMjM2ODQifQ==</vt:lpwstr>
  </property>
</Properties>
</file>