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FA63F">
      <w:pPr>
        <w:spacing w:line="520" w:lineRule="exact"/>
        <w:ind w:firstLine="720" w:firstLineChars="200"/>
        <w:jc w:val="center"/>
        <w:rPr>
          <w:rFonts w:hint="eastAsia" w:ascii="方正小标宋_GBK" w:hAnsi="方正小标宋_GBK" w:eastAsia="方正小标宋_GBK" w:cs="Times New Roman"/>
          <w:kern w:val="0"/>
          <w:sz w:val="36"/>
          <w:szCs w:val="36"/>
        </w:rPr>
      </w:pPr>
      <w:r>
        <w:rPr>
          <w:rFonts w:hint="eastAsia" w:ascii="方正小标宋_GBK" w:hAnsi="方正小标宋_GBK" w:eastAsia="方正小标宋_GBK" w:cs="方正小标宋_GBK"/>
          <w:kern w:val="0"/>
          <w:sz w:val="36"/>
          <w:szCs w:val="36"/>
        </w:rPr>
        <w:t>重庆市万盛经济技术开发区关坝镇中心卫生院</w:t>
      </w:r>
    </w:p>
    <w:p w14:paraId="3AF99189">
      <w:pPr>
        <w:spacing w:line="520" w:lineRule="exact"/>
        <w:ind w:firstLine="720" w:firstLineChars="200"/>
        <w:jc w:val="center"/>
        <w:rPr>
          <w:rFonts w:hint="eastAsia" w:ascii="方正小标宋_GBK" w:hAnsi="方正小标宋_GBK" w:eastAsia="方正小标宋_GBK" w:cs="Times New Roman"/>
          <w:kern w:val="0"/>
          <w:sz w:val="36"/>
          <w:szCs w:val="36"/>
        </w:rPr>
      </w:pPr>
      <w:r>
        <w:rPr>
          <w:rFonts w:hint="eastAsia" w:ascii="方正小标宋_GBK" w:hAnsi="方正小标宋_GBK" w:eastAsia="方正小标宋_GBK" w:cs="方正小标宋_GBK"/>
          <w:kern w:val="0"/>
          <w:sz w:val="36"/>
          <w:szCs w:val="36"/>
        </w:rPr>
        <w:t>救护车采购竞采公告</w:t>
      </w:r>
    </w:p>
    <w:p w14:paraId="23ED1369">
      <w:pPr>
        <w:spacing w:line="520" w:lineRule="exact"/>
        <w:rPr>
          <w:rFonts w:ascii="黑体" w:eastAsia="黑体" w:cs="Times New Roman"/>
          <w:sz w:val="32"/>
          <w:szCs w:val="32"/>
        </w:rPr>
      </w:pPr>
    </w:p>
    <w:p w14:paraId="590E73C4">
      <w:pPr>
        <w:spacing w:line="520" w:lineRule="exact"/>
        <w:ind w:firstLine="480" w:firstLineChars="200"/>
        <w:rPr>
          <w:rFonts w:ascii="宋体" w:cs="Times New Roman"/>
          <w:kern w:val="0"/>
          <w:sz w:val="24"/>
          <w:szCs w:val="24"/>
        </w:rPr>
      </w:pPr>
      <w:r>
        <w:rPr>
          <w:rFonts w:hint="eastAsia" w:ascii="宋体" w:hAnsi="宋体" w:cs="宋体"/>
          <w:kern w:val="0"/>
          <w:sz w:val="24"/>
          <w:szCs w:val="24"/>
        </w:rPr>
        <w:t>重庆市万盛经济技术开发区关坝镇中心卫生院对</w:t>
      </w:r>
      <w:r>
        <w:rPr>
          <w:rFonts w:ascii="宋体" w:hAnsi="宋体" w:cs="宋体"/>
          <w:kern w:val="0"/>
          <w:sz w:val="24"/>
          <w:szCs w:val="24"/>
        </w:rPr>
        <w:t>1</w:t>
      </w:r>
      <w:r>
        <w:rPr>
          <w:rFonts w:hint="eastAsia" w:ascii="宋体" w:hAnsi="宋体" w:cs="宋体"/>
          <w:kern w:val="0"/>
          <w:sz w:val="24"/>
          <w:szCs w:val="24"/>
        </w:rPr>
        <w:t>台监护型救护车进行询价采购，请合格的供应商参与报价：</w:t>
      </w:r>
    </w:p>
    <w:p w14:paraId="1A7C1121">
      <w:pPr>
        <w:spacing w:line="520" w:lineRule="exact"/>
        <w:ind w:firstLine="480" w:firstLineChars="200"/>
        <w:rPr>
          <w:rFonts w:ascii="黑体" w:eastAsia="黑体" w:cs="Times New Roman"/>
          <w:sz w:val="24"/>
          <w:szCs w:val="24"/>
        </w:rPr>
      </w:pPr>
      <w:bookmarkStart w:id="0" w:name="_Toc511295749"/>
      <w:r>
        <w:rPr>
          <w:rFonts w:hint="eastAsia" w:ascii="黑体" w:eastAsia="黑体" w:cs="黑体"/>
          <w:sz w:val="24"/>
          <w:szCs w:val="24"/>
        </w:rPr>
        <w:t>一、项目概况</w:t>
      </w:r>
    </w:p>
    <w:p w14:paraId="24A9DA2F">
      <w:pPr>
        <w:spacing w:line="520" w:lineRule="exact"/>
        <w:ind w:firstLine="480" w:firstLineChars="200"/>
        <w:rPr>
          <w:rFonts w:ascii="宋体" w:cs="Times New Roman"/>
          <w:kern w:val="0"/>
          <w:sz w:val="24"/>
          <w:szCs w:val="24"/>
        </w:rPr>
      </w:pPr>
      <w:r>
        <w:rPr>
          <w:rFonts w:hint="eastAsia" w:ascii="宋体" w:hAnsi="宋体" w:cs="宋体"/>
          <w:kern w:val="0"/>
          <w:sz w:val="24"/>
          <w:szCs w:val="24"/>
        </w:rPr>
        <w:t>（一）项目名称：</w:t>
      </w:r>
      <w:r>
        <w:rPr>
          <w:rFonts w:ascii="宋体" w:hAnsi="宋体" w:cs="宋体"/>
          <w:kern w:val="0"/>
          <w:sz w:val="24"/>
          <w:szCs w:val="24"/>
        </w:rPr>
        <w:t>1</w:t>
      </w:r>
      <w:r>
        <w:rPr>
          <w:rFonts w:hint="eastAsia" w:ascii="宋体" w:hAnsi="宋体" w:cs="宋体"/>
          <w:kern w:val="0"/>
          <w:sz w:val="24"/>
          <w:szCs w:val="24"/>
        </w:rPr>
        <w:t>台监护型救护车采购项目</w:t>
      </w:r>
    </w:p>
    <w:p w14:paraId="23240395">
      <w:pPr>
        <w:spacing w:line="520" w:lineRule="exact"/>
        <w:ind w:firstLine="480" w:firstLineChars="200"/>
        <w:rPr>
          <w:rFonts w:ascii="宋体" w:cs="Times New Roman"/>
          <w:kern w:val="0"/>
          <w:sz w:val="24"/>
          <w:szCs w:val="24"/>
        </w:rPr>
      </w:pPr>
      <w:r>
        <w:rPr>
          <w:rFonts w:hint="eastAsia" w:ascii="宋体" w:hAnsi="宋体" w:cs="宋体"/>
          <w:kern w:val="0"/>
          <w:sz w:val="24"/>
          <w:szCs w:val="24"/>
        </w:rPr>
        <w:t>（二）采购限价：本次采购的最高限价为人民币</w:t>
      </w:r>
      <w:r>
        <w:rPr>
          <w:rFonts w:ascii="宋体" w:hAnsi="宋体" w:cs="宋体"/>
          <w:kern w:val="0"/>
          <w:sz w:val="24"/>
          <w:szCs w:val="24"/>
        </w:rPr>
        <w:t>2</w:t>
      </w:r>
      <w:r>
        <w:rPr>
          <w:rFonts w:hint="eastAsia" w:ascii="宋体" w:hAnsi="宋体" w:cs="宋体"/>
          <w:kern w:val="0"/>
          <w:sz w:val="24"/>
          <w:szCs w:val="24"/>
          <w:lang w:val="en-US" w:eastAsia="zh-CN"/>
        </w:rPr>
        <w:t>49700</w:t>
      </w:r>
      <w:r>
        <w:rPr>
          <w:rFonts w:hint="eastAsia" w:ascii="宋体" w:hAnsi="宋体" w:cs="宋体"/>
          <w:kern w:val="0"/>
          <w:sz w:val="24"/>
          <w:szCs w:val="24"/>
        </w:rPr>
        <w:t>元（大写贰拾</w:t>
      </w:r>
      <w:r>
        <w:rPr>
          <w:rFonts w:hint="eastAsia" w:ascii="宋体" w:hAnsi="宋体" w:cs="宋体"/>
          <w:kern w:val="0"/>
          <w:sz w:val="24"/>
          <w:szCs w:val="24"/>
          <w:lang w:eastAsia="zh-CN"/>
        </w:rPr>
        <w:t>肆</w:t>
      </w:r>
      <w:r>
        <w:rPr>
          <w:rFonts w:hint="eastAsia" w:ascii="宋体" w:hAnsi="宋体" w:cs="宋体"/>
          <w:kern w:val="0"/>
          <w:sz w:val="24"/>
          <w:szCs w:val="24"/>
        </w:rPr>
        <w:t>万</w:t>
      </w:r>
      <w:r>
        <w:rPr>
          <w:rFonts w:hint="eastAsia" w:ascii="宋体" w:hAnsi="宋体" w:cs="宋体"/>
          <w:kern w:val="0"/>
          <w:sz w:val="24"/>
          <w:szCs w:val="24"/>
          <w:lang w:eastAsia="zh-CN"/>
        </w:rPr>
        <w:t>玖仟柒佰</w:t>
      </w:r>
      <w:r>
        <w:rPr>
          <w:rFonts w:hint="eastAsia" w:ascii="宋体" w:hAnsi="宋体" w:cs="宋体"/>
          <w:kern w:val="0"/>
          <w:sz w:val="24"/>
          <w:szCs w:val="24"/>
        </w:rPr>
        <w:t>元整）。</w:t>
      </w:r>
    </w:p>
    <w:p w14:paraId="37AA420C">
      <w:pPr>
        <w:spacing w:line="520" w:lineRule="exact"/>
        <w:ind w:firstLine="480" w:firstLineChars="200"/>
        <w:rPr>
          <w:rFonts w:ascii="宋体" w:cs="Times New Roman"/>
          <w:kern w:val="0"/>
          <w:sz w:val="24"/>
          <w:szCs w:val="24"/>
        </w:rPr>
      </w:pPr>
      <w:r>
        <w:rPr>
          <w:rFonts w:hint="eastAsia" w:ascii="宋体" w:hAnsi="宋体" w:cs="宋体"/>
          <w:kern w:val="0"/>
          <w:sz w:val="24"/>
          <w:szCs w:val="24"/>
        </w:rPr>
        <w:t>（三）项目内容</w:t>
      </w:r>
      <w:bookmarkEnd w:id="0"/>
    </w:p>
    <w:tbl>
      <w:tblPr>
        <w:tblStyle w:val="10"/>
        <w:tblW w:w="0" w:type="auto"/>
        <w:jc w:val="center"/>
        <w:tblLayout w:type="autofit"/>
        <w:tblCellMar>
          <w:top w:w="0" w:type="dxa"/>
          <w:left w:w="108" w:type="dxa"/>
          <w:bottom w:w="0" w:type="dxa"/>
          <w:right w:w="108" w:type="dxa"/>
        </w:tblCellMar>
      </w:tblPr>
      <w:tblGrid>
        <w:gridCol w:w="456"/>
        <w:gridCol w:w="1080"/>
        <w:gridCol w:w="1347"/>
        <w:gridCol w:w="629"/>
        <w:gridCol w:w="789"/>
        <w:gridCol w:w="3638"/>
        <w:gridCol w:w="1278"/>
      </w:tblGrid>
      <w:tr w14:paraId="6AAD6B6E">
        <w:tblPrEx>
          <w:tblCellMar>
            <w:top w:w="0" w:type="dxa"/>
            <w:left w:w="108" w:type="dxa"/>
            <w:bottom w:w="0" w:type="dxa"/>
            <w:right w:w="108" w:type="dxa"/>
          </w:tblCellMar>
        </w:tblPrEx>
        <w:trPr>
          <w:trHeight w:val="268" w:hRule="atLeast"/>
          <w:jc w:val="center"/>
        </w:trPr>
        <w:tc>
          <w:tcPr>
            <w:tcW w:w="456" w:type="dxa"/>
            <w:tcBorders>
              <w:top w:val="single" w:color="auto" w:sz="6" w:space="0"/>
              <w:left w:val="single" w:color="auto" w:sz="6" w:space="0"/>
              <w:bottom w:val="single" w:color="auto" w:sz="6" w:space="0"/>
              <w:right w:val="single" w:color="auto" w:sz="6" w:space="0"/>
            </w:tcBorders>
            <w:noWrap/>
            <w:vAlign w:val="center"/>
          </w:tcPr>
          <w:p w14:paraId="19B494D0">
            <w:pPr>
              <w:spacing w:line="520" w:lineRule="exact"/>
              <w:jc w:val="center"/>
              <w:rPr>
                <w:rFonts w:ascii="宋体" w:cs="Times New Roman"/>
                <w:kern w:val="0"/>
                <w:sz w:val="24"/>
                <w:szCs w:val="24"/>
              </w:rPr>
            </w:pPr>
            <w:r>
              <w:rPr>
                <w:rFonts w:hint="eastAsia" w:ascii="宋体" w:hAnsi="宋体" w:cs="宋体"/>
                <w:kern w:val="0"/>
                <w:sz w:val="24"/>
                <w:szCs w:val="24"/>
              </w:rPr>
              <w:t>序号</w:t>
            </w:r>
          </w:p>
        </w:tc>
        <w:tc>
          <w:tcPr>
            <w:tcW w:w="1080" w:type="dxa"/>
            <w:tcBorders>
              <w:top w:val="single" w:color="auto" w:sz="6" w:space="0"/>
              <w:left w:val="single" w:color="auto" w:sz="6" w:space="0"/>
              <w:bottom w:val="single" w:color="auto" w:sz="6" w:space="0"/>
              <w:right w:val="single" w:color="auto" w:sz="6" w:space="0"/>
            </w:tcBorders>
            <w:noWrap/>
            <w:vAlign w:val="center"/>
          </w:tcPr>
          <w:p w14:paraId="3FBDA9DB">
            <w:pPr>
              <w:spacing w:line="520" w:lineRule="exact"/>
              <w:jc w:val="center"/>
              <w:rPr>
                <w:rFonts w:ascii="宋体" w:cs="Times New Roman"/>
                <w:kern w:val="0"/>
                <w:sz w:val="24"/>
                <w:szCs w:val="24"/>
              </w:rPr>
            </w:pPr>
            <w:r>
              <w:rPr>
                <w:rFonts w:hint="eastAsia" w:ascii="宋体" w:hAnsi="宋体" w:cs="宋体"/>
                <w:kern w:val="0"/>
                <w:sz w:val="24"/>
                <w:szCs w:val="24"/>
              </w:rPr>
              <w:t>商品名称</w:t>
            </w:r>
          </w:p>
        </w:tc>
        <w:tc>
          <w:tcPr>
            <w:tcW w:w="1347" w:type="dxa"/>
            <w:tcBorders>
              <w:top w:val="single" w:color="auto" w:sz="6" w:space="0"/>
              <w:left w:val="single" w:color="auto" w:sz="6" w:space="0"/>
              <w:bottom w:val="single" w:color="auto" w:sz="6" w:space="0"/>
              <w:right w:val="single" w:color="auto" w:sz="6" w:space="0"/>
            </w:tcBorders>
            <w:noWrap/>
            <w:vAlign w:val="center"/>
          </w:tcPr>
          <w:p w14:paraId="6A2A1C89">
            <w:pPr>
              <w:spacing w:line="520" w:lineRule="exact"/>
              <w:jc w:val="center"/>
              <w:rPr>
                <w:rFonts w:ascii="宋体" w:cs="Times New Roman"/>
                <w:kern w:val="0"/>
                <w:sz w:val="24"/>
                <w:szCs w:val="24"/>
              </w:rPr>
            </w:pPr>
            <w:r>
              <w:rPr>
                <w:rFonts w:hint="eastAsia" w:ascii="宋体" w:hAnsi="宋体" w:cs="宋体"/>
                <w:kern w:val="0"/>
                <w:sz w:val="24"/>
                <w:szCs w:val="24"/>
              </w:rPr>
              <w:t>品牌型号</w:t>
            </w:r>
          </w:p>
        </w:tc>
        <w:tc>
          <w:tcPr>
            <w:tcW w:w="629" w:type="dxa"/>
            <w:tcBorders>
              <w:top w:val="single" w:color="auto" w:sz="6" w:space="0"/>
              <w:left w:val="single" w:color="auto" w:sz="6" w:space="0"/>
              <w:bottom w:val="single" w:color="auto" w:sz="6" w:space="0"/>
              <w:right w:val="single" w:color="auto" w:sz="6" w:space="0"/>
            </w:tcBorders>
            <w:noWrap/>
            <w:vAlign w:val="center"/>
          </w:tcPr>
          <w:p w14:paraId="6C9595C6">
            <w:pPr>
              <w:spacing w:line="520" w:lineRule="exact"/>
              <w:jc w:val="center"/>
              <w:rPr>
                <w:rFonts w:ascii="宋体" w:cs="Times New Roman"/>
                <w:kern w:val="0"/>
                <w:sz w:val="24"/>
                <w:szCs w:val="24"/>
              </w:rPr>
            </w:pPr>
            <w:r>
              <w:rPr>
                <w:rFonts w:hint="eastAsia" w:ascii="宋体" w:hAnsi="宋体" w:cs="宋体"/>
                <w:kern w:val="0"/>
                <w:sz w:val="24"/>
                <w:szCs w:val="24"/>
              </w:rPr>
              <w:t>单位</w:t>
            </w:r>
          </w:p>
        </w:tc>
        <w:tc>
          <w:tcPr>
            <w:tcW w:w="789" w:type="dxa"/>
            <w:tcBorders>
              <w:top w:val="single" w:color="auto" w:sz="6" w:space="0"/>
              <w:left w:val="single" w:color="auto" w:sz="6" w:space="0"/>
              <w:bottom w:val="single" w:color="auto" w:sz="6" w:space="0"/>
              <w:right w:val="single" w:color="auto" w:sz="6" w:space="0"/>
            </w:tcBorders>
            <w:vAlign w:val="center"/>
          </w:tcPr>
          <w:p w14:paraId="419FBD3F">
            <w:pPr>
              <w:spacing w:line="520" w:lineRule="exact"/>
              <w:rPr>
                <w:rFonts w:ascii="宋体" w:cs="Times New Roman"/>
                <w:kern w:val="0"/>
                <w:sz w:val="24"/>
                <w:szCs w:val="24"/>
              </w:rPr>
            </w:pPr>
            <w:r>
              <w:rPr>
                <w:rFonts w:hint="eastAsia" w:ascii="宋体" w:hAnsi="宋体" w:cs="宋体"/>
                <w:kern w:val="0"/>
                <w:sz w:val="24"/>
                <w:szCs w:val="24"/>
              </w:rPr>
              <w:t>数量</w:t>
            </w:r>
          </w:p>
        </w:tc>
        <w:tc>
          <w:tcPr>
            <w:tcW w:w="3638" w:type="dxa"/>
            <w:tcBorders>
              <w:top w:val="single" w:color="auto" w:sz="6" w:space="0"/>
              <w:left w:val="single" w:color="auto" w:sz="6" w:space="0"/>
              <w:bottom w:val="single" w:color="auto" w:sz="6" w:space="0"/>
              <w:right w:val="single" w:color="auto" w:sz="6" w:space="0"/>
            </w:tcBorders>
            <w:noWrap/>
            <w:vAlign w:val="center"/>
          </w:tcPr>
          <w:p w14:paraId="282BFE84">
            <w:pPr>
              <w:spacing w:line="520" w:lineRule="exact"/>
              <w:jc w:val="center"/>
              <w:rPr>
                <w:rFonts w:ascii="宋体" w:cs="Times New Roman"/>
                <w:kern w:val="0"/>
                <w:sz w:val="24"/>
                <w:szCs w:val="24"/>
              </w:rPr>
            </w:pPr>
            <w:r>
              <w:rPr>
                <w:rFonts w:hint="eastAsia" w:ascii="宋体" w:hAnsi="宋体" w:cs="宋体"/>
                <w:kern w:val="0"/>
                <w:sz w:val="24"/>
                <w:szCs w:val="24"/>
              </w:rPr>
              <w:t>参数</w:t>
            </w:r>
          </w:p>
        </w:tc>
        <w:tc>
          <w:tcPr>
            <w:tcW w:w="1278" w:type="dxa"/>
            <w:tcBorders>
              <w:top w:val="single" w:color="auto" w:sz="4" w:space="0"/>
              <w:bottom w:val="single" w:color="auto" w:sz="4" w:space="0"/>
              <w:right w:val="single" w:color="auto" w:sz="4" w:space="0"/>
            </w:tcBorders>
          </w:tcPr>
          <w:p w14:paraId="3ACFE59F">
            <w:pPr>
              <w:spacing w:line="520" w:lineRule="exact"/>
              <w:jc w:val="center"/>
              <w:rPr>
                <w:rFonts w:ascii="宋体" w:cs="Times New Roman"/>
                <w:kern w:val="0"/>
                <w:sz w:val="24"/>
                <w:szCs w:val="24"/>
              </w:rPr>
            </w:pPr>
          </w:p>
          <w:p w14:paraId="54A8CC2B">
            <w:pPr>
              <w:spacing w:line="520" w:lineRule="exact"/>
              <w:jc w:val="center"/>
              <w:rPr>
                <w:rFonts w:cs="Times New Roman"/>
              </w:rPr>
            </w:pPr>
            <w:r>
              <w:rPr>
                <w:rFonts w:hint="eastAsia" w:ascii="宋体" w:hAnsi="宋体" w:cs="宋体"/>
                <w:kern w:val="0"/>
                <w:sz w:val="24"/>
                <w:szCs w:val="24"/>
              </w:rPr>
              <w:t>最高限价（元）</w:t>
            </w:r>
          </w:p>
        </w:tc>
      </w:tr>
      <w:tr w14:paraId="12506722">
        <w:tblPrEx>
          <w:tblCellMar>
            <w:top w:w="0" w:type="dxa"/>
            <w:left w:w="108" w:type="dxa"/>
            <w:bottom w:w="0" w:type="dxa"/>
            <w:right w:w="108" w:type="dxa"/>
          </w:tblCellMar>
        </w:tblPrEx>
        <w:trPr>
          <w:trHeight w:val="1149" w:hRule="atLeast"/>
          <w:jc w:val="center"/>
        </w:trPr>
        <w:tc>
          <w:tcPr>
            <w:tcW w:w="456" w:type="dxa"/>
            <w:tcBorders>
              <w:top w:val="single" w:color="auto" w:sz="6" w:space="0"/>
              <w:left w:val="single" w:color="auto" w:sz="6" w:space="0"/>
              <w:bottom w:val="single" w:color="auto" w:sz="6" w:space="0"/>
              <w:right w:val="single" w:color="auto" w:sz="6" w:space="0"/>
            </w:tcBorders>
            <w:noWrap/>
            <w:vAlign w:val="center"/>
          </w:tcPr>
          <w:p w14:paraId="19FF44B0">
            <w:pPr>
              <w:spacing w:line="520" w:lineRule="exact"/>
              <w:jc w:val="center"/>
              <w:rPr>
                <w:rFonts w:ascii="宋体" w:cs="Times New Roman"/>
                <w:kern w:val="0"/>
                <w:sz w:val="24"/>
                <w:szCs w:val="24"/>
              </w:rPr>
            </w:pPr>
            <w:r>
              <w:rPr>
                <w:rFonts w:ascii="宋体" w:hAnsi="宋体" w:cs="宋体"/>
                <w:kern w:val="0"/>
                <w:sz w:val="24"/>
                <w:szCs w:val="24"/>
              </w:rPr>
              <w:t>1</w:t>
            </w:r>
          </w:p>
        </w:tc>
        <w:tc>
          <w:tcPr>
            <w:tcW w:w="1080" w:type="dxa"/>
            <w:tcBorders>
              <w:top w:val="single" w:color="auto" w:sz="6" w:space="0"/>
              <w:left w:val="single" w:color="auto" w:sz="6" w:space="0"/>
              <w:bottom w:val="single" w:color="auto" w:sz="6" w:space="0"/>
              <w:right w:val="single" w:color="auto" w:sz="6" w:space="0"/>
            </w:tcBorders>
            <w:noWrap/>
            <w:vAlign w:val="center"/>
          </w:tcPr>
          <w:p w14:paraId="70FAD2BA">
            <w:pPr>
              <w:spacing w:line="520" w:lineRule="exact"/>
              <w:jc w:val="center"/>
              <w:rPr>
                <w:rFonts w:ascii="宋体" w:cs="Times New Roman"/>
                <w:kern w:val="0"/>
                <w:sz w:val="24"/>
                <w:szCs w:val="24"/>
              </w:rPr>
            </w:pPr>
            <w:r>
              <w:rPr>
                <w:rFonts w:hint="eastAsia" w:ascii="宋体" w:hAnsi="宋体" w:cs="宋体"/>
                <w:kern w:val="0"/>
                <w:sz w:val="24"/>
                <w:szCs w:val="24"/>
              </w:rPr>
              <w:t>救护车</w:t>
            </w:r>
          </w:p>
        </w:tc>
        <w:tc>
          <w:tcPr>
            <w:tcW w:w="1347" w:type="dxa"/>
            <w:tcBorders>
              <w:top w:val="single" w:color="auto" w:sz="6" w:space="0"/>
              <w:left w:val="single" w:color="auto" w:sz="6" w:space="0"/>
              <w:bottom w:val="single" w:color="auto" w:sz="6" w:space="0"/>
              <w:right w:val="single" w:color="auto" w:sz="6" w:space="0"/>
            </w:tcBorders>
            <w:noWrap/>
            <w:vAlign w:val="center"/>
          </w:tcPr>
          <w:p w14:paraId="61730BA6">
            <w:pPr>
              <w:spacing w:line="520" w:lineRule="exact"/>
              <w:jc w:val="center"/>
              <w:rPr>
                <w:rFonts w:hint="eastAsia" w:ascii="宋体" w:cs="Times New Roman"/>
                <w:kern w:val="0"/>
                <w:sz w:val="24"/>
                <w:szCs w:val="24"/>
              </w:rPr>
            </w:pPr>
            <w:r>
              <w:rPr>
                <w:rFonts w:hint="eastAsia" w:ascii="宋体" w:cs="Times New Roman"/>
                <w:kern w:val="0"/>
                <w:sz w:val="24"/>
                <w:szCs w:val="24"/>
              </w:rPr>
              <w:t>监护型救护车</w:t>
            </w:r>
          </w:p>
        </w:tc>
        <w:tc>
          <w:tcPr>
            <w:tcW w:w="629" w:type="dxa"/>
            <w:tcBorders>
              <w:top w:val="single" w:color="auto" w:sz="6" w:space="0"/>
              <w:left w:val="single" w:color="auto" w:sz="6" w:space="0"/>
              <w:bottom w:val="single" w:color="auto" w:sz="6" w:space="0"/>
              <w:right w:val="single" w:color="auto" w:sz="6" w:space="0"/>
            </w:tcBorders>
            <w:noWrap/>
            <w:vAlign w:val="center"/>
          </w:tcPr>
          <w:p w14:paraId="1592D6AB">
            <w:pPr>
              <w:spacing w:line="520" w:lineRule="exact"/>
              <w:jc w:val="center"/>
              <w:rPr>
                <w:rFonts w:ascii="宋体" w:cs="Times New Roman"/>
                <w:kern w:val="0"/>
                <w:sz w:val="24"/>
                <w:szCs w:val="24"/>
              </w:rPr>
            </w:pPr>
            <w:r>
              <w:rPr>
                <w:rFonts w:hint="eastAsia" w:ascii="宋体" w:hAnsi="宋体" w:cs="宋体"/>
                <w:kern w:val="0"/>
                <w:sz w:val="24"/>
                <w:szCs w:val="24"/>
              </w:rPr>
              <w:t>辆</w:t>
            </w:r>
          </w:p>
        </w:tc>
        <w:tc>
          <w:tcPr>
            <w:tcW w:w="789" w:type="dxa"/>
            <w:tcBorders>
              <w:top w:val="single" w:color="auto" w:sz="6" w:space="0"/>
              <w:left w:val="single" w:color="auto" w:sz="6" w:space="0"/>
              <w:bottom w:val="single" w:color="auto" w:sz="6" w:space="0"/>
              <w:right w:val="single" w:color="auto" w:sz="6" w:space="0"/>
            </w:tcBorders>
            <w:vAlign w:val="center"/>
          </w:tcPr>
          <w:p w14:paraId="3D421F29">
            <w:pPr>
              <w:spacing w:line="520" w:lineRule="exact"/>
              <w:rPr>
                <w:rFonts w:ascii="宋体" w:cs="Times New Roman"/>
                <w:kern w:val="0"/>
                <w:sz w:val="24"/>
                <w:szCs w:val="24"/>
              </w:rPr>
            </w:pPr>
            <w:r>
              <w:rPr>
                <w:rFonts w:ascii="宋体" w:hAnsi="宋体" w:cs="宋体"/>
                <w:kern w:val="0"/>
                <w:sz w:val="24"/>
                <w:szCs w:val="24"/>
              </w:rPr>
              <w:t xml:space="preserve">  1</w:t>
            </w:r>
          </w:p>
        </w:tc>
        <w:tc>
          <w:tcPr>
            <w:tcW w:w="3638" w:type="dxa"/>
            <w:tcBorders>
              <w:top w:val="single" w:color="auto" w:sz="6" w:space="0"/>
              <w:left w:val="single" w:color="auto" w:sz="6" w:space="0"/>
              <w:bottom w:val="single" w:color="auto" w:sz="6" w:space="0"/>
              <w:right w:val="single" w:color="auto" w:sz="6" w:space="0"/>
            </w:tcBorders>
            <w:noWrap/>
            <w:vAlign w:val="center"/>
          </w:tcPr>
          <w:p w14:paraId="17BDE9B8">
            <w:pPr>
              <w:spacing w:line="240" w:lineRule="exact"/>
              <w:rPr>
                <w:rFonts w:ascii="宋体" w:cs="Times New Roman"/>
                <w:kern w:val="0"/>
                <w:sz w:val="24"/>
                <w:szCs w:val="24"/>
              </w:rPr>
            </w:pPr>
            <w:r>
              <w:rPr>
                <w:rFonts w:hint="eastAsia" w:ascii="宋体" w:hAnsi="宋体" w:cs="宋体"/>
                <w:kern w:val="0"/>
                <w:sz w:val="24"/>
                <w:szCs w:val="24"/>
              </w:rPr>
              <w:t>详见附件</w:t>
            </w:r>
          </w:p>
        </w:tc>
        <w:tc>
          <w:tcPr>
            <w:tcW w:w="1278" w:type="dxa"/>
            <w:tcBorders>
              <w:top w:val="single" w:color="auto" w:sz="4" w:space="0"/>
              <w:bottom w:val="single" w:color="auto" w:sz="4" w:space="0"/>
              <w:right w:val="single" w:color="auto" w:sz="4" w:space="0"/>
            </w:tcBorders>
          </w:tcPr>
          <w:p w14:paraId="6BBBEC24">
            <w:pPr>
              <w:widowControl/>
              <w:spacing w:line="520" w:lineRule="exact"/>
              <w:jc w:val="left"/>
              <w:rPr>
                <w:rFonts w:hint="eastAsia" w:ascii="微软雅黑" w:hAnsi="微软雅黑" w:eastAsia="微软雅黑" w:cs="Times New Roman"/>
                <w:sz w:val="19"/>
                <w:szCs w:val="19"/>
                <w:shd w:val="clear" w:color="auto" w:fill="FFFFFF"/>
              </w:rPr>
            </w:pPr>
          </w:p>
          <w:p w14:paraId="235F190A">
            <w:pPr>
              <w:widowControl/>
              <w:spacing w:line="520" w:lineRule="exact"/>
              <w:jc w:val="left"/>
              <w:rPr>
                <w:rFonts w:hint="default" w:eastAsia="微软雅黑" w:cs="Times New Roman"/>
                <w:lang w:val="en-US" w:eastAsia="zh-CN"/>
              </w:rPr>
            </w:pPr>
            <w:r>
              <w:rPr>
                <w:rFonts w:hint="eastAsia" w:ascii="微软雅黑" w:hAnsi="微软雅黑" w:eastAsia="微软雅黑" w:cs="微软雅黑"/>
                <w:sz w:val="19"/>
                <w:szCs w:val="19"/>
                <w:shd w:val="clear" w:color="auto" w:fill="FFFFFF"/>
              </w:rPr>
              <w:t>￥</w:t>
            </w:r>
            <w:r>
              <w:rPr>
                <w:rFonts w:ascii="微软雅黑" w:hAnsi="微软雅黑" w:eastAsia="微软雅黑" w:cs="微软雅黑"/>
                <w:sz w:val="19"/>
                <w:szCs w:val="19"/>
                <w:shd w:val="clear" w:color="auto" w:fill="FFFFFF"/>
              </w:rPr>
              <w:t>2</w:t>
            </w:r>
            <w:r>
              <w:rPr>
                <w:rFonts w:hint="eastAsia" w:ascii="微软雅黑" w:hAnsi="微软雅黑" w:eastAsia="微软雅黑" w:cs="微软雅黑"/>
                <w:sz w:val="19"/>
                <w:szCs w:val="19"/>
                <w:shd w:val="clear" w:color="auto" w:fill="FFFFFF"/>
                <w:lang w:val="en-US" w:eastAsia="zh-CN"/>
              </w:rPr>
              <w:t>49700</w:t>
            </w:r>
          </w:p>
        </w:tc>
      </w:tr>
    </w:tbl>
    <w:p w14:paraId="3191364E">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二、供应商资格要求</w:t>
      </w:r>
    </w:p>
    <w:p w14:paraId="2ADD1598">
      <w:pPr>
        <w:spacing w:line="520" w:lineRule="exact"/>
        <w:ind w:firstLine="480" w:firstLineChars="200"/>
        <w:rPr>
          <w:rFonts w:ascii="宋体" w:cs="Times New Roman"/>
          <w:kern w:val="0"/>
          <w:sz w:val="24"/>
          <w:szCs w:val="24"/>
        </w:rPr>
      </w:pPr>
      <w:r>
        <w:rPr>
          <w:rFonts w:hint="eastAsia" w:ascii="宋体" w:hAnsi="宋体" w:cs="宋体"/>
          <w:kern w:val="0"/>
          <w:sz w:val="24"/>
          <w:szCs w:val="24"/>
        </w:rPr>
        <w:t>合格投标人应符合政府采购法第二十二条规定的基本条件：</w:t>
      </w:r>
    </w:p>
    <w:p w14:paraId="7E923817">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）具有独立承担民事责任的能力；</w:t>
      </w:r>
    </w:p>
    <w:p w14:paraId="4A7EBC52">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）具有良好的商业信誉和健全的财务会计制度；</w:t>
      </w:r>
    </w:p>
    <w:p w14:paraId="7B0B7A44">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）具有履行合同所必需的设备和专业技术能力；</w:t>
      </w:r>
    </w:p>
    <w:p w14:paraId="025E72CD">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）有依法缴纳税收和社会保障资金的良好记录；</w:t>
      </w:r>
    </w:p>
    <w:p w14:paraId="7C66CBC1">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）参加政府采购活动前三年内，在经营活动中没有重大违法记录；</w:t>
      </w:r>
    </w:p>
    <w:p w14:paraId="0EA3AE8B">
      <w:pPr>
        <w:spacing w:line="52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）法律、行政法规规定的其他条件。</w:t>
      </w:r>
    </w:p>
    <w:p w14:paraId="386BC59E">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三、报价时间</w:t>
      </w:r>
    </w:p>
    <w:p w14:paraId="1988FDF1">
      <w:pPr>
        <w:spacing w:line="520" w:lineRule="exact"/>
        <w:ind w:firstLine="480" w:firstLineChars="200"/>
        <w:rPr>
          <w:rFonts w:ascii="宋体" w:cs="Times New Roman"/>
          <w:kern w:val="0"/>
          <w:sz w:val="24"/>
          <w:szCs w:val="24"/>
        </w:rPr>
      </w:pPr>
      <w:r>
        <w:rPr>
          <w:rFonts w:hint="eastAsia" w:ascii="宋体" w:hAnsi="宋体" w:cs="宋体"/>
          <w:kern w:val="0"/>
          <w:sz w:val="24"/>
          <w:szCs w:val="24"/>
        </w:rPr>
        <w:t>报价开始时间：</w:t>
      </w:r>
    </w:p>
    <w:p w14:paraId="3782BB3A">
      <w:pPr>
        <w:spacing w:line="520" w:lineRule="exact"/>
        <w:ind w:firstLine="480" w:firstLineChars="200"/>
        <w:rPr>
          <w:rFonts w:ascii="宋体" w:cs="Times New Roman"/>
          <w:color w:val="FF0000"/>
          <w:kern w:val="0"/>
          <w:sz w:val="24"/>
          <w:szCs w:val="24"/>
        </w:rPr>
      </w:pPr>
      <w:r>
        <w:rPr>
          <w:rFonts w:ascii="宋体" w:hAnsi="宋体" w:cs="宋体"/>
          <w:color w:val="FF0000"/>
          <w:kern w:val="0"/>
          <w:sz w:val="24"/>
          <w:szCs w:val="24"/>
        </w:rPr>
        <w:t>202</w:t>
      </w:r>
      <w:r>
        <w:rPr>
          <w:rFonts w:hint="eastAsia" w:ascii="宋体" w:hAnsi="宋体" w:cs="宋体"/>
          <w:color w:val="FF0000"/>
          <w:kern w:val="0"/>
          <w:sz w:val="24"/>
          <w:szCs w:val="24"/>
        </w:rPr>
        <w:t>5年6月</w:t>
      </w:r>
      <w:r>
        <w:rPr>
          <w:rFonts w:hint="eastAsia" w:ascii="宋体" w:hAnsi="宋体" w:cs="宋体"/>
          <w:color w:val="FF0000"/>
          <w:kern w:val="0"/>
          <w:sz w:val="24"/>
          <w:szCs w:val="24"/>
          <w:lang w:val="en-US" w:eastAsia="zh-CN"/>
        </w:rPr>
        <w:t>20日</w:t>
      </w:r>
      <w:r>
        <w:rPr>
          <w:rFonts w:ascii="宋体" w:hAnsi="宋体" w:cs="宋体"/>
          <w:color w:val="FF0000"/>
          <w:kern w:val="0"/>
          <w:sz w:val="24"/>
          <w:szCs w:val="24"/>
        </w:rPr>
        <w:t>09:00:00</w:t>
      </w:r>
      <w:r>
        <w:rPr>
          <w:rFonts w:hint="eastAsia" w:ascii="宋体" w:hAnsi="宋体" w:cs="宋体"/>
          <w:color w:val="FF0000"/>
          <w:kern w:val="0"/>
          <w:sz w:val="24"/>
          <w:szCs w:val="24"/>
        </w:rPr>
        <w:t>（北京</w:t>
      </w:r>
      <w:r>
        <w:rPr>
          <w:rFonts w:hint="eastAsia" w:ascii="宋体" w:hAnsi="宋体" w:cs="宋体"/>
          <w:color w:val="FF0000"/>
          <w:kern w:val="0"/>
          <w:sz w:val="24"/>
          <w:szCs w:val="24"/>
          <w:lang w:eastAsia="zh-CN"/>
        </w:rPr>
        <w:t>时间</w:t>
      </w:r>
      <w:r>
        <w:rPr>
          <w:rFonts w:hint="eastAsia" w:ascii="宋体" w:hAnsi="宋体" w:cs="宋体"/>
          <w:color w:val="FF0000"/>
          <w:kern w:val="0"/>
          <w:sz w:val="24"/>
          <w:szCs w:val="24"/>
        </w:rPr>
        <w:t>）</w:t>
      </w:r>
    </w:p>
    <w:p w14:paraId="2D556E26">
      <w:pPr>
        <w:spacing w:line="520" w:lineRule="exact"/>
        <w:ind w:firstLine="480" w:firstLineChars="200"/>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报价截止时间：</w:t>
      </w:r>
    </w:p>
    <w:p w14:paraId="416F659F">
      <w:pPr>
        <w:spacing w:line="520" w:lineRule="exact"/>
        <w:ind w:firstLine="480" w:firstLineChars="200"/>
        <w:rPr>
          <w:rFonts w:ascii="宋体" w:cs="Times New Roman"/>
          <w:color w:val="FF0000"/>
          <w:kern w:val="0"/>
          <w:sz w:val="24"/>
          <w:szCs w:val="24"/>
        </w:rPr>
      </w:pPr>
      <w:r>
        <w:rPr>
          <w:rFonts w:ascii="宋体" w:hAnsi="宋体" w:cs="宋体"/>
          <w:color w:val="FF0000"/>
          <w:kern w:val="0"/>
          <w:sz w:val="24"/>
          <w:szCs w:val="24"/>
        </w:rPr>
        <w:t>202</w:t>
      </w:r>
      <w:r>
        <w:rPr>
          <w:rFonts w:hint="eastAsia" w:ascii="宋体" w:hAnsi="宋体" w:cs="宋体"/>
          <w:color w:val="FF0000"/>
          <w:kern w:val="0"/>
          <w:sz w:val="24"/>
          <w:szCs w:val="24"/>
        </w:rPr>
        <w:t>5年6月</w:t>
      </w:r>
      <w:r>
        <w:rPr>
          <w:rFonts w:hint="eastAsia" w:ascii="宋体" w:hAnsi="宋体" w:cs="宋体"/>
          <w:color w:val="FF0000"/>
          <w:kern w:val="0"/>
          <w:sz w:val="24"/>
          <w:szCs w:val="24"/>
          <w:lang w:val="en-US" w:eastAsia="zh-CN"/>
        </w:rPr>
        <w:t>20</w:t>
      </w:r>
      <w:r>
        <w:rPr>
          <w:rFonts w:hint="eastAsia" w:ascii="宋体" w:hAnsi="宋体" w:cs="宋体"/>
          <w:color w:val="FF0000"/>
          <w:kern w:val="0"/>
          <w:sz w:val="24"/>
          <w:szCs w:val="24"/>
        </w:rPr>
        <w:t>日</w:t>
      </w:r>
      <w:r>
        <w:rPr>
          <w:rFonts w:ascii="宋体" w:hAnsi="宋体" w:cs="宋体"/>
          <w:color w:val="FF0000"/>
          <w:kern w:val="0"/>
          <w:sz w:val="24"/>
          <w:szCs w:val="24"/>
        </w:rPr>
        <w:t>11:00:00</w:t>
      </w:r>
      <w:r>
        <w:rPr>
          <w:rFonts w:hint="eastAsia" w:ascii="宋体" w:hAnsi="宋体" w:cs="宋体"/>
          <w:color w:val="FF0000"/>
          <w:kern w:val="0"/>
          <w:sz w:val="24"/>
          <w:szCs w:val="24"/>
        </w:rPr>
        <w:t>（北京</w:t>
      </w:r>
      <w:r>
        <w:rPr>
          <w:rFonts w:hint="eastAsia" w:ascii="宋体" w:hAnsi="宋体" w:cs="宋体"/>
          <w:color w:val="FF0000"/>
          <w:kern w:val="0"/>
          <w:sz w:val="24"/>
          <w:szCs w:val="24"/>
          <w:lang w:eastAsia="zh-CN"/>
        </w:rPr>
        <w:t>时间</w:t>
      </w:r>
      <w:r>
        <w:rPr>
          <w:rFonts w:hint="eastAsia" w:ascii="宋体" w:hAnsi="宋体" w:cs="宋体"/>
          <w:color w:val="FF0000"/>
          <w:kern w:val="0"/>
          <w:sz w:val="24"/>
          <w:szCs w:val="24"/>
        </w:rPr>
        <w:t>）</w:t>
      </w:r>
    </w:p>
    <w:p w14:paraId="699A58FB">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四、保证金</w:t>
      </w:r>
    </w:p>
    <w:p w14:paraId="61547551">
      <w:pPr>
        <w:spacing w:line="520" w:lineRule="exact"/>
        <w:ind w:firstLine="480" w:firstLineChars="200"/>
        <w:rPr>
          <w:rFonts w:ascii="宋体" w:cs="Times New Roman"/>
          <w:kern w:val="0"/>
          <w:sz w:val="24"/>
          <w:szCs w:val="24"/>
        </w:rPr>
      </w:pPr>
      <w:r>
        <w:rPr>
          <w:rFonts w:hint="eastAsia" w:ascii="宋体" w:hAnsi="宋体" w:cs="宋体"/>
          <w:kern w:val="0"/>
          <w:sz w:val="24"/>
          <w:szCs w:val="24"/>
        </w:rPr>
        <w:t>无</w:t>
      </w:r>
    </w:p>
    <w:p w14:paraId="00257FFE">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五、响应文件要求</w:t>
      </w:r>
    </w:p>
    <w:p w14:paraId="39ABE567">
      <w:pPr>
        <w:spacing w:line="520" w:lineRule="exact"/>
        <w:ind w:firstLine="480" w:firstLineChars="200"/>
        <w:rPr>
          <w:rFonts w:ascii="宋体" w:cs="Times New Roman"/>
          <w:kern w:val="0"/>
          <w:sz w:val="24"/>
          <w:szCs w:val="24"/>
        </w:rPr>
      </w:pPr>
      <w:r>
        <w:rPr>
          <w:rFonts w:hint="eastAsia" w:ascii="宋体" w:hAnsi="宋体" w:cs="宋体"/>
          <w:kern w:val="0"/>
          <w:sz w:val="24"/>
          <w:szCs w:val="24"/>
        </w:rPr>
        <w:t>按询价公告要求全部上传</w:t>
      </w:r>
    </w:p>
    <w:p w14:paraId="128C67C1">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六、商务条款</w:t>
      </w:r>
    </w:p>
    <w:p w14:paraId="2F7515FB">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（一）交货时间</w:t>
      </w:r>
    </w:p>
    <w:p w14:paraId="39D900DF">
      <w:pPr>
        <w:spacing w:line="520" w:lineRule="exact"/>
        <w:ind w:firstLine="480" w:firstLineChars="200"/>
        <w:rPr>
          <w:rFonts w:ascii="宋体" w:cs="Times New Roman"/>
          <w:kern w:val="0"/>
          <w:sz w:val="24"/>
          <w:szCs w:val="24"/>
        </w:rPr>
      </w:pPr>
      <w:r>
        <w:rPr>
          <w:rFonts w:hint="eastAsia" w:ascii="宋体" w:hAnsi="宋体" w:cs="宋体"/>
          <w:kern w:val="0"/>
          <w:sz w:val="24"/>
          <w:szCs w:val="24"/>
        </w:rPr>
        <w:t>下达中标通知书后</w:t>
      </w:r>
      <w:r>
        <w:rPr>
          <w:rFonts w:hint="eastAsia" w:ascii="宋体" w:hAnsi="宋体" w:cs="宋体"/>
          <w:kern w:val="0"/>
          <w:sz w:val="24"/>
          <w:szCs w:val="24"/>
          <w:lang w:val="en-US" w:eastAsia="zh-CN"/>
        </w:rPr>
        <w:t>20</w:t>
      </w:r>
      <w:r>
        <w:rPr>
          <w:rFonts w:hint="eastAsia" w:ascii="宋体" w:hAnsi="宋体" w:cs="宋体"/>
          <w:kern w:val="0"/>
          <w:sz w:val="24"/>
          <w:szCs w:val="24"/>
        </w:rPr>
        <w:t>日内交付采购标的物。</w:t>
      </w:r>
    </w:p>
    <w:p w14:paraId="550337D0">
      <w:pPr>
        <w:spacing w:line="520" w:lineRule="exact"/>
        <w:ind w:firstLine="480" w:firstLineChars="200"/>
        <w:rPr>
          <w:rFonts w:ascii="宋体" w:cs="Times New Roman"/>
          <w:kern w:val="0"/>
          <w:sz w:val="24"/>
          <w:szCs w:val="24"/>
        </w:rPr>
      </w:pPr>
      <w:r>
        <w:rPr>
          <w:rFonts w:hint="eastAsia" w:ascii="宋体" w:hAnsi="宋体" w:cs="宋体"/>
          <w:b/>
          <w:bCs/>
          <w:kern w:val="0"/>
          <w:sz w:val="24"/>
          <w:szCs w:val="24"/>
        </w:rPr>
        <w:t>（二）交车地点</w:t>
      </w:r>
    </w:p>
    <w:p w14:paraId="7781075E">
      <w:pPr>
        <w:spacing w:line="520" w:lineRule="exact"/>
        <w:ind w:firstLine="480" w:firstLineChars="200"/>
        <w:rPr>
          <w:rFonts w:ascii="宋体" w:cs="Times New Roman"/>
          <w:kern w:val="0"/>
          <w:sz w:val="24"/>
          <w:szCs w:val="24"/>
        </w:rPr>
      </w:pPr>
      <w:r>
        <w:rPr>
          <w:rFonts w:hint="eastAsia" w:ascii="宋体" w:hAnsi="宋体" w:cs="宋体"/>
          <w:kern w:val="0"/>
          <w:sz w:val="24"/>
          <w:szCs w:val="24"/>
        </w:rPr>
        <w:t>重庆市万盛经济技术开发区关坝镇中心卫生院</w:t>
      </w:r>
    </w:p>
    <w:p w14:paraId="2C049510">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（三）验货方式</w:t>
      </w:r>
    </w:p>
    <w:p w14:paraId="4FA3B857">
      <w:pPr>
        <w:spacing w:line="520" w:lineRule="exact"/>
        <w:ind w:firstLine="480" w:firstLineChars="200"/>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下达中标通知书后</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日内交付采购标的物；如在指定时限内无法交货，至少提前</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个工作日向采购单位书面申请延期交货，如在交货时限内采购单位未予以同意而中标方未及时交货，采购单位可视其弃标，可另行组织采购。</w:t>
      </w:r>
    </w:p>
    <w:p w14:paraId="56E3BAFE">
      <w:pPr>
        <w:spacing w:line="520" w:lineRule="exact"/>
        <w:ind w:firstLine="480" w:firstLineChars="200"/>
        <w:rPr>
          <w:rFonts w:ascii="宋体" w:cs="Times New Roman"/>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（四）质量保证</w:t>
      </w:r>
    </w:p>
    <w:p w14:paraId="798996DC">
      <w:pPr>
        <w:spacing w:line="520" w:lineRule="exact"/>
        <w:ind w:firstLine="480" w:firstLineChars="200"/>
        <w:rPr>
          <w:rFonts w:ascii="宋体" w:cs="Times New Roman"/>
          <w:kern w:val="0"/>
          <w:sz w:val="24"/>
          <w:szCs w:val="24"/>
        </w:rPr>
      </w:pPr>
      <w:r>
        <w:rPr>
          <w:rFonts w:hint="eastAsia" w:ascii="宋体" w:hAnsi="宋体" w:cs="宋体"/>
          <w:kern w:val="0"/>
          <w:sz w:val="24"/>
          <w:szCs w:val="24"/>
        </w:rPr>
        <w:t>质量保证：底盘车提供至少</w:t>
      </w:r>
      <w:r>
        <w:rPr>
          <w:rFonts w:ascii="宋体" w:hAnsi="宋体" w:cs="宋体"/>
          <w:kern w:val="0"/>
          <w:sz w:val="24"/>
          <w:szCs w:val="24"/>
        </w:rPr>
        <w:t>3</w:t>
      </w:r>
      <w:r>
        <w:rPr>
          <w:rFonts w:hint="eastAsia" w:ascii="宋体" w:hAnsi="宋体" w:cs="宋体"/>
          <w:kern w:val="0"/>
          <w:sz w:val="24"/>
          <w:szCs w:val="24"/>
        </w:rPr>
        <w:t>年或</w:t>
      </w:r>
      <w:r>
        <w:rPr>
          <w:rFonts w:ascii="宋体" w:hAnsi="宋体" w:cs="宋体"/>
          <w:kern w:val="0"/>
          <w:sz w:val="24"/>
          <w:szCs w:val="24"/>
        </w:rPr>
        <w:t>10</w:t>
      </w:r>
      <w:r>
        <w:rPr>
          <w:rFonts w:hint="eastAsia" w:ascii="宋体" w:hAnsi="宋体" w:cs="宋体"/>
          <w:kern w:val="0"/>
          <w:sz w:val="24"/>
          <w:szCs w:val="24"/>
        </w:rPr>
        <w:t>万公里质保，且不低于国家行业标准和生产商家承诺标准。</w:t>
      </w:r>
    </w:p>
    <w:p w14:paraId="363D13B0">
      <w:pPr>
        <w:spacing w:line="520" w:lineRule="exact"/>
        <w:ind w:firstLine="480" w:firstLineChars="200"/>
        <w:rPr>
          <w:rFonts w:ascii="宋体" w:cs="Times New Roman"/>
          <w:kern w:val="0"/>
          <w:sz w:val="24"/>
          <w:szCs w:val="24"/>
        </w:rPr>
      </w:pPr>
      <w:r>
        <w:rPr>
          <w:rFonts w:hint="eastAsia" w:ascii="宋体" w:hAnsi="宋体" w:cs="宋体"/>
          <w:b/>
          <w:bCs/>
          <w:kern w:val="0"/>
          <w:sz w:val="24"/>
          <w:szCs w:val="24"/>
        </w:rPr>
        <w:t>（五）报价要求</w:t>
      </w:r>
    </w:p>
    <w:p w14:paraId="6029086C">
      <w:pPr>
        <w:spacing w:line="520" w:lineRule="exact"/>
        <w:ind w:firstLine="480" w:firstLineChars="200"/>
        <w:rPr>
          <w:rFonts w:ascii="宋体" w:cs="Times New Roman"/>
          <w:kern w:val="0"/>
          <w:sz w:val="24"/>
          <w:szCs w:val="24"/>
        </w:rPr>
      </w:pPr>
      <w:r>
        <w:rPr>
          <w:rFonts w:hint="eastAsia" w:ascii="宋体" w:hAnsi="宋体" w:cs="宋体"/>
          <w:kern w:val="0"/>
          <w:sz w:val="24"/>
          <w:szCs w:val="24"/>
        </w:rPr>
        <w:t>本次报价为人民币报价，包含：货物费、运输费、安装调试费、装卸费等所有费用。</w:t>
      </w:r>
    </w:p>
    <w:p w14:paraId="00B98598">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（六）付款方式</w:t>
      </w:r>
    </w:p>
    <w:p w14:paraId="6846B73D">
      <w:pPr>
        <w:spacing w:line="520" w:lineRule="exact"/>
        <w:ind w:firstLine="480" w:firstLineChars="200"/>
        <w:rPr>
          <w:rFonts w:ascii="宋体" w:cs="Times New Roman"/>
          <w:kern w:val="0"/>
          <w:sz w:val="24"/>
          <w:szCs w:val="24"/>
        </w:rPr>
      </w:pPr>
      <w:r>
        <w:rPr>
          <w:rFonts w:hint="eastAsia" w:ascii="宋体" w:hAnsi="宋体" w:cs="宋体"/>
          <w:kern w:val="0"/>
          <w:sz w:val="24"/>
          <w:szCs w:val="24"/>
        </w:rPr>
        <w:t>成交供应商交车并交付车辆手续，经采购人验收合格后，成交供应商开具发票给采购人，采购人收到发票后</w:t>
      </w:r>
      <w:r>
        <w:rPr>
          <w:rFonts w:ascii="宋体" w:hAnsi="宋体" w:cs="宋体"/>
          <w:kern w:val="0"/>
          <w:sz w:val="24"/>
          <w:szCs w:val="24"/>
        </w:rPr>
        <w:t>30</w:t>
      </w:r>
      <w:r>
        <w:rPr>
          <w:rFonts w:hint="eastAsia" w:ascii="宋体" w:hAnsi="宋体" w:cs="宋体"/>
          <w:kern w:val="0"/>
          <w:sz w:val="24"/>
          <w:szCs w:val="24"/>
        </w:rPr>
        <w:t>个工作日内以转账形式付款。</w:t>
      </w:r>
    </w:p>
    <w:p w14:paraId="7BF080A4">
      <w:pPr>
        <w:spacing w:line="520" w:lineRule="exact"/>
        <w:ind w:firstLine="480" w:firstLineChars="200"/>
        <w:rPr>
          <w:rFonts w:ascii="宋体" w:cs="Times New Roman"/>
          <w:b/>
          <w:bCs/>
          <w:kern w:val="0"/>
          <w:sz w:val="24"/>
          <w:szCs w:val="24"/>
        </w:rPr>
      </w:pPr>
      <w:r>
        <w:rPr>
          <w:rFonts w:hint="eastAsia" w:ascii="宋体" w:hAnsi="宋体" w:cs="宋体"/>
          <w:b/>
          <w:bCs/>
          <w:kern w:val="0"/>
          <w:sz w:val="24"/>
          <w:szCs w:val="24"/>
        </w:rPr>
        <w:t>七、中标人的确定</w:t>
      </w:r>
    </w:p>
    <w:p w14:paraId="548404F2">
      <w:pPr>
        <w:spacing w:line="520" w:lineRule="exact"/>
        <w:ind w:firstLine="480" w:firstLineChars="200"/>
        <w:rPr>
          <w:rFonts w:ascii="宋体" w:cs="Times New Roman"/>
          <w:kern w:val="0"/>
          <w:sz w:val="24"/>
          <w:szCs w:val="24"/>
        </w:rPr>
      </w:pPr>
      <w:r>
        <w:rPr>
          <w:rFonts w:hint="eastAsia" w:ascii="宋体" w:hAnsi="宋体" w:cs="宋体"/>
          <w:kern w:val="0"/>
          <w:sz w:val="24"/>
          <w:szCs w:val="24"/>
        </w:rPr>
        <w:t>本次采购采取最低价评标法确定中标人，</w:t>
      </w:r>
      <w:r>
        <w:rPr>
          <w:rFonts w:hint="eastAsia" w:ascii="宋体" w:hAnsi="宋体" w:cs="宋体"/>
          <w:kern w:val="0"/>
          <w:sz w:val="24"/>
          <w:szCs w:val="24"/>
          <w:lang w:eastAsia="zh-CN"/>
        </w:rPr>
        <w:t>在满足所有技术参数的供应商中以</w:t>
      </w:r>
      <w:r>
        <w:rPr>
          <w:rFonts w:hint="eastAsia" w:ascii="宋体" w:hAnsi="宋体" w:cs="宋体"/>
          <w:kern w:val="0"/>
          <w:sz w:val="24"/>
          <w:szCs w:val="24"/>
        </w:rPr>
        <w:t>最低报价成交。如果同时出现两个及以上相同的最低报价，由采购单位确定中标人。</w:t>
      </w:r>
    </w:p>
    <w:p w14:paraId="67BE8B02">
      <w:pPr>
        <w:spacing w:line="520" w:lineRule="exact"/>
        <w:ind w:firstLine="480" w:firstLineChars="200"/>
        <w:rPr>
          <w:rFonts w:ascii="宋体" w:cs="Times New Roman"/>
          <w:kern w:val="0"/>
          <w:sz w:val="24"/>
          <w:szCs w:val="24"/>
        </w:rPr>
      </w:pPr>
      <w:r>
        <w:rPr>
          <w:rFonts w:hint="eastAsia" w:ascii="宋体" w:hAnsi="宋体" w:cs="宋体"/>
          <w:b/>
          <w:bCs/>
          <w:kern w:val="0"/>
          <w:sz w:val="24"/>
          <w:szCs w:val="24"/>
        </w:rPr>
        <w:t>八、联系方式</w:t>
      </w:r>
    </w:p>
    <w:p w14:paraId="13E7B66D">
      <w:pPr>
        <w:spacing w:line="520" w:lineRule="exact"/>
        <w:ind w:firstLine="480" w:firstLineChars="200"/>
        <w:rPr>
          <w:rFonts w:ascii="宋体" w:cs="Times New Roman"/>
          <w:color w:val="FF0000"/>
          <w:kern w:val="0"/>
          <w:sz w:val="24"/>
          <w:szCs w:val="24"/>
        </w:rPr>
      </w:pPr>
      <w:r>
        <w:rPr>
          <w:rFonts w:hint="eastAsia" w:ascii="宋体" w:hAnsi="宋体" w:cs="宋体"/>
          <w:color w:val="FF0000"/>
          <w:kern w:val="0"/>
          <w:sz w:val="24"/>
          <w:szCs w:val="24"/>
        </w:rPr>
        <w:t>采购人：重庆市万盛经济技术开发区关坝镇中心卫生院</w:t>
      </w:r>
    </w:p>
    <w:p w14:paraId="3B4E4040">
      <w:pPr>
        <w:spacing w:line="520" w:lineRule="exact"/>
        <w:ind w:firstLine="480" w:firstLineChars="200"/>
        <w:rPr>
          <w:rFonts w:ascii="宋体" w:cs="Times New Roman"/>
          <w:color w:val="FF0000"/>
          <w:kern w:val="0"/>
          <w:sz w:val="24"/>
          <w:szCs w:val="24"/>
        </w:rPr>
      </w:pPr>
      <w:r>
        <w:rPr>
          <w:rFonts w:hint="eastAsia" w:ascii="宋体" w:hAnsi="宋体" w:cs="宋体"/>
          <w:color w:val="FF0000"/>
          <w:kern w:val="0"/>
          <w:sz w:val="24"/>
          <w:szCs w:val="24"/>
        </w:rPr>
        <w:t>联系人：</w:t>
      </w:r>
      <w:r>
        <w:rPr>
          <w:rFonts w:hint="eastAsia" w:ascii="宋体" w:hAnsi="宋体" w:cs="宋体"/>
          <w:color w:val="FF0000"/>
          <w:kern w:val="0"/>
          <w:sz w:val="24"/>
          <w:szCs w:val="24"/>
          <w:lang w:eastAsia="zh-CN"/>
        </w:rPr>
        <w:t>犹永强</w:t>
      </w:r>
      <w:r>
        <w:rPr>
          <w:rFonts w:ascii="宋体" w:cs="Times New Roman"/>
          <w:color w:val="FF0000"/>
          <w:kern w:val="0"/>
          <w:sz w:val="24"/>
          <w:szCs w:val="24"/>
        </w:rPr>
        <w:t xml:space="preserve"> </w:t>
      </w:r>
    </w:p>
    <w:p w14:paraId="4403AA1F">
      <w:pPr>
        <w:spacing w:line="520" w:lineRule="exact"/>
        <w:ind w:firstLine="480" w:firstLineChars="200"/>
        <w:rPr>
          <w:rFonts w:hint="default" w:ascii="宋体" w:eastAsia="宋体" w:cs="Times New Roman"/>
          <w:color w:val="FF0000"/>
          <w:kern w:val="0"/>
          <w:sz w:val="24"/>
          <w:szCs w:val="24"/>
          <w:lang w:val="en-US" w:eastAsia="zh-CN"/>
        </w:rPr>
      </w:pPr>
      <w:r>
        <w:rPr>
          <w:rFonts w:hint="eastAsia" w:ascii="宋体" w:hAnsi="宋体" w:cs="宋体"/>
          <w:color w:val="FF0000"/>
          <w:kern w:val="0"/>
          <w:sz w:val="24"/>
          <w:szCs w:val="24"/>
        </w:rPr>
        <w:t>电话：</w:t>
      </w:r>
      <w:r>
        <w:rPr>
          <w:rFonts w:hint="eastAsia" w:ascii="宋体" w:hAnsi="宋体" w:cs="宋体"/>
          <w:color w:val="FF0000"/>
          <w:kern w:val="0"/>
          <w:sz w:val="24"/>
          <w:szCs w:val="24"/>
          <w:lang w:val="en-US" w:eastAsia="zh-CN"/>
        </w:rPr>
        <w:t>48356336</w:t>
      </w:r>
    </w:p>
    <w:p w14:paraId="5BA23D0E">
      <w:pPr>
        <w:spacing w:line="520" w:lineRule="exact"/>
        <w:ind w:firstLine="240" w:firstLineChars="100"/>
        <w:rPr>
          <w:rFonts w:ascii="宋体" w:cs="Times New Roman"/>
          <w:color w:val="FF0000"/>
          <w:kern w:val="0"/>
          <w:sz w:val="24"/>
          <w:szCs w:val="24"/>
        </w:rPr>
      </w:pPr>
    </w:p>
    <w:p w14:paraId="386CEA6E">
      <w:pPr>
        <w:widowControl/>
        <w:jc w:val="left"/>
        <w:rPr>
          <w:rFonts w:ascii="宋体" w:cs="Times New Roman"/>
          <w:color w:val="FF0000"/>
          <w:kern w:val="0"/>
          <w:sz w:val="24"/>
          <w:szCs w:val="24"/>
        </w:rPr>
      </w:pPr>
      <w:r>
        <w:rPr>
          <w:rFonts w:ascii="宋体" w:cs="Times New Roman"/>
          <w:color w:val="FF0000"/>
          <w:kern w:val="0"/>
          <w:sz w:val="24"/>
          <w:szCs w:val="24"/>
        </w:rPr>
        <w:br w:type="page"/>
      </w:r>
    </w:p>
    <w:p w14:paraId="4CF7805D">
      <w:pPr>
        <w:rPr>
          <w:rFonts w:ascii="宋体" w:hAnsi="宋体" w:cs="Times New Roman"/>
          <w:b/>
          <w:kern w:val="0"/>
          <w:sz w:val="28"/>
          <w:szCs w:val="28"/>
        </w:rPr>
      </w:pPr>
      <w:r>
        <w:rPr>
          <w:rFonts w:hint="eastAsia" w:ascii="宋体" w:hAnsi="宋体" w:cs="Times New Roman"/>
          <w:b/>
          <w:kern w:val="0"/>
          <w:sz w:val="28"/>
          <w:szCs w:val="28"/>
        </w:rPr>
        <w:t>附件：车型参数及配置</w:t>
      </w:r>
    </w:p>
    <w:p w14:paraId="7098E16C">
      <w:pPr>
        <w:jc w:val="center"/>
        <w:rPr>
          <w:rFonts w:hint="eastAsia" w:ascii="微软雅黑" w:hAnsi="微软雅黑" w:eastAsia="微软雅黑" w:cs="微软雅黑"/>
          <w:color w:val="000000"/>
          <w:kern w:val="0"/>
          <w:lang w:bidi="ar"/>
        </w:rPr>
      </w:pPr>
      <w:r>
        <w:rPr>
          <w:rFonts w:hint="eastAsia" w:ascii="宋体" w:hAnsi="宋体" w:cs="Times New Roman"/>
          <w:b/>
          <w:kern w:val="0"/>
          <w:sz w:val="28"/>
          <w:szCs w:val="28"/>
        </w:rPr>
        <w:t>一车型参数及配置</w:t>
      </w:r>
    </w:p>
    <w:tbl>
      <w:tblPr>
        <w:tblStyle w:val="10"/>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7529"/>
        <w:gridCol w:w="1037"/>
      </w:tblGrid>
      <w:tr w14:paraId="7F0D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28" w:type="dxa"/>
            <w:vAlign w:val="center"/>
          </w:tcPr>
          <w:p w14:paraId="340CEC2D">
            <w:pPr>
              <w:jc w:val="center"/>
              <w:rPr>
                <w:rFonts w:hint="eastAsia" w:ascii="仿宋_GB2312" w:hAnsi="宋体" w:eastAsia="仿宋_GB2312" w:cs="Arial"/>
                <w:b/>
                <w:bCs/>
                <w:sz w:val="24"/>
              </w:rPr>
            </w:pPr>
            <w:r>
              <w:rPr>
                <w:rFonts w:hint="eastAsia" w:ascii="仿宋_GB2312" w:hAnsi="宋体" w:eastAsia="仿宋_GB2312" w:cs="Arial"/>
                <w:b/>
                <w:bCs/>
                <w:sz w:val="24"/>
              </w:rPr>
              <w:t>A</w:t>
            </w:r>
          </w:p>
        </w:tc>
        <w:tc>
          <w:tcPr>
            <w:tcW w:w="7529" w:type="dxa"/>
            <w:vAlign w:val="center"/>
          </w:tcPr>
          <w:p w14:paraId="6ECD46D9">
            <w:pPr>
              <w:jc w:val="center"/>
              <w:rPr>
                <w:rFonts w:hint="eastAsia" w:ascii="宋体" w:hAnsi="宋体" w:cs="宋体"/>
                <w:b/>
                <w:bCs/>
                <w:sz w:val="24"/>
              </w:rPr>
            </w:pPr>
            <w:r>
              <w:rPr>
                <w:rFonts w:hint="eastAsia" w:ascii="宋体" w:hAnsi="宋体" w:cs="宋体"/>
                <w:b/>
                <w:bCs/>
                <w:sz w:val="24"/>
              </w:rPr>
              <w:t>车辆技术参数</w:t>
            </w:r>
          </w:p>
        </w:tc>
        <w:tc>
          <w:tcPr>
            <w:tcW w:w="1037" w:type="dxa"/>
            <w:vAlign w:val="center"/>
          </w:tcPr>
          <w:p w14:paraId="5423DE21">
            <w:pPr>
              <w:jc w:val="center"/>
              <w:rPr>
                <w:rFonts w:hint="eastAsia" w:ascii="宋体" w:hAnsi="宋体" w:cs="宋体"/>
                <w:sz w:val="24"/>
              </w:rPr>
            </w:pPr>
          </w:p>
        </w:tc>
      </w:tr>
      <w:tr w14:paraId="17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828" w:type="dxa"/>
            <w:vAlign w:val="center"/>
          </w:tcPr>
          <w:p w14:paraId="42759C72">
            <w:pPr>
              <w:widowControl/>
              <w:jc w:val="center"/>
              <w:rPr>
                <w:rFonts w:hint="eastAsia" w:ascii="仿宋_GB2312" w:hAnsi="宋体" w:eastAsia="仿宋_GB2312"/>
                <w:b/>
                <w:bCs/>
                <w:kern w:val="0"/>
                <w:sz w:val="24"/>
              </w:rPr>
            </w:pPr>
            <w:r>
              <w:rPr>
                <w:rFonts w:hint="eastAsia" w:ascii="仿宋_GB2312" w:hAnsi="宋体" w:eastAsia="仿宋_GB2312"/>
                <w:b/>
                <w:bCs/>
                <w:kern w:val="0"/>
                <w:sz w:val="24"/>
              </w:rPr>
              <w:t>　</w:t>
            </w:r>
          </w:p>
        </w:tc>
        <w:tc>
          <w:tcPr>
            <w:tcW w:w="7529" w:type="dxa"/>
            <w:vAlign w:val="center"/>
          </w:tcPr>
          <w:p w14:paraId="34FF9A5B">
            <w:pPr>
              <w:widowControl/>
              <w:jc w:val="left"/>
              <w:rPr>
                <w:rFonts w:hint="eastAsia" w:ascii="宋体" w:hAnsi="宋体" w:cs="宋体"/>
                <w:b/>
                <w:bCs/>
                <w:kern w:val="0"/>
                <w:sz w:val="24"/>
              </w:rPr>
            </w:pPr>
            <w:r>
              <w:rPr>
                <w:rFonts w:hint="eastAsia" w:ascii="宋体" w:hAnsi="宋体" w:cs="宋体"/>
                <w:b/>
                <w:bCs/>
                <w:kern w:val="0"/>
                <w:sz w:val="24"/>
              </w:rPr>
              <w:t>尺寸和质量</w:t>
            </w:r>
          </w:p>
        </w:tc>
        <w:tc>
          <w:tcPr>
            <w:tcW w:w="1037" w:type="dxa"/>
            <w:vAlign w:val="center"/>
          </w:tcPr>
          <w:p w14:paraId="4CD15FD6">
            <w:pPr>
              <w:jc w:val="center"/>
              <w:rPr>
                <w:rFonts w:hint="eastAsia" w:ascii="宋体" w:hAnsi="宋体" w:cs="宋体"/>
                <w:sz w:val="24"/>
              </w:rPr>
            </w:pPr>
          </w:p>
        </w:tc>
      </w:tr>
      <w:tr w14:paraId="36BC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6B75496F">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0D8F1D57">
            <w:pPr>
              <w:widowControl/>
              <w:jc w:val="left"/>
              <w:rPr>
                <w:rFonts w:hint="eastAsia" w:ascii="宋体" w:hAnsi="宋体" w:cs="宋体"/>
                <w:kern w:val="0"/>
                <w:sz w:val="24"/>
              </w:rPr>
            </w:pPr>
            <w:r>
              <w:rPr>
                <w:rFonts w:hint="eastAsia" w:ascii="宋体" w:hAnsi="宋体" w:cs="宋体"/>
                <w:kern w:val="0"/>
                <w:sz w:val="24"/>
              </w:rPr>
              <w:t>轴距mm：                         ≥3300</w:t>
            </w:r>
          </w:p>
        </w:tc>
        <w:tc>
          <w:tcPr>
            <w:tcW w:w="1037" w:type="dxa"/>
            <w:vAlign w:val="center"/>
          </w:tcPr>
          <w:p w14:paraId="46654961">
            <w:pPr>
              <w:jc w:val="center"/>
              <w:rPr>
                <w:rFonts w:hint="eastAsia" w:ascii="宋体" w:hAnsi="宋体" w:cs="宋体"/>
                <w:sz w:val="24"/>
              </w:rPr>
            </w:pPr>
          </w:p>
        </w:tc>
      </w:tr>
      <w:tr w14:paraId="516E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06DB478E">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2554CAEF">
            <w:pPr>
              <w:widowControl/>
              <w:jc w:val="left"/>
              <w:rPr>
                <w:rFonts w:hint="eastAsia" w:ascii="宋体" w:hAnsi="宋体" w:cs="宋体"/>
                <w:kern w:val="0"/>
                <w:sz w:val="24"/>
              </w:rPr>
            </w:pPr>
            <w:r>
              <w:rPr>
                <w:rFonts w:hint="eastAsia" w:ascii="宋体" w:hAnsi="宋体" w:cs="宋体"/>
                <w:kern w:val="0"/>
                <w:sz w:val="24"/>
              </w:rPr>
              <w:t>车体尺寸mm:   5498≤长≤5510,2068≤宽≤2100，2565≤高≤2600</w:t>
            </w:r>
          </w:p>
        </w:tc>
        <w:tc>
          <w:tcPr>
            <w:tcW w:w="1037" w:type="dxa"/>
            <w:vAlign w:val="center"/>
          </w:tcPr>
          <w:p w14:paraId="40F9FD14">
            <w:pPr>
              <w:jc w:val="center"/>
              <w:rPr>
                <w:rFonts w:hint="eastAsia" w:ascii="宋体" w:hAnsi="宋体" w:cs="宋体"/>
                <w:sz w:val="24"/>
              </w:rPr>
            </w:pPr>
          </w:p>
        </w:tc>
      </w:tr>
      <w:tr w14:paraId="189C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2121F718">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2F1120BF">
            <w:pPr>
              <w:widowControl/>
              <w:jc w:val="left"/>
              <w:rPr>
                <w:rFonts w:hint="eastAsia" w:ascii="宋体" w:hAnsi="宋体" w:cs="宋体"/>
                <w:kern w:val="0"/>
                <w:sz w:val="24"/>
              </w:rPr>
            </w:pPr>
            <w:r>
              <w:rPr>
                <w:rFonts w:hint="eastAsia" w:ascii="宋体" w:hAnsi="宋体" w:cs="宋体"/>
                <w:kern w:val="0"/>
                <w:sz w:val="24"/>
              </w:rPr>
              <w:t xml:space="preserve">整车整备质量kg:                 2675-2710     </w:t>
            </w:r>
          </w:p>
        </w:tc>
        <w:tc>
          <w:tcPr>
            <w:tcW w:w="1037" w:type="dxa"/>
            <w:vAlign w:val="center"/>
          </w:tcPr>
          <w:p w14:paraId="3F220EBC">
            <w:pPr>
              <w:jc w:val="center"/>
              <w:rPr>
                <w:rFonts w:hint="eastAsia" w:ascii="宋体" w:hAnsi="宋体" w:cs="宋体"/>
                <w:sz w:val="24"/>
              </w:rPr>
            </w:pPr>
          </w:p>
        </w:tc>
      </w:tr>
      <w:tr w14:paraId="21F3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9FE44B9">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6A9F2D58">
            <w:pPr>
              <w:widowControl/>
              <w:jc w:val="left"/>
              <w:rPr>
                <w:rFonts w:hint="eastAsia" w:ascii="宋体" w:hAnsi="宋体" w:cs="宋体"/>
                <w:kern w:val="0"/>
                <w:sz w:val="24"/>
              </w:rPr>
            </w:pPr>
            <w:r>
              <w:rPr>
                <w:rFonts w:hint="eastAsia" w:ascii="宋体" w:hAnsi="宋体" w:cs="宋体"/>
                <w:kern w:val="0"/>
                <w:sz w:val="24"/>
              </w:rPr>
              <w:t>满载总质量kg:                     ≥3550</w:t>
            </w:r>
          </w:p>
        </w:tc>
        <w:tc>
          <w:tcPr>
            <w:tcW w:w="1037" w:type="dxa"/>
            <w:vAlign w:val="center"/>
          </w:tcPr>
          <w:p w14:paraId="779B7563">
            <w:pPr>
              <w:jc w:val="center"/>
              <w:rPr>
                <w:rFonts w:hint="eastAsia" w:ascii="宋体" w:hAnsi="宋体" w:cs="宋体"/>
                <w:sz w:val="24"/>
              </w:rPr>
            </w:pPr>
          </w:p>
        </w:tc>
      </w:tr>
      <w:tr w14:paraId="1621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0E6F8970">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67F853AB">
            <w:pPr>
              <w:widowControl/>
              <w:jc w:val="left"/>
              <w:rPr>
                <w:rFonts w:hint="eastAsia" w:ascii="宋体" w:hAnsi="宋体" w:cs="宋体"/>
                <w:b/>
                <w:bCs/>
                <w:kern w:val="0"/>
                <w:sz w:val="24"/>
              </w:rPr>
            </w:pPr>
            <w:r>
              <w:rPr>
                <w:rFonts w:hint="eastAsia" w:ascii="宋体" w:hAnsi="宋体" w:cs="宋体"/>
                <w:b/>
                <w:bCs/>
                <w:kern w:val="0"/>
                <w:sz w:val="24"/>
              </w:rPr>
              <w:t>发动机</w:t>
            </w:r>
          </w:p>
        </w:tc>
        <w:tc>
          <w:tcPr>
            <w:tcW w:w="1037" w:type="dxa"/>
            <w:vAlign w:val="center"/>
          </w:tcPr>
          <w:p w14:paraId="3CAEB9FD">
            <w:pPr>
              <w:jc w:val="center"/>
              <w:rPr>
                <w:rFonts w:hint="eastAsia" w:ascii="宋体" w:hAnsi="宋体" w:cs="宋体"/>
                <w:sz w:val="24"/>
              </w:rPr>
            </w:pPr>
          </w:p>
        </w:tc>
      </w:tr>
      <w:tr w14:paraId="1BDA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2D2EB381">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73A93420">
            <w:pPr>
              <w:widowControl/>
              <w:jc w:val="left"/>
              <w:rPr>
                <w:rFonts w:hint="eastAsia" w:ascii="宋体" w:hAnsi="宋体" w:cs="宋体"/>
                <w:kern w:val="0"/>
                <w:sz w:val="24"/>
              </w:rPr>
            </w:pPr>
            <w:r>
              <w:rPr>
                <w:rFonts w:hint="eastAsia" w:ascii="宋体" w:hAnsi="宋体" w:cs="宋体"/>
                <w:kern w:val="0"/>
                <w:sz w:val="24"/>
              </w:rPr>
              <w:t>燃油种类:                            柴油</w:t>
            </w:r>
          </w:p>
        </w:tc>
        <w:tc>
          <w:tcPr>
            <w:tcW w:w="1037" w:type="dxa"/>
            <w:vAlign w:val="center"/>
          </w:tcPr>
          <w:p w14:paraId="3D41AEC7">
            <w:pPr>
              <w:jc w:val="center"/>
              <w:rPr>
                <w:rFonts w:hint="eastAsia" w:ascii="宋体" w:hAnsi="宋体" w:cs="宋体"/>
                <w:sz w:val="24"/>
              </w:rPr>
            </w:pPr>
          </w:p>
        </w:tc>
      </w:tr>
      <w:tr w14:paraId="376C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88C33BB">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75A951CA">
            <w:pPr>
              <w:widowControl/>
              <w:jc w:val="left"/>
              <w:rPr>
                <w:rFonts w:hint="eastAsia" w:ascii="宋体" w:hAnsi="宋体" w:cs="宋体"/>
                <w:kern w:val="0"/>
                <w:sz w:val="24"/>
              </w:rPr>
            </w:pPr>
            <w:r>
              <w:rPr>
                <w:rFonts w:hint="eastAsia" w:ascii="宋体" w:hAnsi="宋体" w:cs="宋体"/>
                <w:kern w:val="0"/>
                <w:sz w:val="24"/>
              </w:rPr>
              <w:t xml:space="preserve">工作方式:                      </w:t>
            </w:r>
            <w:r>
              <w:rPr>
                <w:rFonts w:hint="eastAsia" w:ascii="宋体" w:hAnsi="宋体" w:cs="宋体"/>
                <w:b/>
                <w:kern w:val="0"/>
                <w:sz w:val="24"/>
              </w:rPr>
              <w:t>高压共轨、涡轮增压</w:t>
            </w:r>
          </w:p>
        </w:tc>
        <w:tc>
          <w:tcPr>
            <w:tcW w:w="1037" w:type="dxa"/>
            <w:vAlign w:val="center"/>
          </w:tcPr>
          <w:p w14:paraId="7BB3AFCF">
            <w:pPr>
              <w:jc w:val="center"/>
              <w:rPr>
                <w:rFonts w:hint="eastAsia" w:ascii="宋体" w:hAnsi="宋体" w:cs="宋体"/>
                <w:sz w:val="24"/>
              </w:rPr>
            </w:pPr>
          </w:p>
        </w:tc>
      </w:tr>
      <w:tr w14:paraId="6B98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5C86F482">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405F04AE">
            <w:pPr>
              <w:widowControl/>
              <w:jc w:val="left"/>
              <w:rPr>
                <w:rFonts w:hint="eastAsia" w:ascii="宋体" w:hAnsi="宋体" w:cs="宋体"/>
                <w:kern w:val="0"/>
                <w:sz w:val="24"/>
              </w:rPr>
            </w:pPr>
            <w:r>
              <w:rPr>
                <w:rFonts w:hint="eastAsia" w:ascii="宋体" w:hAnsi="宋体" w:cs="宋体"/>
                <w:kern w:val="0"/>
                <w:sz w:val="24"/>
              </w:rPr>
              <w:t>排气量cm</w:t>
            </w:r>
            <w:r>
              <w:rPr>
                <w:rFonts w:hint="eastAsia" w:ascii="宋体" w:hAnsi="宋体" w:cs="宋体"/>
                <w:kern w:val="0"/>
                <w:sz w:val="24"/>
                <w:vertAlign w:val="superscript"/>
              </w:rPr>
              <w:t>3</w:t>
            </w:r>
            <w:r>
              <w:rPr>
                <w:rFonts w:hint="eastAsia" w:ascii="宋体" w:hAnsi="宋体" w:cs="宋体"/>
                <w:kern w:val="0"/>
                <w:sz w:val="24"/>
              </w:rPr>
              <w:t>:                          ≥2000</w:t>
            </w:r>
          </w:p>
        </w:tc>
        <w:tc>
          <w:tcPr>
            <w:tcW w:w="1037" w:type="dxa"/>
            <w:vAlign w:val="center"/>
          </w:tcPr>
          <w:p w14:paraId="18435ECE">
            <w:pPr>
              <w:jc w:val="center"/>
              <w:rPr>
                <w:rFonts w:hint="eastAsia" w:ascii="宋体" w:hAnsi="宋体" w:cs="宋体"/>
                <w:sz w:val="24"/>
              </w:rPr>
            </w:pPr>
          </w:p>
        </w:tc>
      </w:tr>
      <w:tr w14:paraId="0522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5ED4F05C">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2A15E2D9">
            <w:pPr>
              <w:widowControl/>
              <w:jc w:val="left"/>
              <w:rPr>
                <w:rFonts w:hint="eastAsia" w:ascii="宋体" w:hAnsi="宋体" w:cs="宋体"/>
                <w:kern w:val="0"/>
                <w:sz w:val="24"/>
              </w:rPr>
            </w:pPr>
            <w:r>
              <w:rPr>
                <w:rFonts w:hint="eastAsia" w:ascii="宋体" w:hAnsi="宋体" w:cs="宋体"/>
                <w:kern w:val="0"/>
                <w:sz w:val="24"/>
              </w:rPr>
              <w:t>排放标准:                           国六</w:t>
            </w:r>
          </w:p>
        </w:tc>
        <w:tc>
          <w:tcPr>
            <w:tcW w:w="1037" w:type="dxa"/>
            <w:vAlign w:val="center"/>
          </w:tcPr>
          <w:p w14:paraId="24AC681D">
            <w:pPr>
              <w:jc w:val="center"/>
              <w:rPr>
                <w:rFonts w:hint="eastAsia" w:ascii="宋体" w:hAnsi="宋体" w:cs="宋体"/>
                <w:sz w:val="24"/>
              </w:rPr>
            </w:pPr>
          </w:p>
        </w:tc>
      </w:tr>
      <w:tr w14:paraId="2A46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27E0DE16">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78B4BA25">
            <w:pPr>
              <w:widowControl/>
              <w:jc w:val="left"/>
              <w:rPr>
                <w:rFonts w:hint="eastAsia" w:ascii="宋体" w:hAnsi="宋体" w:cs="宋体"/>
                <w:kern w:val="0"/>
                <w:sz w:val="24"/>
              </w:rPr>
            </w:pPr>
            <w:r>
              <w:rPr>
                <w:rFonts w:hint="eastAsia" w:ascii="宋体" w:hAnsi="宋体" w:cs="宋体"/>
                <w:kern w:val="0"/>
                <w:sz w:val="24"/>
              </w:rPr>
              <w:t>额定功率kw:                         ≥113</w:t>
            </w:r>
          </w:p>
        </w:tc>
        <w:tc>
          <w:tcPr>
            <w:tcW w:w="1037" w:type="dxa"/>
            <w:vAlign w:val="center"/>
          </w:tcPr>
          <w:p w14:paraId="48561A92">
            <w:pPr>
              <w:jc w:val="center"/>
              <w:rPr>
                <w:rFonts w:hint="eastAsia" w:ascii="宋体" w:hAnsi="宋体" w:cs="宋体"/>
                <w:sz w:val="24"/>
              </w:rPr>
            </w:pPr>
          </w:p>
        </w:tc>
      </w:tr>
      <w:tr w14:paraId="12E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632E6EA6">
            <w:pPr>
              <w:widowControl/>
              <w:jc w:val="center"/>
              <w:rPr>
                <w:rFonts w:hint="eastAsia" w:ascii="仿宋_GB2312" w:hAnsi="宋体" w:eastAsia="仿宋_GB2312"/>
                <w:b/>
                <w:bCs/>
                <w:kern w:val="0"/>
                <w:sz w:val="24"/>
              </w:rPr>
            </w:pPr>
            <w:r>
              <w:rPr>
                <w:rFonts w:hint="eastAsia" w:ascii="仿宋_GB2312" w:hAnsi="宋体" w:eastAsia="仿宋_GB2312"/>
                <w:b/>
                <w:bCs/>
                <w:kern w:val="0"/>
                <w:sz w:val="24"/>
              </w:rPr>
              <w:t>　</w:t>
            </w:r>
          </w:p>
        </w:tc>
        <w:tc>
          <w:tcPr>
            <w:tcW w:w="7529" w:type="dxa"/>
            <w:vAlign w:val="center"/>
          </w:tcPr>
          <w:p w14:paraId="0757B34B">
            <w:pPr>
              <w:widowControl/>
              <w:jc w:val="left"/>
              <w:rPr>
                <w:rFonts w:hint="eastAsia" w:ascii="宋体" w:hAnsi="宋体" w:cs="宋体"/>
                <w:b/>
                <w:bCs/>
                <w:kern w:val="0"/>
                <w:sz w:val="24"/>
              </w:rPr>
            </w:pPr>
            <w:r>
              <w:rPr>
                <w:rFonts w:hint="eastAsia" w:ascii="宋体" w:hAnsi="宋体" w:cs="宋体"/>
                <w:b/>
                <w:bCs/>
                <w:kern w:val="0"/>
                <w:sz w:val="24"/>
              </w:rPr>
              <w:t>变速器</w:t>
            </w:r>
          </w:p>
        </w:tc>
        <w:tc>
          <w:tcPr>
            <w:tcW w:w="1037" w:type="dxa"/>
            <w:vAlign w:val="center"/>
          </w:tcPr>
          <w:p w14:paraId="4A8607AE">
            <w:pPr>
              <w:jc w:val="center"/>
              <w:rPr>
                <w:rFonts w:hint="eastAsia" w:ascii="宋体" w:hAnsi="宋体" w:cs="宋体"/>
                <w:sz w:val="24"/>
              </w:rPr>
            </w:pPr>
          </w:p>
        </w:tc>
      </w:tr>
      <w:tr w14:paraId="5324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7184BCD6">
            <w:pPr>
              <w:widowControl/>
              <w:jc w:val="center"/>
              <w:rPr>
                <w:rFonts w:hint="eastAsia" w:ascii="仿宋_GB2312" w:hAnsi="宋体" w:eastAsia="仿宋_GB2312"/>
                <w:kern w:val="0"/>
                <w:sz w:val="24"/>
              </w:rPr>
            </w:pPr>
            <w:r>
              <w:rPr>
                <w:rFonts w:hint="eastAsia" w:ascii="仿宋_GB2312" w:hAnsi="宋体" w:eastAsia="仿宋_GB2312"/>
                <w:kern w:val="0"/>
                <w:sz w:val="24"/>
              </w:rPr>
              <w:t>　</w:t>
            </w:r>
          </w:p>
        </w:tc>
        <w:tc>
          <w:tcPr>
            <w:tcW w:w="7529" w:type="dxa"/>
            <w:vAlign w:val="center"/>
          </w:tcPr>
          <w:p w14:paraId="0C4D5568">
            <w:pPr>
              <w:widowControl/>
              <w:jc w:val="left"/>
              <w:rPr>
                <w:rFonts w:hint="eastAsia" w:ascii="宋体" w:hAnsi="宋体" w:cs="宋体"/>
                <w:kern w:val="0"/>
                <w:sz w:val="24"/>
              </w:rPr>
            </w:pPr>
            <w:r>
              <w:rPr>
                <w:rFonts w:hint="eastAsia" w:ascii="宋体" w:hAnsi="宋体" w:cs="宋体"/>
                <w:kern w:val="0"/>
                <w:sz w:val="24"/>
              </w:rPr>
              <w:t>手动变速器:                   6个前进档、1个倒档</w:t>
            </w:r>
          </w:p>
        </w:tc>
        <w:tc>
          <w:tcPr>
            <w:tcW w:w="1037" w:type="dxa"/>
            <w:vAlign w:val="center"/>
          </w:tcPr>
          <w:p w14:paraId="0DD22D68">
            <w:pPr>
              <w:jc w:val="center"/>
              <w:rPr>
                <w:rFonts w:hint="eastAsia" w:ascii="宋体" w:hAnsi="宋体" w:cs="宋体"/>
                <w:sz w:val="24"/>
              </w:rPr>
            </w:pPr>
          </w:p>
        </w:tc>
      </w:tr>
      <w:tr w14:paraId="5B98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41D5D41A">
            <w:pPr>
              <w:widowControl/>
              <w:jc w:val="center"/>
              <w:rPr>
                <w:rFonts w:hint="eastAsia" w:ascii="仿宋_GB2312" w:hAnsi="宋体" w:eastAsia="仿宋_GB2312"/>
                <w:kern w:val="0"/>
                <w:sz w:val="24"/>
              </w:rPr>
            </w:pPr>
          </w:p>
        </w:tc>
        <w:tc>
          <w:tcPr>
            <w:tcW w:w="7529" w:type="dxa"/>
            <w:vAlign w:val="center"/>
          </w:tcPr>
          <w:p w14:paraId="4336C768">
            <w:pPr>
              <w:widowControl/>
              <w:jc w:val="left"/>
              <w:rPr>
                <w:rFonts w:hint="eastAsia" w:ascii="宋体" w:hAnsi="宋体" w:cs="宋体"/>
                <w:kern w:val="0"/>
                <w:sz w:val="24"/>
              </w:rPr>
            </w:pPr>
            <w:r>
              <w:rPr>
                <w:rFonts w:hint="eastAsia" w:ascii="宋体" w:hAnsi="宋体" w:cs="宋体"/>
                <w:kern w:val="0"/>
                <w:sz w:val="24"/>
              </w:rPr>
              <w:t>最高车速km/h                       ≥160</w:t>
            </w:r>
          </w:p>
        </w:tc>
        <w:tc>
          <w:tcPr>
            <w:tcW w:w="1037" w:type="dxa"/>
            <w:vAlign w:val="center"/>
          </w:tcPr>
          <w:p w14:paraId="278CB215">
            <w:pPr>
              <w:jc w:val="center"/>
              <w:rPr>
                <w:rFonts w:hint="eastAsia" w:ascii="宋体" w:hAnsi="宋体" w:cs="宋体"/>
                <w:sz w:val="24"/>
              </w:rPr>
            </w:pPr>
          </w:p>
        </w:tc>
      </w:tr>
      <w:tr w14:paraId="4D39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05604F2F">
            <w:pPr>
              <w:jc w:val="center"/>
              <w:rPr>
                <w:rFonts w:hint="eastAsia" w:ascii="仿宋_GB2312" w:hAnsi="宋体" w:eastAsia="仿宋_GB2312"/>
                <w:sz w:val="24"/>
              </w:rPr>
            </w:pPr>
            <w:r>
              <w:rPr>
                <w:rFonts w:hint="eastAsia" w:ascii="仿宋_GB2312" w:hAnsi="宋体" w:eastAsia="仿宋_GB2312"/>
                <w:sz w:val="24"/>
              </w:rPr>
              <w:t>　</w:t>
            </w:r>
          </w:p>
        </w:tc>
        <w:tc>
          <w:tcPr>
            <w:tcW w:w="7529" w:type="dxa"/>
            <w:vAlign w:val="center"/>
          </w:tcPr>
          <w:p w14:paraId="5ACA6197">
            <w:pPr>
              <w:rPr>
                <w:rFonts w:hint="eastAsia" w:ascii="宋体" w:hAnsi="宋体" w:cs="宋体"/>
                <w:b/>
                <w:bCs/>
                <w:sz w:val="24"/>
              </w:rPr>
            </w:pPr>
            <w:r>
              <w:rPr>
                <w:rFonts w:hint="eastAsia" w:ascii="宋体" w:hAnsi="宋体" w:cs="宋体"/>
                <w:kern w:val="0"/>
                <w:sz w:val="24"/>
              </w:rPr>
              <w:t>油箱容积L：                          ≥80</w:t>
            </w:r>
            <w:r>
              <w:rPr>
                <w:rFonts w:hint="eastAsia" w:ascii="宋体" w:hAnsi="宋体" w:cs="宋体"/>
                <w:b/>
                <w:bCs/>
                <w:sz w:val="24"/>
              </w:rPr>
              <w:t>　</w:t>
            </w:r>
          </w:p>
        </w:tc>
        <w:tc>
          <w:tcPr>
            <w:tcW w:w="1037" w:type="dxa"/>
            <w:vAlign w:val="center"/>
          </w:tcPr>
          <w:p w14:paraId="210EBB71">
            <w:pPr>
              <w:jc w:val="center"/>
              <w:rPr>
                <w:rFonts w:hint="eastAsia" w:ascii="宋体" w:hAnsi="宋体" w:cs="宋体"/>
                <w:sz w:val="24"/>
              </w:rPr>
            </w:pPr>
          </w:p>
        </w:tc>
      </w:tr>
      <w:tr w14:paraId="77D7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28" w:type="dxa"/>
            <w:vAlign w:val="center"/>
          </w:tcPr>
          <w:p w14:paraId="398FE02A">
            <w:pPr>
              <w:jc w:val="center"/>
              <w:rPr>
                <w:rFonts w:hint="eastAsia" w:ascii="仿宋_GB2312" w:hAnsi="宋体" w:eastAsia="仿宋_GB2312"/>
                <w:b/>
                <w:bCs/>
                <w:sz w:val="24"/>
              </w:rPr>
            </w:pPr>
            <w:r>
              <w:rPr>
                <w:rFonts w:hint="eastAsia" w:ascii="仿宋_GB2312" w:hAnsi="宋体" w:eastAsia="仿宋_GB2312"/>
                <w:b/>
                <w:bCs/>
                <w:sz w:val="24"/>
              </w:rPr>
              <w:t>B</w:t>
            </w:r>
          </w:p>
        </w:tc>
        <w:tc>
          <w:tcPr>
            <w:tcW w:w="7529" w:type="dxa"/>
            <w:vAlign w:val="center"/>
          </w:tcPr>
          <w:p w14:paraId="5F978C37">
            <w:pPr>
              <w:jc w:val="center"/>
              <w:rPr>
                <w:rFonts w:hint="eastAsia" w:ascii="宋体" w:hAnsi="宋体" w:cs="宋体"/>
                <w:b/>
                <w:bCs/>
                <w:sz w:val="24"/>
              </w:rPr>
            </w:pPr>
            <w:r>
              <w:rPr>
                <w:rFonts w:hint="eastAsia" w:ascii="宋体" w:hAnsi="宋体" w:cs="宋体"/>
                <w:b/>
                <w:bCs/>
                <w:sz w:val="24"/>
              </w:rPr>
              <w:t>车辆标准配置</w:t>
            </w:r>
          </w:p>
        </w:tc>
        <w:tc>
          <w:tcPr>
            <w:tcW w:w="1037" w:type="dxa"/>
            <w:vAlign w:val="center"/>
          </w:tcPr>
          <w:p w14:paraId="53EAF578">
            <w:pPr>
              <w:jc w:val="center"/>
              <w:rPr>
                <w:rFonts w:hint="eastAsia" w:ascii="宋体" w:hAnsi="宋体" w:cs="宋体"/>
                <w:sz w:val="24"/>
              </w:rPr>
            </w:pPr>
          </w:p>
        </w:tc>
      </w:tr>
      <w:tr w14:paraId="4ABA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2D0B205A">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1</w:t>
            </w:r>
          </w:p>
        </w:tc>
        <w:tc>
          <w:tcPr>
            <w:tcW w:w="7529" w:type="dxa"/>
            <w:vAlign w:val="center"/>
          </w:tcPr>
          <w:p w14:paraId="1EE4F33D">
            <w:pPr>
              <w:widowControl/>
              <w:rPr>
                <w:rFonts w:hint="eastAsia" w:ascii="宋体" w:hAnsi="宋体" w:cs="宋体"/>
                <w:kern w:val="0"/>
                <w:sz w:val="24"/>
              </w:rPr>
            </w:pPr>
            <w:r>
              <w:rPr>
                <w:rFonts w:hint="eastAsia" w:ascii="宋体" w:hAnsi="宋体" w:cs="宋体"/>
                <w:kern w:val="0"/>
                <w:sz w:val="24"/>
              </w:rPr>
              <w:t>前置后驱</w:t>
            </w:r>
          </w:p>
        </w:tc>
        <w:tc>
          <w:tcPr>
            <w:tcW w:w="1037" w:type="dxa"/>
            <w:vAlign w:val="center"/>
          </w:tcPr>
          <w:p w14:paraId="50543D22">
            <w:pPr>
              <w:jc w:val="center"/>
              <w:rPr>
                <w:rFonts w:hint="eastAsia" w:ascii="宋体" w:hAnsi="宋体" w:cs="宋体"/>
                <w:sz w:val="24"/>
              </w:rPr>
            </w:pPr>
          </w:p>
        </w:tc>
      </w:tr>
      <w:tr w14:paraId="521A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5F0E4B5A">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2</w:t>
            </w:r>
          </w:p>
        </w:tc>
        <w:tc>
          <w:tcPr>
            <w:tcW w:w="7529" w:type="dxa"/>
            <w:vAlign w:val="center"/>
          </w:tcPr>
          <w:p w14:paraId="426DAF4F">
            <w:pPr>
              <w:widowControl/>
              <w:rPr>
                <w:rFonts w:hint="eastAsia" w:ascii="宋体" w:hAnsi="宋体" w:cs="宋体"/>
                <w:kern w:val="0"/>
                <w:sz w:val="24"/>
              </w:rPr>
            </w:pPr>
            <w:r>
              <w:rPr>
                <w:rFonts w:hint="eastAsia" w:ascii="宋体" w:hAnsi="宋体" w:cs="宋体"/>
                <w:kern w:val="0"/>
                <w:sz w:val="24"/>
              </w:rPr>
              <w:t>承载式车身</w:t>
            </w:r>
          </w:p>
        </w:tc>
        <w:tc>
          <w:tcPr>
            <w:tcW w:w="1037" w:type="dxa"/>
            <w:vAlign w:val="center"/>
          </w:tcPr>
          <w:p w14:paraId="04EB4DF5">
            <w:pPr>
              <w:jc w:val="center"/>
              <w:rPr>
                <w:rFonts w:hint="eastAsia" w:ascii="宋体" w:hAnsi="宋体" w:cs="宋体"/>
                <w:sz w:val="24"/>
              </w:rPr>
            </w:pPr>
          </w:p>
        </w:tc>
      </w:tr>
      <w:tr w14:paraId="7215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599AF507">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3</w:t>
            </w:r>
          </w:p>
        </w:tc>
        <w:tc>
          <w:tcPr>
            <w:tcW w:w="7529" w:type="dxa"/>
            <w:vAlign w:val="center"/>
          </w:tcPr>
          <w:p w14:paraId="28B6E97B">
            <w:pPr>
              <w:widowControl/>
              <w:rPr>
                <w:rFonts w:hint="eastAsia" w:ascii="宋体" w:hAnsi="宋体" w:cs="宋体"/>
                <w:kern w:val="0"/>
                <w:sz w:val="24"/>
              </w:rPr>
            </w:pPr>
            <w:r>
              <w:rPr>
                <w:rFonts w:hint="eastAsia" w:ascii="宋体" w:hAnsi="宋体" w:cs="宋体"/>
                <w:kern w:val="0"/>
                <w:sz w:val="24"/>
              </w:rPr>
              <w:t>防抱死制动系统 (ABS)</w:t>
            </w:r>
          </w:p>
        </w:tc>
        <w:tc>
          <w:tcPr>
            <w:tcW w:w="1037" w:type="dxa"/>
            <w:vAlign w:val="center"/>
          </w:tcPr>
          <w:p w14:paraId="0C27E8A8">
            <w:pPr>
              <w:jc w:val="center"/>
              <w:rPr>
                <w:rFonts w:hint="eastAsia" w:ascii="宋体" w:hAnsi="宋体" w:cs="宋体"/>
                <w:sz w:val="24"/>
              </w:rPr>
            </w:pPr>
          </w:p>
        </w:tc>
      </w:tr>
      <w:tr w14:paraId="05DE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0A31631">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4</w:t>
            </w:r>
          </w:p>
        </w:tc>
        <w:tc>
          <w:tcPr>
            <w:tcW w:w="7529" w:type="dxa"/>
            <w:vAlign w:val="center"/>
          </w:tcPr>
          <w:p w14:paraId="7B973209">
            <w:pPr>
              <w:widowControl/>
              <w:rPr>
                <w:rFonts w:hint="eastAsia" w:ascii="宋体" w:hAnsi="宋体" w:cs="宋体"/>
                <w:kern w:val="0"/>
                <w:sz w:val="24"/>
              </w:rPr>
            </w:pPr>
            <w:r>
              <w:rPr>
                <w:rFonts w:hint="eastAsia" w:ascii="宋体" w:hAnsi="宋体" w:cs="宋体"/>
                <w:kern w:val="0"/>
                <w:sz w:val="24"/>
              </w:rPr>
              <w:t>电子制动分配系统（EBD）</w:t>
            </w:r>
          </w:p>
        </w:tc>
        <w:tc>
          <w:tcPr>
            <w:tcW w:w="1037" w:type="dxa"/>
            <w:vAlign w:val="center"/>
          </w:tcPr>
          <w:p w14:paraId="7267741C">
            <w:pPr>
              <w:jc w:val="center"/>
              <w:rPr>
                <w:rFonts w:hint="eastAsia" w:ascii="宋体" w:hAnsi="宋体" w:cs="宋体"/>
                <w:sz w:val="24"/>
              </w:rPr>
            </w:pPr>
          </w:p>
        </w:tc>
      </w:tr>
      <w:tr w14:paraId="77A5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B15101C">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5</w:t>
            </w:r>
          </w:p>
        </w:tc>
        <w:tc>
          <w:tcPr>
            <w:tcW w:w="7529" w:type="dxa"/>
            <w:vAlign w:val="center"/>
          </w:tcPr>
          <w:p w14:paraId="3217CF0D">
            <w:pPr>
              <w:widowControl/>
              <w:rPr>
                <w:rFonts w:hint="eastAsia" w:ascii="宋体" w:hAnsi="宋体" w:cs="宋体"/>
                <w:kern w:val="0"/>
                <w:sz w:val="24"/>
              </w:rPr>
            </w:pPr>
            <w:r>
              <w:rPr>
                <w:rFonts w:hint="eastAsia" w:ascii="宋体" w:hAnsi="宋体" w:cs="宋体"/>
                <w:kern w:val="0"/>
                <w:sz w:val="24"/>
              </w:rPr>
              <w:t>车内中控锁</w:t>
            </w:r>
          </w:p>
        </w:tc>
        <w:tc>
          <w:tcPr>
            <w:tcW w:w="1037" w:type="dxa"/>
            <w:vAlign w:val="center"/>
          </w:tcPr>
          <w:p w14:paraId="566EE722">
            <w:pPr>
              <w:jc w:val="center"/>
              <w:rPr>
                <w:rFonts w:hint="eastAsia" w:ascii="宋体" w:hAnsi="宋体" w:cs="宋体"/>
                <w:sz w:val="24"/>
              </w:rPr>
            </w:pPr>
          </w:p>
        </w:tc>
      </w:tr>
      <w:tr w14:paraId="65B9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46DAC95">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6</w:t>
            </w:r>
          </w:p>
        </w:tc>
        <w:tc>
          <w:tcPr>
            <w:tcW w:w="7529" w:type="dxa"/>
            <w:vAlign w:val="center"/>
          </w:tcPr>
          <w:p w14:paraId="6E829762">
            <w:pPr>
              <w:widowControl/>
              <w:rPr>
                <w:rFonts w:hint="eastAsia" w:ascii="宋体" w:hAnsi="宋体" w:cs="宋体"/>
                <w:kern w:val="0"/>
                <w:sz w:val="24"/>
              </w:rPr>
            </w:pPr>
            <w:r>
              <w:rPr>
                <w:rFonts w:hint="eastAsia" w:ascii="宋体" w:hAnsi="宋体" w:cs="宋体"/>
                <w:kern w:val="0"/>
                <w:sz w:val="24"/>
              </w:rPr>
              <w:t>驾驶室三座椅</w:t>
            </w:r>
          </w:p>
        </w:tc>
        <w:tc>
          <w:tcPr>
            <w:tcW w:w="1037" w:type="dxa"/>
            <w:vAlign w:val="center"/>
          </w:tcPr>
          <w:p w14:paraId="22F680D7">
            <w:pPr>
              <w:jc w:val="center"/>
              <w:rPr>
                <w:rFonts w:hint="eastAsia" w:ascii="宋体" w:hAnsi="宋体" w:cs="宋体"/>
                <w:sz w:val="24"/>
              </w:rPr>
            </w:pPr>
          </w:p>
        </w:tc>
      </w:tr>
      <w:tr w14:paraId="5FAE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19045AE7">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7</w:t>
            </w:r>
          </w:p>
        </w:tc>
        <w:tc>
          <w:tcPr>
            <w:tcW w:w="7529" w:type="dxa"/>
            <w:vAlign w:val="center"/>
          </w:tcPr>
          <w:p w14:paraId="57200A70">
            <w:pPr>
              <w:widowControl/>
              <w:jc w:val="left"/>
              <w:rPr>
                <w:rFonts w:hint="eastAsia" w:ascii="宋体" w:hAnsi="宋体" w:cs="宋体"/>
                <w:kern w:val="0"/>
                <w:sz w:val="24"/>
              </w:rPr>
            </w:pPr>
            <w:r>
              <w:rPr>
                <w:rFonts w:hint="eastAsia" w:ascii="宋体" w:hAnsi="宋体" w:cs="宋体"/>
                <w:kern w:val="0"/>
                <w:sz w:val="24"/>
              </w:rPr>
              <w:t>倒车雷达</w:t>
            </w:r>
          </w:p>
        </w:tc>
        <w:tc>
          <w:tcPr>
            <w:tcW w:w="1037" w:type="dxa"/>
            <w:vAlign w:val="center"/>
          </w:tcPr>
          <w:p w14:paraId="033D3F36">
            <w:pPr>
              <w:jc w:val="center"/>
              <w:rPr>
                <w:rFonts w:hint="eastAsia" w:ascii="宋体" w:hAnsi="宋体" w:cs="宋体"/>
                <w:sz w:val="24"/>
              </w:rPr>
            </w:pPr>
          </w:p>
        </w:tc>
      </w:tr>
      <w:tr w14:paraId="603D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4AB8A7A3">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8</w:t>
            </w:r>
          </w:p>
        </w:tc>
        <w:tc>
          <w:tcPr>
            <w:tcW w:w="7529" w:type="dxa"/>
            <w:vAlign w:val="center"/>
          </w:tcPr>
          <w:p w14:paraId="2903E2D8">
            <w:pPr>
              <w:widowControl/>
              <w:rPr>
                <w:rFonts w:hint="eastAsia" w:ascii="宋体" w:hAnsi="宋体" w:cs="宋体"/>
                <w:kern w:val="0"/>
                <w:sz w:val="24"/>
              </w:rPr>
            </w:pPr>
            <w:r>
              <w:rPr>
                <w:rFonts w:hint="eastAsia" w:ascii="宋体" w:hAnsi="宋体" w:cs="宋体"/>
                <w:kern w:val="0"/>
                <w:sz w:val="24"/>
              </w:rPr>
              <w:t>电动车窗</w:t>
            </w:r>
          </w:p>
        </w:tc>
        <w:tc>
          <w:tcPr>
            <w:tcW w:w="1037" w:type="dxa"/>
            <w:vAlign w:val="center"/>
          </w:tcPr>
          <w:p w14:paraId="15224F04">
            <w:pPr>
              <w:jc w:val="center"/>
              <w:rPr>
                <w:rFonts w:hint="eastAsia" w:ascii="宋体" w:hAnsi="宋体" w:cs="宋体"/>
                <w:sz w:val="24"/>
              </w:rPr>
            </w:pPr>
          </w:p>
        </w:tc>
      </w:tr>
      <w:tr w14:paraId="31B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44624CB6">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9</w:t>
            </w:r>
          </w:p>
        </w:tc>
        <w:tc>
          <w:tcPr>
            <w:tcW w:w="7529" w:type="dxa"/>
            <w:vAlign w:val="center"/>
          </w:tcPr>
          <w:p w14:paraId="0A25C63A">
            <w:pPr>
              <w:widowControl/>
              <w:rPr>
                <w:rFonts w:hint="eastAsia" w:ascii="宋体" w:hAnsi="宋体" w:cs="宋体"/>
                <w:kern w:val="0"/>
                <w:sz w:val="24"/>
              </w:rPr>
            </w:pPr>
            <w:r>
              <w:rPr>
                <w:rFonts w:hint="eastAsia" w:ascii="宋体" w:hAnsi="宋体" w:cs="宋体"/>
                <w:kern w:val="0"/>
                <w:sz w:val="24"/>
              </w:rPr>
              <w:t>定速巡航</w:t>
            </w:r>
          </w:p>
        </w:tc>
        <w:tc>
          <w:tcPr>
            <w:tcW w:w="1037" w:type="dxa"/>
            <w:vAlign w:val="center"/>
          </w:tcPr>
          <w:p w14:paraId="663245F5">
            <w:pPr>
              <w:jc w:val="center"/>
              <w:rPr>
                <w:rFonts w:hint="eastAsia" w:ascii="宋体" w:hAnsi="宋体" w:cs="宋体"/>
                <w:sz w:val="24"/>
              </w:rPr>
            </w:pPr>
          </w:p>
        </w:tc>
      </w:tr>
      <w:tr w14:paraId="129D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2E873B2A">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10</w:t>
            </w:r>
          </w:p>
        </w:tc>
        <w:tc>
          <w:tcPr>
            <w:tcW w:w="7529" w:type="dxa"/>
            <w:vAlign w:val="center"/>
          </w:tcPr>
          <w:p w14:paraId="14F59646">
            <w:pPr>
              <w:widowControl/>
              <w:rPr>
                <w:rFonts w:hint="eastAsia" w:ascii="宋体" w:hAnsi="宋体" w:cs="宋体"/>
                <w:kern w:val="0"/>
                <w:sz w:val="24"/>
              </w:rPr>
            </w:pPr>
            <w:r>
              <w:rPr>
                <w:rFonts w:hint="eastAsia" w:ascii="宋体" w:hAnsi="宋体" w:cs="宋体"/>
                <w:kern w:val="0"/>
                <w:sz w:val="24"/>
              </w:rPr>
              <w:t>后门双开180度开启</w:t>
            </w:r>
          </w:p>
        </w:tc>
        <w:tc>
          <w:tcPr>
            <w:tcW w:w="1037" w:type="dxa"/>
            <w:vAlign w:val="center"/>
          </w:tcPr>
          <w:p w14:paraId="2C92B101">
            <w:pPr>
              <w:jc w:val="center"/>
              <w:rPr>
                <w:rFonts w:hint="eastAsia" w:ascii="宋体" w:hAnsi="宋体" w:cs="宋体"/>
                <w:sz w:val="24"/>
              </w:rPr>
            </w:pPr>
          </w:p>
        </w:tc>
      </w:tr>
      <w:tr w14:paraId="0E79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28" w:type="dxa"/>
            <w:vAlign w:val="center"/>
          </w:tcPr>
          <w:p w14:paraId="36ECBDF8">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12</w:t>
            </w:r>
          </w:p>
        </w:tc>
        <w:tc>
          <w:tcPr>
            <w:tcW w:w="7529" w:type="dxa"/>
            <w:vAlign w:val="center"/>
          </w:tcPr>
          <w:p w14:paraId="3340ABCF">
            <w:pPr>
              <w:widowControl/>
              <w:rPr>
                <w:rFonts w:hint="eastAsia" w:ascii="宋体" w:hAnsi="宋体" w:cs="宋体"/>
                <w:kern w:val="0"/>
                <w:sz w:val="24"/>
              </w:rPr>
            </w:pPr>
            <w:r>
              <w:rPr>
                <w:rFonts w:hint="eastAsia" w:ascii="宋体" w:hAnsi="宋体" w:cs="宋体"/>
                <w:kern w:val="0"/>
                <w:sz w:val="24"/>
              </w:rPr>
              <w:t>驾驶员安全气囊</w:t>
            </w:r>
          </w:p>
        </w:tc>
        <w:tc>
          <w:tcPr>
            <w:tcW w:w="1037" w:type="dxa"/>
            <w:vAlign w:val="center"/>
          </w:tcPr>
          <w:p w14:paraId="530C006F">
            <w:pPr>
              <w:jc w:val="center"/>
              <w:rPr>
                <w:rFonts w:hint="eastAsia" w:ascii="宋体" w:hAnsi="宋体" w:cs="宋体"/>
                <w:sz w:val="24"/>
              </w:rPr>
            </w:pPr>
          </w:p>
        </w:tc>
      </w:tr>
      <w:tr w14:paraId="4F99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828" w:type="dxa"/>
            <w:vAlign w:val="center"/>
          </w:tcPr>
          <w:p w14:paraId="690FA139">
            <w:pPr>
              <w:widowControl/>
              <w:jc w:val="center"/>
              <w:rPr>
                <w:rFonts w:hint="eastAsia" w:ascii="仿宋_GB2312" w:hAnsi="宋体" w:eastAsia="仿宋_GB2312" w:cs="Arial"/>
                <w:kern w:val="0"/>
                <w:sz w:val="24"/>
              </w:rPr>
            </w:pPr>
            <w:r>
              <w:rPr>
                <w:rFonts w:hint="eastAsia" w:ascii="仿宋_GB2312" w:hAnsi="宋体" w:eastAsia="仿宋_GB2312" w:cs="Arial"/>
                <w:kern w:val="0"/>
                <w:sz w:val="24"/>
              </w:rPr>
              <w:t>13</w:t>
            </w:r>
          </w:p>
        </w:tc>
        <w:tc>
          <w:tcPr>
            <w:tcW w:w="7529" w:type="dxa"/>
            <w:vAlign w:val="center"/>
          </w:tcPr>
          <w:p w14:paraId="17A90849">
            <w:pPr>
              <w:widowControl/>
              <w:rPr>
                <w:rFonts w:hint="eastAsia" w:ascii="宋体" w:hAnsi="宋体" w:cs="宋体"/>
                <w:kern w:val="0"/>
                <w:sz w:val="24"/>
              </w:rPr>
            </w:pPr>
            <w:r>
              <w:rPr>
                <w:rFonts w:hint="eastAsia" w:ascii="宋体" w:hAnsi="宋体" w:cs="宋体"/>
                <w:kern w:val="0"/>
                <w:sz w:val="24"/>
              </w:rPr>
              <w:t>高位刹车灯</w:t>
            </w:r>
          </w:p>
        </w:tc>
        <w:tc>
          <w:tcPr>
            <w:tcW w:w="1037" w:type="dxa"/>
            <w:vAlign w:val="center"/>
          </w:tcPr>
          <w:p w14:paraId="4AAFA6AB">
            <w:pPr>
              <w:jc w:val="center"/>
              <w:rPr>
                <w:rFonts w:hint="eastAsia" w:ascii="宋体" w:hAnsi="宋体" w:cs="宋体"/>
                <w:sz w:val="24"/>
              </w:rPr>
            </w:pPr>
          </w:p>
        </w:tc>
      </w:tr>
    </w:tbl>
    <w:p w14:paraId="5C30FC2A">
      <w:pPr>
        <w:widowControl/>
        <w:textAlignment w:val="center"/>
        <w:rPr>
          <w:rFonts w:hint="eastAsia" w:ascii="微软雅黑" w:hAnsi="微软雅黑" w:eastAsia="微软雅黑" w:cs="微软雅黑"/>
          <w:color w:val="000000"/>
          <w:kern w:val="0"/>
          <w:lang w:bidi="ar"/>
        </w:rPr>
      </w:pPr>
    </w:p>
    <w:p w14:paraId="5E46B7C4">
      <w:pPr>
        <w:widowControl/>
        <w:jc w:val="center"/>
        <w:textAlignment w:val="center"/>
        <w:rPr>
          <w:rFonts w:hint="eastAsia" w:ascii="微软雅黑" w:hAnsi="微软雅黑" w:eastAsia="微软雅黑" w:cs="微软雅黑"/>
          <w:color w:val="000000"/>
          <w:kern w:val="0"/>
          <w:lang w:bidi="ar"/>
        </w:rPr>
      </w:pPr>
      <w:r>
        <w:rPr>
          <w:rFonts w:hint="eastAsia" w:ascii="微软雅黑" w:hAnsi="微软雅黑" w:eastAsia="微软雅黑" w:cs="微软雅黑"/>
          <w:color w:val="000000"/>
          <w:kern w:val="0"/>
          <w:lang w:bidi="ar"/>
        </w:rPr>
        <w:t>二、医疗舱内外配置</w:t>
      </w:r>
    </w:p>
    <w:tbl>
      <w:tblPr>
        <w:tblStyle w:val="10"/>
        <w:tblpPr w:leftFromText="180" w:rightFromText="180" w:vertAnchor="text" w:horzAnchor="margin" w:tblpXSpec="center" w:tblpY="25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218"/>
        <w:gridCol w:w="1009"/>
      </w:tblGrid>
      <w:tr w14:paraId="5ED6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5A04B23E">
            <w:r>
              <w:rPr>
                <w:rFonts w:hint="eastAsia"/>
              </w:rPr>
              <w:t>序号</w:t>
            </w:r>
          </w:p>
        </w:tc>
        <w:tc>
          <w:tcPr>
            <w:tcW w:w="7218" w:type="dxa"/>
            <w:vAlign w:val="center"/>
          </w:tcPr>
          <w:p w14:paraId="0136DEC7">
            <w:r>
              <w:rPr>
                <w:rFonts w:hint="eastAsia"/>
              </w:rPr>
              <w:t xml:space="preserve"> 描  述</w:t>
            </w:r>
          </w:p>
        </w:tc>
        <w:tc>
          <w:tcPr>
            <w:tcW w:w="1009" w:type="dxa"/>
            <w:vAlign w:val="center"/>
          </w:tcPr>
          <w:p w14:paraId="310D1B23">
            <w:r>
              <w:rPr>
                <w:rFonts w:hint="eastAsia"/>
              </w:rPr>
              <w:t>数量</w:t>
            </w:r>
          </w:p>
        </w:tc>
      </w:tr>
      <w:tr w14:paraId="0A8B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7" w:type="dxa"/>
            <w:gridSpan w:val="3"/>
            <w:vAlign w:val="center"/>
          </w:tcPr>
          <w:p w14:paraId="72679352">
            <w:r>
              <w:rPr>
                <w:rFonts w:hint="eastAsia"/>
              </w:rPr>
              <w:t>车身涂装</w:t>
            </w:r>
          </w:p>
        </w:tc>
      </w:tr>
      <w:tr w14:paraId="3BA8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2B9077EB">
            <w:r>
              <w:rPr>
                <w:rFonts w:hint="eastAsia"/>
              </w:rPr>
              <w:t>1</w:t>
            </w:r>
          </w:p>
        </w:tc>
        <w:tc>
          <w:tcPr>
            <w:tcW w:w="7218" w:type="dxa"/>
            <w:vAlign w:val="center"/>
          </w:tcPr>
          <w:p w14:paraId="60552CF7">
            <w:r>
              <w:rPr>
                <w:rFonts w:hint="eastAsia"/>
              </w:rPr>
              <w:t>白色车身+红色强效反光带</w:t>
            </w:r>
          </w:p>
        </w:tc>
        <w:tc>
          <w:tcPr>
            <w:tcW w:w="1009" w:type="dxa"/>
            <w:vAlign w:val="center"/>
          </w:tcPr>
          <w:p w14:paraId="3EAADB38">
            <w:r>
              <w:rPr>
                <w:rFonts w:hint="eastAsia"/>
              </w:rPr>
              <w:t>1</w:t>
            </w:r>
          </w:p>
        </w:tc>
      </w:tr>
      <w:tr w14:paraId="0554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5495441A">
            <w:r>
              <w:rPr>
                <w:rFonts w:hint="eastAsia"/>
              </w:rPr>
              <w:t>2</w:t>
            </w:r>
          </w:p>
        </w:tc>
        <w:tc>
          <w:tcPr>
            <w:tcW w:w="7218" w:type="dxa"/>
            <w:vAlign w:val="center"/>
          </w:tcPr>
          <w:p w14:paraId="7D626FE9">
            <w:r>
              <w:rPr>
                <w:rFonts w:hint="eastAsia"/>
              </w:rPr>
              <w:t>医疗舱窗户上贴玻璃膜2/3</w:t>
            </w:r>
          </w:p>
        </w:tc>
        <w:tc>
          <w:tcPr>
            <w:tcW w:w="1009" w:type="dxa"/>
            <w:vAlign w:val="center"/>
          </w:tcPr>
          <w:p w14:paraId="446C2F03">
            <w:r>
              <w:rPr>
                <w:rFonts w:hint="eastAsia"/>
              </w:rPr>
              <w:t>1</w:t>
            </w:r>
          </w:p>
        </w:tc>
      </w:tr>
      <w:tr w14:paraId="43B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7" w:type="dxa"/>
            <w:gridSpan w:val="3"/>
            <w:vAlign w:val="center"/>
          </w:tcPr>
          <w:p w14:paraId="0FEE4AC6">
            <w:r>
              <w:rPr>
                <w:rFonts w:hint="eastAsia"/>
              </w:rPr>
              <w:t>警报、照明系统</w:t>
            </w:r>
          </w:p>
        </w:tc>
      </w:tr>
      <w:tr w14:paraId="785F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6C1AD8FF">
            <w:r>
              <w:rPr>
                <w:rFonts w:hint="eastAsia"/>
              </w:rPr>
              <w:t>1</w:t>
            </w:r>
          </w:p>
        </w:tc>
        <w:tc>
          <w:tcPr>
            <w:tcW w:w="7218" w:type="dxa"/>
            <w:vAlign w:val="center"/>
          </w:tcPr>
          <w:p w14:paraId="5D03AACB">
            <w:r>
              <w:rPr>
                <w:rFonts w:hint="eastAsia"/>
              </w:rPr>
              <w:t>100W警报器</w:t>
            </w:r>
          </w:p>
        </w:tc>
        <w:tc>
          <w:tcPr>
            <w:tcW w:w="1009" w:type="dxa"/>
            <w:vAlign w:val="center"/>
          </w:tcPr>
          <w:p w14:paraId="70BC06D5">
            <w:r>
              <w:rPr>
                <w:rFonts w:hint="eastAsia"/>
              </w:rPr>
              <w:t>1</w:t>
            </w:r>
          </w:p>
        </w:tc>
      </w:tr>
      <w:tr w14:paraId="293F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20" w:type="dxa"/>
            <w:vAlign w:val="center"/>
          </w:tcPr>
          <w:p w14:paraId="733A1CBD">
            <w:r>
              <w:rPr>
                <w:rFonts w:hint="eastAsia"/>
              </w:rPr>
              <w:t>2</w:t>
            </w:r>
          </w:p>
        </w:tc>
        <w:tc>
          <w:tcPr>
            <w:tcW w:w="7218" w:type="dxa"/>
            <w:vAlign w:val="center"/>
          </w:tcPr>
          <w:p w14:paraId="176D6F94">
            <w:r>
              <w:rPr>
                <w:rFonts w:hint="eastAsia"/>
              </w:rPr>
              <w:t>车顶前部LED蓝色长排警灯（灯罩采用高透光材料制成，节能环保，透明度高、穿雾能力强、搞冲击力强、不褪色。警灯爆闪块外观新颖，增加车辆警示性。）</w:t>
            </w:r>
          </w:p>
        </w:tc>
        <w:tc>
          <w:tcPr>
            <w:tcW w:w="1009" w:type="dxa"/>
            <w:vAlign w:val="center"/>
          </w:tcPr>
          <w:p w14:paraId="5C5E506A">
            <w:r>
              <w:rPr>
                <w:rFonts w:hint="eastAsia"/>
              </w:rPr>
              <w:t>1</w:t>
            </w:r>
          </w:p>
        </w:tc>
      </w:tr>
      <w:tr w14:paraId="2546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100ADE72">
            <w:r>
              <w:rPr>
                <w:rFonts w:hint="eastAsia"/>
              </w:rPr>
              <w:t>3</w:t>
            </w:r>
          </w:p>
        </w:tc>
        <w:tc>
          <w:tcPr>
            <w:tcW w:w="7218" w:type="dxa"/>
            <w:vAlign w:val="center"/>
          </w:tcPr>
          <w:p w14:paraId="0C047D0E">
            <w:r>
              <w:rPr>
                <w:rFonts w:hint="eastAsia"/>
              </w:rPr>
              <w:t>车顶左右两侧LED蓝色警灯</w:t>
            </w:r>
          </w:p>
        </w:tc>
        <w:tc>
          <w:tcPr>
            <w:tcW w:w="1009" w:type="dxa"/>
            <w:vAlign w:val="center"/>
          </w:tcPr>
          <w:p w14:paraId="233E3A0F">
            <w:r>
              <w:rPr>
                <w:rFonts w:hint="eastAsia"/>
              </w:rPr>
              <w:t>4</w:t>
            </w:r>
          </w:p>
        </w:tc>
      </w:tr>
      <w:tr w14:paraId="1D20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0E28BC61">
            <w:r>
              <w:rPr>
                <w:rFonts w:hint="eastAsia"/>
              </w:rPr>
              <w:t>4</w:t>
            </w:r>
          </w:p>
        </w:tc>
        <w:tc>
          <w:tcPr>
            <w:tcW w:w="7218" w:type="dxa"/>
            <w:vAlign w:val="center"/>
          </w:tcPr>
          <w:p w14:paraId="4BCF9394">
            <w:r>
              <w:rPr>
                <w:rFonts w:hint="eastAsia"/>
              </w:rPr>
              <w:t>医疗舱内部LED方形照明灯</w:t>
            </w:r>
          </w:p>
        </w:tc>
        <w:tc>
          <w:tcPr>
            <w:tcW w:w="1009" w:type="dxa"/>
            <w:vAlign w:val="center"/>
          </w:tcPr>
          <w:p w14:paraId="755D7366">
            <w:r>
              <w:rPr>
                <w:rFonts w:hint="eastAsia"/>
              </w:rPr>
              <w:t>4</w:t>
            </w:r>
          </w:p>
        </w:tc>
      </w:tr>
      <w:tr w14:paraId="4A98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15184CBA">
            <w:r>
              <w:rPr>
                <w:rFonts w:hint="eastAsia"/>
              </w:rPr>
              <w:t>5</w:t>
            </w:r>
          </w:p>
        </w:tc>
        <w:tc>
          <w:tcPr>
            <w:tcW w:w="7218" w:type="dxa"/>
            <w:vAlign w:val="center"/>
          </w:tcPr>
          <w:p w14:paraId="60444958">
            <w:r>
              <w:rPr>
                <w:rFonts w:hint="eastAsia"/>
              </w:rPr>
              <w:t>医疗舱内部LED射灯</w:t>
            </w:r>
          </w:p>
        </w:tc>
        <w:tc>
          <w:tcPr>
            <w:tcW w:w="1009" w:type="dxa"/>
            <w:vAlign w:val="center"/>
          </w:tcPr>
          <w:p w14:paraId="36BEA3A4">
            <w:r>
              <w:rPr>
                <w:rFonts w:hint="eastAsia"/>
              </w:rPr>
              <w:t>2</w:t>
            </w:r>
          </w:p>
        </w:tc>
      </w:tr>
      <w:tr w14:paraId="3B64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58C97E01">
            <w:r>
              <w:rPr>
                <w:rFonts w:hint="eastAsia"/>
              </w:rPr>
              <w:t>6</w:t>
            </w:r>
          </w:p>
        </w:tc>
        <w:tc>
          <w:tcPr>
            <w:tcW w:w="7218" w:type="dxa"/>
            <w:vAlign w:val="center"/>
          </w:tcPr>
          <w:p w14:paraId="44F3D603">
            <w:r>
              <w:rPr>
                <w:rFonts w:hint="eastAsia"/>
              </w:rPr>
              <w:t>后照地灯</w:t>
            </w:r>
          </w:p>
        </w:tc>
        <w:tc>
          <w:tcPr>
            <w:tcW w:w="1009" w:type="dxa"/>
            <w:vAlign w:val="center"/>
          </w:tcPr>
          <w:p w14:paraId="59660F46">
            <w:r>
              <w:rPr>
                <w:rFonts w:hint="eastAsia"/>
              </w:rPr>
              <w:t>1</w:t>
            </w:r>
          </w:p>
        </w:tc>
      </w:tr>
      <w:tr w14:paraId="372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247" w:type="dxa"/>
            <w:gridSpan w:val="3"/>
            <w:vAlign w:val="center"/>
          </w:tcPr>
          <w:p w14:paraId="268AD567">
            <w:r>
              <w:rPr>
                <w:rFonts w:hint="eastAsia"/>
              </w:rPr>
              <w:t>中央电源分配系统</w:t>
            </w:r>
          </w:p>
        </w:tc>
      </w:tr>
      <w:tr w14:paraId="433B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20" w:type="dxa"/>
            <w:vAlign w:val="center"/>
          </w:tcPr>
          <w:p w14:paraId="5039C867">
            <w:r>
              <w:rPr>
                <w:rFonts w:hint="eastAsia"/>
              </w:rPr>
              <w:t>1</w:t>
            </w:r>
          </w:p>
        </w:tc>
        <w:tc>
          <w:tcPr>
            <w:tcW w:w="7218" w:type="dxa"/>
            <w:vAlign w:val="center"/>
          </w:tcPr>
          <w:p w14:paraId="53CA03EA">
            <w:r>
              <w:rPr>
                <w:rFonts w:hint="eastAsia"/>
              </w:rPr>
              <w:t>智能充电控制装置：1确保电瓶的正常充电；2自动断开避免发电机过载，延长发电机寿命；3辅助电瓶独立工作，避免偷耗主电瓶电能。</w:t>
            </w:r>
          </w:p>
        </w:tc>
        <w:tc>
          <w:tcPr>
            <w:tcW w:w="1009" w:type="dxa"/>
            <w:vAlign w:val="center"/>
          </w:tcPr>
          <w:p w14:paraId="08050273">
            <w:r>
              <w:rPr>
                <w:rFonts w:hint="eastAsia"/>
              </w:rPr>
              <w:t>1</w:t>
            </w:r>
          </w:p>
        </w:tc>
      </w:tr>
      <w:tr w14:paraId="6001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14:paraId="643A8460">
            <w:r>
              <w:rPr>
                <w:rFonts w:hint="eastAsia"/>
              </w:rPr>
              <w:t>2</w:t>
            </w:r>
          </w:p>
        </w:tc>
        <w:tc>
          <w:tcPr>
            <w:tcW w:w="7218" w:type="dxa"/>
            <w:vAlign w:val="center"/>
          </w:tcPr>
          <w:p w14:paraId="33F54E76">
            <w:pPr>
              <w:pStyle w:val="8"/>
              <w:widowControl/>
              <w:spacing w:line="0" w:lineRule="atLeast"/>
              <w:ind w:left="0" w:leftChars="0"/>
            </w:pPr>
            <w:r>
              <w:rPr>
                <w:rFonts w:hint="eastAsia"/>
              </w:rPr>
              <w:t>电源系统：</w:t>
            </w:r>
          </w:p>
          <w:p w14:paraId="64CFDACF">
            <w:pPr>
              <w:pStyle w:val="8"/>
              <w:widowControl/>
              <w:spacing w:line="0" w:lineRule="atLeast"/>
              <w:ind w:left="0" w:leftChars="0"/>
            </w:pPr>
            <w:r>
              <w:rPr>
                <w:rFonts w:hint="eastAsia"/>
              </w:rPr>
              <w:t>1、配置≧2路最大支持300A直流输入口，可支持车载主副蓄电池接入；</w:t>
            </w:r>
          </w:p>
          <w:p w14:paraId="150A1E27">
            <w:pPr>
              <w:pStyle w:val="8"/>
              <w:widowControl/>
              <w:spacing w:line="0" w:lineRule="atLeast"/>
              <w:ind w:left="0" w:leftChars="0"/>
            </w:pPr>
            <w:r>
              <w:rPr>
                <w:rFonts w:hint="eastAsia"/>
              </w:rPr>
              <w:t>2、配置≧3路（带10A保险保护）可扩展至30A直流输出口，可支持医疗舱环境照明灯光和直流插座接入；</w:t>
            </w:r>
          </w:p>
          <w:p w14:paraId="403387AC">
            <w:pPr>
              <w:pStyle w:val="8"/>
              <w:widowControl/>
              <w:spacing w:line="0" w:lineRule="atLeast"/>
              <w:ind w:left="0" w:leftChars="0"/>
            </w:pPr>
            <w:r>
              <w:rPr>
                <w:rFonts w:hint="eastAsia"/>
              </w:rPr>
              <w:t>3、配置≧5路（带5A保险保护）可扩展至30A直流输出口，可支持医疗舱门控灯、输液灯、换气扇、后照明灯、消毒灯等接入；</w:t>
            </w:r>
          </w:p>
          <w:p w14:paraId="13E8B298">
            <w:pPr>
              <w:pStyle w:val="8"/>
              <w:widowControl/>
              <w:spacing w:line="0" w:lineRule="atLeast"/>
              <w:ind w:left="0" w:leftChars="0"/>
            </w:pPr>
            <w:r>
              <w:rPr>
                <w:rFonts w:hint="eastAsia"/>
              </w:rPr>
              <w:t>4、配置≧4路（带20A保险保护）可扩展至30A和≧2路（带15A保险保护）可扩展至30A直流输出口，可支持医疗舱直流插座接入；</w:t>
            </w:r>
          </w:p>
          <w:p w14:paraId="61183447">
            <w:pPr>
              <w:pStyle w:val="8"/>
              <w:widowControl/>
              <w:spacing w:line="0" w:lineRule="atLeast"/>
              <w:ind w:left="0" w:leftChars="0"/>
            </w:pPr>
            <w:r>
              <w:rPr>
                <w:rFonts w:hint="eastAsia"/>
              </w:rPr>
              <w:t>5、配置≧9路触发信号接口，可支持医疗舱内控制开关面板接入；</w:t>
            </w:r>
          </w:p>
          <w:p w14:paraId="789A776F">
            <w:pPr>
              <w:pStyle w:val="8"/>
              <w:widowControl/>
              <w:spacing w:line="0" w:lineRule="atLeast"/>
              <w:ind w:left="0" w:leftChars="0"/>
            </w:pPr>
            <w:r>
              <w:rPr>
                <w:rFonts w:hint="eastAsia"/>
              </w:rPr>
              <w:t>6、配置≧1路串行通讯口，支持modbus协议通讯，可与上位机操作软件进行通信；（响应文件中须提供具备上述功能由国家认可的检测中心出具的检验报告，加盖生产公章）。</w:t>
            </w:r>
          </w:p>
          <w:p w14:paraId="58E4CFE3">
            <w:pPr>
              <w:pStyle w:val="8"/>
              <w:widowControl/>
              <w:spacing w:line="0" w:lineRule="atLeast"/>
              <w:ind w:left="0" w:leftChars="0"/>
            </w:pPr>
            <w:r>
              <w:rPr>
                <w:rFonts w:hint="eastAsia"/>
              </w:rPr>
              <w:t>7、配置≧1路交流输入口，可支持在蓄电池亏电的情况下对其充电和供医疗舱的交流用的设备使用；</w:t>
            </w:r>
          </w:p>
          <w:p w14:paraId="5D082D53">
            <w:r>
              <w:rPr>
                <w:rFonts w:hint="eastAsia" w:asciiTheme="minorHAnsi" w:hAnsiTheme="minorHAnsi" w:eastAsiaTheme="minorEastAsia" w:cstheme="minorBidi"/>
                <w:szCs w:val="22"/>
              </w:rPr>
              <w:t>8、配置≧1路交流输出口，输出电压：210-230V，功率：≧1500W，波形：纯正弦波，频率：约50HZ，可供医疗舱的交流用的设备使用；（响应文件中须提供具备上述功能由国家认可的检测中心出具的检验报告，加盖公章）。</w:t>
            </w:r>
          </w:p>
        </w:tc>
        <w:tc>
          <w:tcPr>
            <w:tcW w:w="1009" w:type="dxa"/>
            <w:vAlign w:val="center"/>
          </w:tcPr>
          <w:p w14:paraId="1DBFBEA4">
            <w:r>
              <w:rPr>
                <w:rFonts w:hint="eastAsia"/>
              </w:rPr>
              <w:t>1</w:t>
            </w:r>
          </w:p>
        </w:tc>
      </w:tr>
      <w:tr w14:paraId="7F60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14:paraId="31A1ADF6">
            <w:r>
              <w:rPr>
                <w:rFonts w:hint="eastAsia"/>
              </w:rPr>
              <w:t>3</w:t>
            </w:r>
          </w:p>
        </w:tc>
        <w:tc>
          <w:tcPr>
            <w:tcW w:w="7218" w:type="dxa"/>
            <w:vAlign w:val="center"/>
          </w:tcPr>
          <w:p w14:paraId="229B7562">
            <w:pPr>
              <w:pStyle w:val="8"/>
              <w:widowControl/>
              <w:spacing w:line="0" w:lineRule="atLeast"/>
              <w:ind w:left="0" w:leftChars="0"/>
            </w:pPr>
            <w:r>
              <w:rPr>
                <w:rFonts w:hint="eastAsia"/>
              </w:rPr>
              <w:t>逆变器：</w:t>
            </w:r>
          </w:p>
          <w:p w14:paraId="40F3013A">
            <w:pPr>
              <w:pStyle w:val="8"/>
              <w:widowControl/>
              <w:spacing w:line="0" w:lineRule="atLeast"/>
              <w:ind w:left="0" w:leftChars="0"/>
            </w:pPr>
            <w:r>
              <w:rPr>
                <w:rFonts w:hint="eastAsia"/>
              </w:rPr>
              <w:t>1、直流输入电压报警：过压报警：≧15.00V;低压报警：≦10.50V;低压关机：≦10.00V；</w:t>
            </w:r>
          </w:p>
          <w:p w14:paraId="4582D2A1">
            <w:pPr>
              <w:pStyle w:val="8"/>
              <w:widowControl/>
              <w:spacing w:line="0" w:lineRule="atLeast"/>
              <w:ind w:left="0" w:leftChars="0"/>
            </w:pPr>
            <w:r>
              <w:rPr>
                <w:rFonts w:hint="eastAsia"/>
              </w:rPr>
              <w:t>2、输出功率过载报警保护：瞬时功率：≧105%预警，≧120%报警，≧180%瞬时关断；</w:t>
            </w:r>
          </w:p>
          <w:p w14:paraId="46D74C0B">
            <w:pPr>
              <w:pStyle w:val="8"/>
              <w:widowControl/>
              <w:spacing w:line="0" w:lineRule="atLeast"/>
              <w:ind w:left="0" w:leftChars="0"/>
            </w:pPr>
            <w:r>
              <w:rPr>
                <w:rFonts w:hint="eastAsia"/>
              </w:rPr>
              <w:t>3、过温报警保护：温度：≧45°C预警并启动风速扇热；≧75°C报警并瞬时关断；</w:t>
            </w:r>
          </w:p>
          <w:p w14:paraId="4C8D2EDE">
            <w:pPr>
              <w:pStyle w:val="8"/>
              <w:widowControl/>
              <w:spacing w:line="0" w:lineRule="atLeast"/>
              <w:ind w:left="0" w:leftChars="0"/>
            </w:pPr>
            <w:r>
              <w:rPr>
                <w:rFonts w:hint="eastAsia"/>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5F4BD190">
            <w:pPr>
              <w:pStyle w:val="8"/>
              <w:widowControl/>
              <w:spacing w:line="0" w:lineRule="atLeast"/>
              <w:ind w:left="0" w:leftChars="0"/>
            </w:pPr>
            <w:r>
              <w:rPr>
                <w:rFonts w:hint="eastAsia"/>
              </w:rPr>
              <w:t>5、智能充电：支持三段式充电：恒流、恒压、浮充，输出最大电流≧15.8A、电压≧14.6V、功率≧180W；</w:t>
            </w:r>
          </w:p>
          <w:p w14:paraId="7AB3761F">
            <w:pPr>
              <w:pStyle w:val="8"/>
              <w:widowControl/>
              <w:spacing w:line="0" w:lineRule="atLeast"/>
              <w:ind w:left="0" w:leftChars="0"/>
            </w:pPr>
            <w:r>
              <w:rPr>
                <w:rFonts w:hint="eastAsia"/>
              </w:rPr>
              <w:t>6、自动关机：整机在输入的触发信号断开5分钟后，系统能够自动关机，时间可以通过串口设置；（响应文件中须提供具备上述功能由国家认可的检测中心出具的检验报告，加盖公章）。</w:t>
            </w:r>
          </w:p>
          <w:p w14:paraId="51C78A48">
            <w:pPr>
              <w:pStyle w:val="8"/>
              <w:widowControl/>
              <w:spacing w:line="0" w:lineRule="atLeast"/>
              <w:ind w:left="0" w:leftChars="0"/>
            </w:pPr>
            <w:r>
              <w:rPr>
                <w:rFonts w:hint="eastAsia"/>
              </w:rPr>
              <w:t>7、显示信息：前面板带LCD显示屏，可显示当前直流输入电压，输出电压、频率、负载率，电池剩余容量，报警代码等信息；</w:t>
            </w:r>
          </w:p>
          <w:p w14:paraId="6F10D248">
            <w:pPr>
              <w:pStyle w:val="8"/>
              <w:widowControl/>
              <w:spacing w:line="0" w:lineRule="atLeast"/>
              <w:ind w:left="0" w:leftChars="0"/>
            </w:pPr>
            <w:r>
              <w:rPr>
                <w:rFonts w:hint="eastAsia"/>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公章）。</w:t>
            </w:r>
          </w:p>
          <w:p w14:paraId="73600419">
            <w:pPr>
              <w:pStyle w:val="8"/>
              <w:widowControl/>
              <w:spacing w:line="0" w:lineRule="atLeast"/>
              <w:ind w:left="0" w:leftChars="0"/>
            </w:pPr>
            <w:r>
              <w:rPr>
                <w:rFonts w:hint="eastAsia"/>
              </w:rPr>
              <w:t>9、UPS切换时间：</w:t>
            </w:r>
            <w:r>
              <w:rPr>
                <w:rFonts w:hint="eastAsia"/>
                <w:lang w:val="en-GB"/>
              </w:rPr>
              <w:t>≦</w:t>
            </w:r>
            <w:r>
              <w:rPr>
                <w:rFonts w:hint="eastAsia"/>
              </w:rPr>
              <w:t>5ms，系统在市电输入与逆变输出间自动切换不影响医疗舱设备运行，从而实现对医疗舱交流不间断供电；</w:t>
            </w:r>
          </w:p>
          <w:p w14:paraId="458A1B4F">
            <w:pPr>
              <w:pStyle w:val="8"/>
              <w:widowControl/>
              <w:spacing w:line="0" w:lineRule="atLeast"/>
              <w:ind w:left="0" w:leftChars="0"/>
            </w:pPr>
            <w:r>
              <w:rPr>
                <w:rFonts w:hint="eastAsia"/>
              </w:rPr>
              <w:t>10、不间断供电：在直流输入电压≧12V（即车辆启动状态）且无交流电输入状态下，可实现≧96小时不间断输出交流电压≧220V、功率≧1000W。（响应文件中须提供具备上述功能由国家认可的检测中心出具的检验报告，加盖公章）。</w:t>
            </w:r>
          </w:p>
          <w:p w14:paraId="5E4672A6">
            <w:pPr>
              <w:pStyle w:val="8"/>
              <w:widowControl/>
              <w:spacing w:line="0" w:lineRule="atLeast"/>
              <w:ind w:left="0" w:leftChars="0"/>
            </w:pPr>
            <w:r>
              <w:rPr>
                <w:rFonts w:hint="eastAsia"/>
              </w:rPr>
              <w:t>11、应急搭电：在车辆启动电瓶亏电导致无法启动发电机的情况下，可以通过长按紧急按钮实现副电瓶给启动电瓶搭电来发动车辆；</w:t>
            </w:r>
          </w:p>
          <w:p w14:paraId="4FA9390C">
            <w:pPr>
              <w:pStyle w:val="8"/>
              <w:widowControl/>
              <w:spacing w:line="0" w:lineRule="atLeast"/>
              <w:ind w:left="0" w:leftChars="0"/>
            </w:pPr>
            <w:r>
              <w:rPr>
                <w:rFonts w:hint="eastAsia"/>
              </w:rPr>
              <w:t>12、交流电应急开关：在医疗舱交流电远程启动开关失效的情况下，可通过拨动紧急开关启动逆变器确保医疗舱交流供电。</w:t>
            </w:r>
          </w:p>
          <w:p w14:paraId="29FE6D08">
            <w:pPr>
              <w:widowControl/>
              <w:spacing w:line="0" w:lineRule="atLeast"/>
            </w:pPr>
            <w:r>
              <w:rPr>
                <w:rFonts w:hint="eastAsia" w:asciiTheme="minorHAnsi" w:hAnsiTheme="minorHAnsi" w:eastAsiaTheme="minorEastAsia" w:cstheme="minorBidi"/>
                <w:szCs w:val="22"/>
              </w:rPr>
              <w:t>13.可增加稳压功能可稳定输入电压的稳定性保护所有12V电压设备，长效稳定的持续工作，杜绝电压不稳导致的设备故障</w:t>
            </w:r>
          </w:p>
          <w:p w14:paraId="20A9A66C">
            <w:r>
              <w:rPr>
                <w:rFonts w:hint="eastAsia" w:asciiTheme="minorHAnsi" w:hAnsiTheme="minorHAnsi" w:eastAsiaTheme="minorEastAsia" w:cstheme="minorBidi"/>
                <w:szCs w:val="22"/>
              </w:rPr>
              <w:t>14.设备产品可增加语音控制系统，对救护车进行语音控制，唤醒照明灯，消毒灯，排风扇，灯医疗舱基础配置、及可增设触摸式一体化按键系统，并集成在一体化智能电源控制系统内，无需另行安装（提供实物图片证明并且附有内部布局说明图），正弦波输出，稳频稳压，纹波小,为了能确保救护车上各种医疗设备等精密仪器的稳定安全运行，并且提供承诺书，承诺如后期医疗设备在救护车上使用过程中，因该一体化智能电源控制系统不稳定，导致医疗设备损坏，维修，换机，及产生的医疗事故纠纷等一切费用由供应商或一体化智能电源控制系统生产厂家承担。在签订合同时中标人必须提供一体化智能电源控制系统承诺书原件。</w:t>
            </w:r>
          </w:p>
        </w:tc>
        <w:tc>
          <w:tcPr>
            <w:tcW w:w="1009" w:type="dxa"/>
            <w:vAlign w:val="center"/>
          </w:tcPr>
          <w:p w14:paraId="276240E5">
            <w:r>
              <w:rPr>
                <w:rFonts w:hint="eastAsia"/>
              </w:rPr>
              <w:t>1</w:t>
            </w:r>
          </w:p>
        </w:tc>
      </w:tr>
      <w:tr w14:paraId="454B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0" w:type="dxa"/>
            <w:vAlign w:val="center"/>
          </w:tcPr>
          <w:p w14:paraId="31168228">
            <w:r>
              <w:rPr>
                <w:rFonts w:hint="eastAsia"/>
              </w:rPr>
              <w:t>4</w:t>
            </w:r>
          </w:p>
        </w:tc>
        <w:tc>
          <w:tcPr>
            <w:tcW w:w="7218" w:type="dxa"/>
            <w:vAlign w:val="center"/>
          </w:tcPr>
          <w:p w14:paraId="478C0B07">
            <w:r>
              <w:rPr>
                <w:rFonts w:hint="eastAsia"/>
              </w:rPr>
              <w:t>安装使用用新型的一种救护车车载电源装置1000W纯正弦波逆变器。可供精密医疗设备使用，并能形成不间断供电。</w:t>
            </w:r>
          </w:p>
        </w:tc>
        <w:tc>
          <w:tcPr>
            <w:tcW w:w="1009" w:type="dxa"/>
            <w:vAlign w:val="center"/>
          </w:tcPr>
          <w:p w14:paraId="628FE4DB">
            <w:r>
              <w:rPr>
                <w:rFonts w:hint="eastAsia"/>
              </w:rPr>
              <w:t>1</w:t>
            </w:r>
          </w:p>
        </w:tc>
      </w:tr>
      <w:tr w14:paraId="18DA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20" w:type="dxa"/>
            <w:vAlign w:val="center"/>
          </w:tcPr>
          <w:p w14:paraId="7F5A1B95">
            <w:r>
              <w:rPr>
                <w:rFonts w:hint="eastAsia"/>
              </w:rPr>
              <w:t>5</w:t>
            </w:r>
          </w:p>
        </w:tc>
        <w:tc>
          <w:tcPr>
            <w:tcW w:w="7218" w:type="dxa"/>
            <w:vAlign w:val="center"/>
          </w:tcPr>
          <w:p w14:paraId="3EE11518">
            <w:r>
              <w:rPr>
                <w:rFonts w:hint="eastAsia"/>
              </w:rPr>
              <w:t>交直流（220V、）电源插座组</w:t>
            </w:r>
          </w:p>
        </w:tc>
        <w:tc>
          <w:tcPr>
            <w:tcW w:w="1009" w:type="dxa"/>
            <w:vAlign w:val="center"/>
          </w:tcPr>
          <w:p w14:paraId="5BF31E32">
            <w:r>
              <w:rPr>
                <w:rFonts w:hint="eastAsia"/>
              </w:rPr>
              <w:t>4</w:t>
            </w:r>
          </w:p>
        </w:tc>
      </w:tr>
      <w:tr w14:paraId="42AD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0ADF37A1">
            <w:r>
              <w:rPr>
                <w:rFonts w:hint="eastAsia"/>
              </w:rPr>
              <w:t>6</w:t>
            </w:r>
          </w:p>
        </w:tc>
        <w:tc>
          <w:tcPr>
            <w:tcW w:w="7218" w:type="dxa"/>
            <w:vAlign w:val="center"/>
          </w:tcPr>
          <w:p w14:paraId="3065D230">
            <w:r>
              <w:rPr>
                <w:rFonts w:hint="eastAsia"/>
              </w:rPr>
              <w:t>分组管理用电保险设置一对一线路保险预警配置（提供照片或者线路图证明）</w:t>
            </w:r>
          </w:p>
        </w:tc>
        <w:tc>
          <w:tcPr>
            <w:tcW w:w="1009" w:type="dxa"/>
            <w:vAlign w:val="center"/>
          </w:tcPr>
          <w:p w14:paraId="4D3D45D7">
            <w:r>
              <w:rPr>
                <w:rFonts w:hint="eastAsia"/>
              </w:rPr>
              <w:t>1</w:t>
            </w:r>
          </w:p>
        </w:tc>
      </w:tr>
      <w:tr w14:paraId="24BC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1020" w:type="dxa"/>
            <w:vAlign w:val="center"/>
          </w:tcPr>
          <w:p w14:paraId="0941B726">
            <w:r>
              <w:rPr>
                <w:rFonts w:hint="eastAsia"/>
              </w:rPr>
              <w:t>7</w:t>
            </w:r>
          </w:p>
        </w:tc>
        <w:tc>
          <w:tcPr>
            <w:tcW w:w="7218" w:type="dxa"/>
            <w:vAlign w:val="center"/>
          </w:tcPr>
          <w:p w14:paraId="391BD438">
            <w:r>
              <w:rPr>
                <w:rFonts w:hint="eastAsia"/>
              </w:rPr>
              <w:t>整车电路集成控制面板1套，安装在隔断后左侧立柜上。驾驶室顶部安装1套，后门安装1套，左侧医疗柜前上方为集中控制面板，并安装车辆博云管理系统终端（提供设计图方案）</w:t>
            </w:r>
          </w:p>
        </w:tc>
        <w:tc>
          <w:tcPr>
            <w:tcW w:w="1009" w:type="dxa"/>
            <w:vAlign w:val="center"/>
          </w:tcPr>
          <w:p w14:paraId="7BA930A5">
            <w:r>
              <w:rPr>
                <w:rFonts w:hint="eastAsia"/>
              </w:rPr>
              <w:t>-</w:t>
            </w:r>
          </w:p>
        </w:tc>
      </w:tr>
      <w:tr w14:paraId="392B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7" w:type="dxa"/>
            <w:gridSpan w:val="3"/>
            <w:vAlign w:val="center"/>
          </w:tcPr>
          <w:p w14:paraId="634A6C5C">
            <w:r>
              <w:rPr>
                <w:rFonts w:hint="eastAsia"/>
              </w:rPr>
              <w:t>医疗舱配置</w:t>
            </w:r>
          </w:p>
        </w:tc>
      </w:tr>
      <w:tr w14:paraId="36DF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exact"/>
          <w:jc w:val="center"/>
        </w:trPr>
        <w:tc>
          <w:tcPr>
            <w:tcW w:w="1020" w:type="dxa"/>
            <w:vAlign w:val="center"/>
          </w:tcPr>
          <w:p w14:paraId="657F63B9">
            <w:r>
              <w:rPr>
                <w:rFonts w:hint="eastAsia"/>
              </w:rPr>
              <w:t>1</w:t>
            </w:r>
          </w:p>
        </w:tc>
        <w:tc>
          <w:tcPr>
            <w:tcW w:w="7218" w:type="dxa"/>
            <w:vAlign w:val="center"/>
          </w:tcPr>
          <w:p w14:paraId="63219668">
            <w:r>
              <w:rPr>
                <w:rFonts w:hint="eastAsia"/>
              </w:rPr>
              <w:t>医疗舱内饰顶</w:t>
            </w:r>
          </w:p>
          <w:p w14:paraId="1A940AB2">
            <w:r>
              <w:rPr>
                <w:rFonts w:hint="eastAsia"/>
              </w:rPr>
              <w:t>1`、内饰车顶采用高强度、抗冲击性强、耐老化、方便清洗和消毒的国标0.6密度的PVC材料，防火标准：B1 级标准；顶部内饰采用整块PVC板材料无缝成型；阻燃性能符合GB8624-2012-B1级标准</w:t>
            </w:r>
          </w:p>
          <w:p w14:paraId="3C6B0C41">
            <w:r>
              <w:rPr>
                <w:rFonts w:hint="eastAsia"/>
              </w:rPr>
              <w:t>2、内饰车顶采用高强度、抗冲击性强、耐老化、方便清洗和消毒的国标0.6密度的PVC材料，防火标准：B1 级标准；顶部内饰采用整块PVC板材料无缝成型；阻燃性能符合GB8624-2012-B1级标准。</w:t>
            </w:r>
          </w:p>
          <w:p w14:paraId="71C1FF4A">
            <w:r>
              <w:rPr>
                <w:rFonts w:hint="eastAsia"/>
              </w:rPr>
              <w:t>3、在符合备案要求下，可按医院需求个性化调整定制，改配材料应为环保材料，达到≥EO级环保要求，提供第三方检测机构出具的检验报告复印件加盖供应商公章。</w:t>
            </w:r>
          </w:p>
          <w:p w14:paraId="3A6BA661">
            <w:r>
              <w:rPr>
                <w:rFonts w:hint="eastAsia"/>
              </w:rPr>
              <w:t>4、车辆顶部及侧围预埋金属件，采用断续焊，所有焊点处磨平并做防锈处理，增加整车顶部及侧围强度，增加顶部载重能力。</w:t>
            </w:r>
          </w:p>
        </w:tc>
        <w:tc>
          <w:tcPr>
            <w:tcW w:w="1009" w:type="dxa"/>
            <w:vAlign w:val="center"/>
          </w:tcPr>
          <w:p w14:paraId="4EDAB1AD">
            <w:r>
              <w:rPr>
                <w:rFonts w:hint="eastAsia"/>
              </w:rPr>
              <w:t>1</w:t>
            </w:r>
          </w:p>
        </w:tc>
      </w:tr>
      <w:tr w14:paraId="2AA6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2864A8B4">
            <w:r>
              <w:rPr>
                <w:rFonts w:hint="eastAsia"/>
              </w:rPr>
              <w:t>2</w:t>
            </w:r>
          </w:p>
        </w:tc>
        <w:tc>
          <w:tcPr>
            <w:tcW w:w="7218" w:type="dxa"/>
            <w:shd w:val="clear" w:color="auto" w:fill="auto"/>
            <w:vAlign w:val="center"/>
          </w:tcPr>
          <w:p w14:paraId="38A8D29D">
            <w:r>
              <w:rPr>
                <w:rFonts w:hint="eastAsia"/>
              </w:rPr>
              <w:t>紫外光灭菌灯，消毒灯具备定时延时开启功能。</w:t>
            </w:r>
          </w:p>
        </w:tc>
        <w:tc>
          <w:tcPr>
            <w:tcW w:w="1009" w:type="dxa"/>
            <w:vAlign w:val="center"/>
          </w:tcPr>
          <w:p w14:paraId="3FA4A6FA"/>
        </w:tc>
      </w:tr>
      <w:tr w14:paraId="05C5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5718946F">
            <w:r>
              <w:rPr>
                <w:rFonts w:hint="eastAsia"/>
              </w:rPr>
              <w:t>3</w:t>
            </w:r>
          </w:p>
        </w:tc>
        <w:tc>
          <w:tcPr>
            <w:tcW w:w="7218" w:type="dxa"/>
            <w:vAlign w:val="center"/>
          </w:tcPr>
          <w:p w14:paraId="6503476E">
            <w:r>
              <w:rPr>
                <w:rFonts w:hint="eastAsia"/>
              </w:rPr>
              <w:t>医疗舱独立冷暖气系统，冷暖独立控制，根据需要合理调控医疗舱内温度。</w:t>
            </w:r>
          </w:p>
        </w:tc>
        <w:tc>
          <w:tcPr>
            <w:tcW w:w="1009" w:type="dxa"/>
            <w:vAlign w:val="center"/>
          </w:tcPr>
          <w:p w14:paraId="49D83063">
            <w:r>
              <w:rPr>
                <w:rFonts w:hint="eastAsia"/>
              </w:rPr>
              <w:t>1</w:t>
            </w:r>
          </w:p>
        </w:tc>
      </w:tr>
      <w:tr w14:paraId="1DF5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73E6B016">
            <w:r>
              <w:rPr>
                <w:rFonts w:hint="eastAsia"/>
              </w:rPr>
              <w:t>4</w:t>
            </w:r>
          </w:p>
        </w:tc>
        <w:tc>
          <w:tcPr>
            <w:tcW w:w="7218" w:type="dxa"/>
            <w:vAlign w:val="center"/>
          </w:tcPr>
          <w:p w14:paraId="73FE31C7">
            <w:r>
              <w:rPr>
                <w:rFonts w:hint="eastAsia"/>
              </w:rPr>
              <w:t>医疗舱内壁加固防撞处理</w:t>
            </w:r>
          </w:p>
        </w:tc>
        <w:tc>
          <w:tcPr>
            <w:tcW w:w="1009" w:type="dxa"/>
            <w:vAlign w:val="center"/>
          </w:tcPr>
          <w:p w14:paraId="79C88DCF">
            <w:r>
              <w:rPr>
                <w:rFonts w:hint="eastAsia"/>
              </w:rPr>
              <w:t>1</w:t>
            </w:r>
          </w:p>
        </w:tc>
      </w:tr>
      <w:tr w14:paraId="643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63F4CC56">
            <w:r>
              <w:rPr>
                <w:rFonts w:hint="eastAsia"/>
              </w:rPr>
              <w:t>5</w:t>
            </w:r>
          </w:p>
        </w:tc>
        <w:tc>
          <w:tcPr>
            <w:tcW w:w="7218" w:type="dxa"/>
            <w:vAlign w:val="center"/>
          </w:tcPr>
          <w:p w14:paraId="414FEAFD">
            <w:r>
              <w:rPr>
                <w:rFonts w:hint="eastAsia"/>
              </w:rPr>
              <w:t>侧门上车头部防撞保护</w:t>
            </w:r>
          </w:p>
        </w:tc>
        <w:tc>
          <w:tcPr>
            <w:tcW w:w="1009" w:type="dxa"/>
            <w:vAlign w:val="center"/>
          </w:tcPr>
          <w:p w14:paraId="31F6CD65">
            <w:r>
              <w:rPr>
                <w:rFonts w:hint="eastAsia"/>
              </w:rPr>
              <w:t>1</w:t>
            </w:r>
          </w:p>
        </w:tc>
      </w:tr>
      <w:tr w14:paraId="594E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7AE2C178">
            <w:r>
              <w:rPr>
                <w:rFonts w:hint="eastAsia"/>
              </w:rPr>
              <w:t>6</w:t>
            </w:r>
          </w:p>
        </w:tc>
        <w:tc>
          <w:tcPr>
            <w:tcW w:w="7218" w:type="dxa"/>
            <w:vAlign w:val="center"/>
          </w:tcPr>
          <w:p w14:paraId="68250D08">
            <w:r>
              <w:rPr>
                <w:rFonts w:hint="eastAsia"/>
              </w:rPr>
              <w:t>医疗舱顶部安装扶手</w:t>
            </w:r>
          </w:p>
        </w:tc>
        <w:tc>
          <w:tcPr>
            <w:tcW w:w="1009" w:type="dxa"/>
            <w:vAlign w:val="center"/>
          </w:tcPr>
          <w:p w14:paraId="7071D03C">
            <w:r>
              <w:rPr>
                <w:rFonts w:hint="eastAsia"/>
              </w:rPr>
              <w:t>1</w:t>
            </w:r>
          </w:p>
        </w:tc>
      </w:tr>
      <w:tr w14:paraId="093F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shd w:val="clear" w:color="auto" w:fill="auto"/>
            <w:vAlign w:val="center"/>
          </w:tcPr>
          <w:p w14:paraId="3129BBAF">
            <w:r>
              <w:rPr>
                <w:rFonts w:hint="eastAsia"/>
              </w:rPr>
              <w:t>7</w:t>
            </w:r>
          </w:p>
        </w:tc>
        <w:tc>
          <w:tcPr>
            <w:tcW w:w="7218" w:type="dxa"/>
            <w:vAlign w:val="center"/>
          </w:tcPr>
          <w:p w14:paraId="2911EC76">
            <w:r>
              <w:rPr>
                <w:rFonts w:hint="eastAsia"/>
              </w:rPr>
              <w:t>医疗舱顶部滑道式输液挂架</w:t>
            </w:r>
          </w:p>
        </w:tc>
        <w:tc>
          <w:tcPr>
            <w:tcW w:w="1009" w:type="dxa"/>
            <w:vAlign w:val="center"/>
          </w:tcPr>
          <w:p w14:paraId="2FA93413">
            <w:r>
              <w:rPr>
                <w:rFonts w:hint="eastAsia"/>
              </w:rPr>
              <w:t>1</w:t>
            </w:r>
          </w:p>
        </w:tc>
      </w:tr>
      <w:tr w14:paraId="2AD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64704C42">
            <w:r>
              <w:rPr>
                <w:rFonts w:hint="eastAsia"/>
              </w:rPr>
              <w:t>8</w:t>
            </w:r>
          </w:p>
        </w:tc>
        <w:tc>
          <w:tcPr>
            <w:tcW w:w="7218" w:type="dxa"/>
            <w:vAlign w:val="center"/>
          </w:tcPr>
          <w:p w14:paraId="432A6E1F">
            <w:r>
              <w:rPr>
                <w:rFonts w:hint="eastAsia"/>
              </w:rPr>
              <w:t>驾驶室与医疗舱安装分隔墙：带可推拉窗户</w:t>
            </w:r>
          </w:p>
        </w:tc>
        <w:tc>
          <w:tcPr>
            <w:tcW w:w="1009" w:type="dxa"/>
            <w:vAlign w:val="center"/>
          </w:tcPr>
          <w:p w14:paraId="4DCF758D">
            <w:r>
              <w:rPr>
                <w:rFonts w:hint="eastAsia"/>
              </w:rPr>
              <w:t>1</w:t>
            </w:r>
          </w:p>
        </w:tc>
      </w:tr>
      <w:tr w14:paraId="247C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20" w:type="dxa"/>
            <w:vAlign w:val="center"/>
          </w:tcPr>
          <w:p w14:paraId="0D382BA3">
            <w:r>
              <w:rPr>
                <w:rFonts w:hint="eastAsia"/>
              </w:rPr>
              <w:t>8</w:t>
            </w:r>
          </w:p>
        </w:tc>
        <w:tc>
          <w:tcPr>
            <w:tcW w:w="7218" w:type="dxa"/>
            <w:vAlign w:val="center"/>
          </w:tcPr>
          <w:p w14:paraId="3EEEB653">
            <w:r>
              <w:rPr>
                <w:rFonts w:hint="eastAsia"/>
              </w:rPr>
              <w:t>医疗舱左侧吊柜，采用阻燃性复合材料制作，防水、防霉、抗菌、易清洗</w:t>
            </w:r>
          </w:p>
        </w:tc>
        <w:tc>
          <w:tcPr>
            <w:tcW w:w="1009" w:type="dxa"/>
            <w:vAlign w:val="center"/>
          </w:tcPr>
          <w:p w14:paraId="66D56B23">
            <w:r>
              <w:rPr>
                <w:rFonts w:hint="eastAsia"/>
              </w:rPr>
              <w:t>1</w:t>
            </w:r>
          </w:p>
        </w:tc>
      </w:tr>
      <w:tr w14:paraId="56B6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453918B6">
            <w:r>
              <w:rPr>
                <w:rFonts w:hint="eastAsia"/>
              </w:rPr>
              <w:t>9</w:t>
            </w:r>
          </w:p>
        </w:tc>
        <w:tc>
          <w:tcPr>
            <w:tcW w:w="7218" w:type="dxa"/>
            <w:vAlign w:val="center"/>
          </w:tcPr>
          <w:p w14:paraId="3A75DC14">
            <w:r>
              <w:rPr>
                <w:rFonts w:hint="eastAsia"/>
              </w:rPr>
              <w:t>医疗舱左侧组合医药柜：台面可固定急救设备</w:t>
            </w:r>
          </w:p>
        </w:tc>
        <w:tc>
          <w:tcPr>
            <w:tcW w:w="1009" w:type="dxa"/>
            <w:vAlign w:val="center"/>
          </w:tcPr>
          <w:p w14:paraId="5688BC90">
            <w:r>
              <w:rPr>
                <w:rFonts w:hint="eastAsia"/>
              </w:rPr>
              <w:t>1</w:t>
            </w:r>
          </w:p>
        </w:tc>
      </w:tr>
      <w:tr w14:paraId="008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0" w:type="dxa"/>
            <w:vAlign w:val="center"/>
          </w:tcPr>
          <w:p w14:paraId="3B86168A">
            <w:r>
              <w:rPr>
                <w:rFonts w:hint="eastAsia"/>
              </w:rPr>
              <w:t>10</w:t>
            </w:r>
          </w:p>
        </w:tc>
        <w:tc>
          <w:tcPr>
            <w:tcW w:w="7218" w:type="dxa"/>
            <w:vAlign w:val="center"/>
          </w:tcPr>
          <w:p w14:paraId="221B7604">
            <w:r>
              <w:rPr>
                <w:rFonts w:hint="eastAsia"/>
              </w:rPr>
              <w:t>医疗舱右侧单人后背可调式护士座椅、两人长排座椅：带舒适背、软座垫及配安全带（可选择三个独立座椅或者两个）</w:t>
            </w:r>
          </w:p>
        </w:tc>
        <w:tc>
          <w:tcPr>
            <w:tcW w:w="1009" w:type="dxa"/>
            <w:vAlign w:val="center"/>
          </w:tcPr>
          <w:p w14:paraId="128B2EAE">
            <w:r>
              <w:rPr>
                <w:rFonts w:hint="eastAsia"/>
              </w:rPr>
              <w:t>1</w:t>
            </w:r>
          </w:p>
        </w:tc>
      </w:tr>
      <w:tr w14:paraId="7D2E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020" w:type="dxa"/>
            <w:vAlign w:val="center"/>
          </w:tcPr>
          <w:p w14:paraId="5B1DA646">
            <w:r>
              <w:rPr>
                <w:rFonts w:hint="eastAsia"/>
              </w:rPr>
              <w:t>11</w:t>
            </w:r>
          </w:p>
        </w:tc>
        <w:tc>
          <w:tcPr>
            <w:tcW w:w="7218" w:type="dxa"/>
            <w:vAlign w:val="center"/>
          </w:tcPr>
          <w:p w14:paraId="1B80AC64">
            <w:r>
              <w:rPr>
                <w:rFonts w:hint="eastAsia"/>
              </w:rPr>
              <w:t>医疗舱左侧氧气柜，采用阻燃性复合材料制作，防水、防霉、抗菌、易清洗；</w:t>
            </w:r>
          </w:p>
        </w:tc>
        <w:tc>
          <w:tcPr>
            <w:tcW w:w="1009" w:type="dxa"/>
            <w:vAlign w:val="center"/>
          </w:tcPr>
          <w:p w14:paraId="326238EB">
            <w:r>
              <w:rPr>
                <w:rFonts w:hint="eastAsia"/>
              </w:rPr>
              <w:t>1</w:t>
            </w:r>
          </w:p>
        </w:tc>
      </w:tr>
      <w:tr w14:paraId="2C58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76146A7B">
            <w:r>
              <w:rPr>
                <w:rFonts w:hint="eastAsia"/>
              </w:rPr>
              <w:t>12</w:t>
            </w:r>
          </w:p>
        </w:tc>
        <w:tc>
          <w:tcPr>
            <w:tcW w:w="7218" w:type="dxa"/>
            <w:vAlign w:val="center"/>
          </w:tcPr>
          <w:p w14:paraId="0845DA1D">
            <w:r>
              <w:rPr>
                <w:rFonts w:hint="eastAsia"/>
              </w:rPr>
              <w:t>医疗舱所有柜门安装抽屉锁：带自锁功能</w:t>
            </w:r>
          </w:p>
        </w:tc>
        <w:tc>
          <w:tcPr>
            <w:tcW w:w="1009" w:type="dxa"/>
            <w:vAlign w:val="center"/>
          </w:tcPr>
          <w:p w14:paraId="7ACD2D86">
            <w:r>
              <w:rPr>
                <w:rFonts w:hint="eastAsia"/>
              </w:rPr>
              <w:t>-</w:t>
            </w:r>
          </w:p>
        </w:tc>
      </w:tr>
      <w:tr w14:paraId="7EA9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020" w:type="dxa"/>
            <w:vAlign w:val="center"/>
          </w:tcPr>
          <w:p w14:paraId="567C746F">
            <w:r>
              <w:rPr>
                <w:rFonts w:hint="eastAsia"/>
              </w:rPr>
              <w:t>13</w:t>
            </w:r>
          </w:p>
        </w:tc>
        <w:tc>
          <w:tcPr>
            <w:tcW w:w="7218" w:type="dxa"/>
            <w:vAlign w:val="center"/>
          </w:tcPr>
          <w:p w14:paraId="7F8B9CCA">
            <w:r>
              <w:rPr>
                <w:rFonts w:hint="eastAsia"/>
              </w:rPr>
              <w:t>舱内左侧立式多层设备支架三层上下可调节，带减震棉，三层铁板上下移动设计尺寸为:22CM*25CM</w:t>
            </w:r>
          </w:p>
        </w:tc>
        <w:tc>
          <w:tcPr>
            <w:tcW w:w="1009" w:type="dxa"/>
            <w:vAlign w:val="center"/>
          </w:tcPr>
          <w:p w14:paraId="2A0AE2C0">
            <w:r>
              <w:rPr>
                <w:rFonts w:hint="eastAsia"/>
              </w:rPr>
              <w:t>1</w:t>
            </w:r>
          </w:p>
        </w:tc>
      </w:tr>
      <w:tr w14:paraId="246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4F3EF32B">
            <w:r>
              <w:rPr>
                <w:rFonts w:hint="eastAsia"/>
              </w:rPr>
              <w:t>14</w:t>
            </w:r>
          </w:p>
        </w:tc>
        <w:tc>
          <w:tcPr>
            <w:tcW w:w="7218" w:type="dxa"/>
            <w:vAlign w:val="center"/>
          </w:tcPr>
          <w:p w14:paraId="3D038546">
            <w:r>
              <w:rPr>
                <w:rFonts w:hint="eastAsia"/>
              </w:rPr>
              <w:t>10升氧气瓶，配湿化瓶</w:t>
            </w:r>
          </w:p>
        </w:tc>
        <w:tc>
          <w:tcPr>
            <w:tcW w:w="1009" w:type="dxa"/>
            <w:vAlign w:val="center"/>
          </w:tcPr>
          <w:p w14:paraId="4B1CA14D">
            <w:r>
              <w:rPr>
                <w:rFonts w:hint="eastAsia"/>
              </w:rPr>
              <w:t>2</w:t>
            </w:r>
          </w:p>
        </w:tc>
      </w:tr>
      <w:tr w14:paraId="0936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4C762438">
            <w:r>
              <w:rPr>
                <w:rFonts w:hint="eastAsia"/>
              </w:rPr>
              <w:t>15</w:t>
            </w:r>
          </w:p>
        </w:tc>
        <w:tc>
          <w:tcPr>
            <w:tcW w:w="7218" w:type="dxa"/>
            <w:vAlign w:val="center"/>
          </w:tcPr>
          <w:p w14:paraId="6B584A17">
            <w:r>
              <w:rPr>
                <w:rFonts w:hint="eastAsia"/>
              </w:rPr>
              <w:t>氧气快速接口，符合国家标准</w:t>
            </w:r>
          </w:p>
        </w:tc>
        <w:tc>
          <w:tcPr>
            <w:tcW w:w="1009" w:type="dxa"/>
            <w:vAlign w:val="center"/>
          </w:tcPr>
          <w:p w14:paraId="351F34B7">
            <w:r>
              <w:rPr>
                <w:rFonts w:hint="eastAsia"/>
              </w:rPr>
              <w:t>1</w:t>
            </w:r>
          </w:p>
        </w:tc>
      </w:tr>
      <w:tr w14:paraId="3127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7BAC785B">
            <w:r>
              <w:rPr>
                <w:rFonts w:hint="eastAsia"/>
              </w:rPr>
              <w:t>16</w:t>
            </w:r>
          </w:p>
        </w:tc>
        <w:tc>
          <w:tcPr>
            <w:tcW w:w="7218" w:type="dxa"/>
            <w:vAlign w:val="center"/>
          </w:tcPr>
          <w:p w14:paraId="22924800">
            <w:r>
              <w:rPr>
                <w:rFonts w:hint="eastAsia"/>
              </w:rPr>
              <w:t>医疗舱医用地板</w:t>
            </w:r>
          </w:p>
        </w:tc>
        <w:tc>
          <w:tcPr>
            <w:tcW w:w="1009" w:type="dxa"/>
            <w:vAlign w:val="center"/>
          </w:tcPr>
          <w:p w14:paraId="60E0F519">
            <w:r>
              <w:rPr>
                <w:rFonts w:hint="eastAsia"/>
              </w:rPr>
              <w:t>1</w:t>
            </w:r>
          </w:p>
        </w:tc>
      </w:tr>
      <w:tr w14:paraId="0E3E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5C816845">
            <w:r>
              <w:rPr>
                <w:rFonts w:hint="eastAsia"/>
              </w:rPr>
              <w:t>17</w:t>
            </w:r>
          </w:p>
        </w:tc>
        <w:tc>
          <w:tcPr>
            <w:tcW w:w="7218" w:type="dxa"/>
            <w:vAlign w:val="center"/>
          </w:tcPr>
          <w:p w14:paraId="6B89FA54">
            <w:r>
              <w:rPr>
                <w:rFonts w:hint="eastAsia"/>
              </w:rPr>
              <w:t>隔板后侧安装医药柜</w:t>
            </w:r>
          </w:p>
        </w:tc>
        <w:tc>
          <w:tcPr>
            <w:tcW w:w="1009" w:type="dxa"/>
            <w:vAlign w:val="center"/>
          </w:tcPr>
          <w:p w14:paraId="27554B7F">
            <w:r>
              <w:rPr>
                <w:rFonts w:hint="eastAsia"/>
              </w:rPr>
              <w:t>-</w:t>
            </w:r>
          </w:p>
        </w:tc>
      </w:tr>
      <w:tr w14:paraId="203B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00392BDC">
            <w:r>
              <w:rPr>
                <w:rFonts w:hint="eastAsia"/>
              </w:rPr>
              <w:t>18</w:t>
            </w:r>
          </w:p>
        </w:tc>
        <w:tc>
          <w:tcPr>
            <w:tcW w:w="7218" w:type="dxa"/>
            <w:vAlign w:val="center"/>
          </w:tcPr>
          <w:p w14:paraId="2C544202">
            <w:r>
              <w:rPr>
                <w:rFonts w:hint="eastAsia"/>
              </w:rPr>
              <w:t>1KG灭火器</w:t>
            </w:r>
          </w:p>
        </w:tc>
        <w:tc>
          <w:tcPr>
            <w:tcW w:w="1009" w:type="dxa"/>
            <w:vAlign w:val="center"/>
          </w:tcPr>
          <w:p w14:paraId="37750B37">
            <w:r>
              <w:rPr>
                <w:rFonts w:hint="eastAsia"/>
              </w:rPr>
              <w:t>1</w:t>
            </w:r>
          </w:p>
        </w:tc>
      </w:tr>
      <w:tr w14:paraId="194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7" w:type="dxa"/>
            <w:gridSpan w:val="3"/>
            <w:vAlign w:val="center"/>
          </w:tcPr>
          <w:p w14:paraId="38C9300D">
            <w:r>
              <w:rPr>
                <w:rFonts w:hint="eastAsia"/>
              </w:rPr>
              <w:t>专用器械设备</w:t>
            </w:r>
          </w:p>
        </w:tc>
      </w:tr>
      <w:tr w14:paraId="2FED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exact"/>
          <w:jc w:val="center"/>
        </w:trPr>
        <w:tc>
          <w:tcPr>
            <w:tcW w:w="1020" w:type="dxa"/>
            <w:vAlign w:val="center"/>
          </w:tcPr>
          <w:p w14:paraId="11DA9ED9">
            <w:r>
              <w:rPr>
                <w:rFonts w:hint="eastAsia"/>
              </w:rPr>
              <w:t>1</w:t>
            </w:r>
          </w:p>
        </w:tc>
        <w:tc>
          <w:tcPr>
            <w:tcW w:w="7218" w:type="dxa"/>
            <w:vAlign w:val="center"/>
          </w:tcPr>
          <w:p w14:paraId="0B0CA1C2">
            <w:r>
              <w:rPr>
                <w:rFonts w:hint="eastAsia"/>
              </w:rPr>
              <w:t>自动上车担架</w:t>
            </w:r>
          </w:p>
          <w:p w14:paraId="7EA6486B">
            <w:r>
              <w:rPr>
                <w:rFonts w:hint="eastAsia"/>
              </w:rPr>
              <w:t>担架床安全带自动收缩及报警装置：担架床安全带自动收缩及报警装置担架床的一侧设有多个安全带自动收缩装置，救护车担架床的另一侧对应多个安全带自动收缩装置的位置均设有与之相配套的带开关的安全扣，救护车担架的背面设有语音报警装置，软垫内镶嵌有多个人体检测装置，带开关的安全扣.语音报警装置和人体检测装置通过导线相连，并连接到可直流电源，形成闭合回路。所述人体检测装置为薄膜开关，所述直流电源为可充电的锂离子电池，所述救护车担架床背面为无线充电装置并于直流电源并联。（提供结构示意图.电路示意图及使用说明书）</w:t>
            </w:r>
          </w:p>
        </w:tc>
        <w:tc>
          <w:tcPr>
            <w:tcW w:w="1009" w:type="dxa"/>
            <w:vAlign w:val="center"/>
          </w:tcPr>
          <w:p w14:paraId="4C3532DF">
            <w:r>
              <w:rPr>
                <w:rFonts w:hint="eastAsia"/>
              </w:rPr>
              <w:t>1</w:t>
            </w:r>
          </w:p>
        </w:tc>
      </w:tr>
      <w:tr w14:paraId="78C5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439CE90A">
            <w:r>
              <w:rPr>
                <w:rFonts w:hint="eastAsia"/>
              </w:rPr>
              <w:t>2</w:t>
            </w:r>
          </w:p>
        </w:tc>
        <w:tc>
          <w:tcPr>
            <w:tcW w:w="7218" w:type="dxa"/>
            <w:vAlign w:val="center"/>
          </w:tcPr>
          <w:p w14:paraId="75A4F7BA">
            <w:r>
              <w:rPr>
                <w:rFonts w:hint="eastAsia"/>
              </w:rPr>
              <w:t>担架底板</w:t>
            </w:r>
          </w:p>
        </w:tc>
        <w:tc>
          <w:tcPr>
            <w:tcW w:w="1009" w:type="dxa"/>
            <w:vAlign w:val="center"/>
          </w:tcPr>
          <w:p w14:paraId="54C08544">
            <w:r>
              <w:rPr>
                <w:rFonts w:hint="eastAsia"/>
              </w:rPr>
              <w:t>1</w:t>
            </w:r>
          </w:p>
        </w:tc>
      </w:tr>
      <w:tr w14:paraId="6FD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0" w:type="dxa"/>
            <w:vAlign w:val="center"/>
          </w:tcPr>
          <w:p w14:paraId="4A1B89B7">
            <w:r>
              <w:rPr>
                <w:rFonts w:hint="eastAsia"/>
              </w:rPr>
              <w:t>3</w:t>
            </w:r>
          </w:p>
        </w:tc>
        <w:tc>
          <w:tcPr>
            <w:tcW w:w="7218" w:type="dxa"/>
            <w:vAlign w:val="center"/>
          </w:tcPr>
          <w:p w14:paraId="1D7F076D">
            <w:r>
              <w:rPr>
                <w:rFonts w:hint="eastAsia"/>
              </w:rPr>
              <w:t>铲式担架</w:t>
            </w:r>
          </w:p>
        </w:tc>
        <w:tc>
          <w:tcPr>
            <w:tcW w:w="1009" w:type="dxa"/>
            <w:vAlign w:val="center"/>
          </w:tcPr>
          <w:p w14:paraId="2D4CA130">
            <w:r>
              <w:rPr>
                <w:rFonts w:hint="eastAsia"/>
              </w:rPr>
              <w:t>1</w:t>
            </w:r>
          </w:p>
        </w:tc>
      </w:tr>
      <w:tr w14:paraId="7223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exact"/>
          <w:jc w:val="center"/>
        </w:trPr>
        <w:tc>
          <w:tcPr>
            <w:tcW w:w="1020" w:type="dxa"/>
            <w:vAlign w:val="center"/>
          </w:tcPr>
          <w:p w14:paraId="2B9639A9">
            <w:r>
              <w:rPr>
                <w:rFonts w:hint="eastAsia"/>
              </w:rPr>
              <w:t>4</w:t>
            </w:r>
          </w:p>
        </w:tc>
        <w:tc>
          <w:tcPr>
            <w:tcW w:w="7218" w:type="dxa"/>
            <w:vAlign w:val="center"/>
          </w:tcPr>
          <w:p w14:paraId="3D2ECB75">
            <w:r>
              <w:rPr>
                <w:rFonts w:hint="eastAsia"/>
              </w:rPr>
              <w:t>随车配置车辆博云管系统</w:t>
            </w:r>
          </w:p>
          <w:p w14:paraId="474010C9">
            <w:r>
              <w:rPr>
                <w:rFonts w:hint="eastAsia"/>
              </w:rPr>
              <w:t>工业级设计，车载专用航空头接口，铝合金外壳，外观尺寸168*158*55MM</w:t>
            </w:r>
          </w:p>
          <w:p w14:paraId="7FD0BB38">
            <w:r>
              <w:rPr>
                <w:rFonts w:hint="eastAsia"/>
              </w:rPr>
              <w:t>宽电压设计8V-36V直流</w:t>
            </w:r>
          </w:p>
          <w:p w14:paraId="05AB4923">
            <w:r>
              <w:rPr>
                <w:rFonts w:hint="eastAsia"/>
              </w:rPr>
              <w:t>至少支持4路1080P高清视频输入，4路音频输入</w:t>
            </w:r>
          </w:p>
          <w:p w14:paraId="17216583">
            <w:r>
              <w:rPr>
                <w:rFonts w:hint="eastAsia"/>
              </w:rPr>
              <w:t>采用4G全网通模块，GPS/BD双模定位</w:t>
            </w:r>
          </w:p>
          <w:p w14:paraId="774002FE">
            <w:r>
              <w:rPr>
                <w:rFonts w:hint="eastAsia"/>
              </w:rPr>
              <w:t>支持1张硬盘和两张SD卡</w:t>
            </w:r>
          </w:p>
          <w:p w14:paraId="6DBFB126">
            <w:r>
              <w:rPr>
                <w:rFonts w:hint="eastAsia"/>
              </w:rPr>
              <w:t>至少支持一个RJ45接口、一个USB2.0接口、2个RS232、一个RS485</w:t>
            </w:r>
          </w:p>
          <w:p w14:paraId="6DFBE7C7">
            <w:r>
              <w:rPr>
                <w:rFonts w:hint="eastAsia"/>
              </w:rPr>
              <w:t>支持外置UPS电源续航</w:t>
            </w:r>
          </w:p>
          <w:p w14:paraId="73F7A990">
            <w:r>
              <w:rPr>
                <w:rFonts w:hint="eastAsia"/>
              </w:rPr>
              <w:t>车载产品需通过抗震、高温测试并提供检测报告</w:t>
            </w:r>
          </w:p>
          <w:p w14:paraId="7F30E548">
            <w:r>
              <w:rPr>
                <w:rFonts w:hint="eastAsia"/>
              </w:rPr>
              <w:t>设备至少支持接入两个IP</w:t>
            </w:r>
          </w:p>
          <w:p w14:paraId="11D8F19F">
            <w:r>
              <w:rPr>
                <w:rFonts w:hint="eastAsia"/>
              </w:rPr>
              <w:t>车辆博云管理系统（提供厂家二年售后及永久免费维护服务承诺</w:t>
            </w:r>
          </w:p>
          <w:p w14:paraId="4ABA1AFB">
            <w:r>
              <w:rPr>
                <w:rFonts w:hint="eastAsia"/>
              </w:rPr>
              <w:t>11.4路显示360度环影成像效果</w:t>
            </w:r>
          </w:p>
        </w:tc>
        <w:tc>
          <w:tcPr>
            <w:tcW w:w="1009" w:type="dxa"/>
            <w:vAlign w:val="center"/>
          </w:tcPr>
          <w:p w14:paraId="60A9EE31">
            <w:r>
              <w:rPr>
                <w:rFonts w:hint="eastAsia"/>
              </w:rPr>
              <w:t>-</w:t>
            </w:r>
          </w:p>
        </w:tc>
      </w:tr>
      <w:tr w14:paraId="69F9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jc w:val="center"/>
        </w:trPr>
        <w:tc>
          <w:tcPr>
            <w:tcW w:w="1020" w:type="dxa"/>
            <w:vAlign w:val="center"/>
          </w:tcPr>
          <w:p w14:paraId="5EBA7B0A">
            <w:r>
              <w:rPr>
                <w:rFonts w:hint="eastAsia"/>
              </w:rPr>
              <w:t>5</w:t>
            </w:r>
          </w:p>
        </w:tc>
        <w:tc>
          <w:tcPr>
            <w:tcW w:w="7218" w:type="dxa"/>
            <w:vAlign w:val="center"/>
          </w:tcPr>
          <w:p w14:paraId="330F16DC">
            <w:r>
              <w:t>救护车达标情况</w:t>
            </w:r>
            <w:r>
              <w:rPr>
                <w:rFonts w:hint="eastAsia"/>
                <w:color w:val="000000"/>
              </w:rPr>
              <w:t>：</w:t>
            </w:r>
            <w:r>
              <w:rPr>
                <w:color w:val="000000"/>
              </w:rPr>
              <w:t>由于招标文件为急救型救护车，关系车内病人的抢救</w:t>
            </w:r>
            <w:r>
              <w:rPr>
                <w:rFonts w:hint="eastAsia"/>
                <w:color w:val="000000"/>
              </w:rPr>
              <w:t>，</w:t>
            </w:r>
            <w:r>
              <w:rPr>
                <w:color w:val="000000"/>
              </w:rPr>
              <w:t>车内布局及设备安装需满足医院用车需求，如不满足可视为未达</w:t>
            </w:r>
            <w:r>
              <w:rPr>
                <w:rFonts w:hint="eastAsia"/>
                <w:color w:val="000000"/>
              </w:rPr>
              <w:t>到招标要求</w:t>
            </w:r>
            <w:r>
              <w:rPr>
                <w:color w:val="000000"/>
              </w:rPr>
              <w:t>，</w:t>
            </w:r>
            <w:r>
              <w:rPr>
                <w:rFonts w:hint="eastAsia"/>
                <w:color w:val="000000"/>
              </w:rPr>
              <w:t>并承担相关的法律责任，</w:t>
            </w:r>
            <w:r>
              <w:rPr>
                <w:color w:val="000000"/>
              </w:rPr>
              <w:t>投标供应商需作出实质性说明</w:t>
            </w:r>
            <w:r>
              <w:rPr>
                <w:rFonts w:hint="eastAsia"/>
                <w:color w:val="000000"/>
              </w:rPr>
              <w:t>。</w:t>
            </w:r>
          </w:p>
        </w:tc>
        <w:tc>
          <w:tcPr>
            <w:tcW w:w="1009" w:type="dxa"/>
            <w:vAlign w:val="center"/>
          </w:tcPr>
          <w:p w14:paraId="64ECC2CC">
            <w:r>
              <w:rPr>
                <w:rFonts w:hint="eastAsia"/>
              </w:rPr>
              <w:t>-</w:t>
            </w:r>
          </w:p>
        </w:tc>
      </w:tr>
    </w:tbl>
    <w:p w14:paraId="350E14E5">
      <w:pPr>
        <w:widowControl/>
        <w:jc w:val="center"/>
        <w:textAlignment w:val="center"/>
        <w:rPr>
          <w:rFonts w:hint="eastAsia" w:ascii="微软雅黑" w:hAnsi="微软雅黑" w:eastAsia="微软雅黑" w:cs="微软雅黑"/>
          <w:color w:val="000000"/>
          <w:kern w:val="0"/>
          <w:lang w:bidi="ar"/>
        </w:rPr>
      </w:pPr>
    </w:p>
    <w:p w14:paraId="78446F54">
      <w:pPr>
        <w:widowControl/>
        <w:rPr>
          <w:rFonts w:hint="eastAsia" w:ascii="宋体" w:hAnsi="宋体" w:eastAsia="微软雅黑" w:cs="宋体"/>
          <w:kern w:val="0"/>
          <w:sz w:val="22"/>
        </w:rPr>
        <w:sectPr>
          <w:headerReference r:id="rId4" w:type="first"/>
          <w:headerReference r:id="rId3" w:type="default"/>
          <w:footerReference r:id="rId5" w:type="default"/>
          <w:pgSz w:w="11906" w:h="16838"/>
          <w:pgMar w:top="1440" w:right="1622" w:bottom="1440" w:left="1259" w:header="851" w:footer="992" w:gutter="0"/>
          <w:cols w:space="720" w:num="1"/>
          <w:titlePg/>
          <w:docGrid w:type="linesAndChars" w:linePitch="312" w:charSpace="0"/>
        </w:sectPr>
      </w:pPr>
      <w:r>
        <w:rPr>
          <w:rFonts w:hint="eastAsia" w:ascii="宋体" w:hAnsi="宋体" w:eastAsia="微软雅黑" w:cs="宋体"/>
          <w:kern w:val="0"/>
          <w:sz w:val="22"/>
        </w:rPr>
        <w:t>车辆验收时，应满足以上实质性技术参数要求，如果一项不满足，用户可以视为产品没有达到用户要求，用户可不签字验收，中标</w:t>
      </w:r>
      <w:r>
        <w:rPr>
          <w:rFonts w:hint="eastAsia" w:ascii="宋体" w:hAnsi="宋体" w:eastAsia="微软雅黑" w:cs="宋体"/>
          <w:kern w:val="0"/>
          <w:sz w:val="22"/>
          <w:lang w:eastAsia="zh-CN"/>
        </w:rPr>
        <w:t>供应商</w:t>
      </w:r>
      <w:r>
        <w:rPr>
          <w:rFonts w:hint="eastAsia" w:ascii="宋体" w:hAnsi="宋体" w:eastAsia="微软雅黑" w:cs="宋体"/>
          <w:kern w:val="0"/>
          <w:sz w:val="22"/>
        </w:rPr>
        <w:t>应承担由此而引起的一切法律责任和费用。</w:t>
      </w:r>
    </w:p>
    <w:p w14:paraId="71C6504A">
      <w:pPr>
        <w:spacing w:line="400" w:lineRule="exact"/>
        <w:ind w:firstLine="480" w:firstLineChars="200"/>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投标文件格式</w:t>
      </w:r>
    </w:p>
    <w:p w14:paraId="40E26A93">
      <w:pPr>
        <w:spacing w:line="400" w:lineRule="exact"/>
        <w:ind w:firstLine="480" w:firstLineChars="200"/>
        <w:rPr>
          <w:rFonts w:hint="eastAsia" w:ascii="宋体" w:hAnsi="宋体" w:cs="宋体"/>
          <w:b/>
          <w:color w:val="auto"/>
          <w:sz w:val="24"/>
          <w:szCs w:val="24"/>
        </w:rPr>
      </w:pPr>
    </w:p>
    <w:p w14:paraId="63762FDD">
      <w:pPr>
        <w:spacing w:line="40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rPr>
        <w:t>一、经济部分</w:t>
      </w:r>
    </w:p>
    <w:p w14:paraId="4C608AA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（一）报价函</w:t>
      </w:r>
    </w:p>
    <w:p w14:paraId="27A5713E">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6995F33E">
      <w:pPr>
        <w:spacing w:line="40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rPr>
        <w:t>二、技术（质量）部分</w:t>
      </w:r>
    </w:p>
    <w:p w14:paraId="0A80EC8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（一）技术（质量）响应偏离表</w:t>
      </w:r>
    </w:p>
    <w:p w14:paraId="2E38709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（二）其他资料（格式自定）</w:t>
      </w:r>
    </w:p>
    <w:p w14:paraId="2D52A260">
      <w:pPr>
        <w:spacing w:line="40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rPr>
        <w:t>三、服务部分</w:t>
      </w:r>
    </w:p>
    <w:p w14:paraId="1F43169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（一）服务响应偏离表</w:t>
      </w:r>
    </w:p>
    <w:p w14:paraId="535F049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（二）其它优惠服务承诺（格式自定）</w:t>
      </w:r>
    </w:p>
    <w:p w14:paraId="3A012471">
      <w:pPr>
        <w:spacing w:line="400" w:lineRule="exact"/>
        <w:ind w:firstLine="480" w:firstLineChars="200"/>
        <w:rPr>
          <w:rFonts w:hint="eastAsia" w:ascii="宋体" w:hAnsi="宋体" w:cs="宋体"/>
          <w:b/>
          <w:color w:val="auto"/>
          <w:sz w:val="24"/>
          <w:szCs w:val="24"/>
        </w:rPr>
      </w:pPr>
      <w:r>
        <w:rPr>
          <w:rFonts w:hint="eastAsia" w:ascii="宋体" w:hAnsi="宋体" w:cs="宋体"/>
          <w:b/>
          <w:color w:val="auto"/>
          <w:sz w:val="24"/>
          <w:szCs w:val="24"/>
        </w:rPr>
        <w:t>四、资格条件及其他</w:t>
      </w:r>
    </w:p>
    <w:p w14:paraId="4114C03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14:paraId="65DC78E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5B8A3EA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2BAD811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1ABEB98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（五）特定资格条件证书或证明文件</w:t>
      </w:r>
    </w:p>
    <w:p w14:paraId="5A287D26">
      <w:pPr>
        <w:widowControl/>
        <w:rPr>
          <w:rFonts w:hint="eastAsia" w:ascii="宋体" w:hAnsi="宋体" w:eastAsia="微软雅黑" w:cs="宋体"/>
          <w:kern w:val="0"/>
          <w:sz w:val="22"/>
        </w:rPr>
        <w:sectPr>
          <w:headerReference r:id="rId6" w:type="default"/>
          <w:footerReference r:id="rId7" w:type="default"/>
          <w:pgSz w:w="11906" w:h="16838"/>
          <w:pgMar w:top="1440" w:right="1622" w:bottom="1440" w:left="1259" w:header="851" w:footer="992" w:gutter="0"/>
          <w:cols w:space="720" w:num="1"/>
          <w:titlePg/>
          <w:docGrid w:type="linesAndChars" w:linePitch="312" w:charSpace="0"/>
        </w:sectPr>
      </w:pPr>
    </w:p>
    <w:p w14:paraId="6CE848F5">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一、经济部分</w:t>
      </w:r>
    </w:p>
    <w:p w14:paraId="1AAA9A4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（一）报价函</w:t>
      </w:r>
    </w:p>
    <w:p w14:paraId="2096EC49">
      <w:pPr>
        <w:tabs>
          <w:tab w:val="left" w:pos="6300"/>
        </w:tabs>
        <w:snapToGrid w:val="0"/>
        <w:spacing w:line="312" w:lineRule="auto"/>
        <w:ind w:firstLine="420" w:firstLineChars="200"/>
        <w:jc w:val="center"/>
        <w:rPr>
          <w:rFonts w:hint="eastAsia" w:ascii="宋体" w:hAnsi="宋体" w:cs="宋体"/>
          <w:b/>
          <w:color w:val="auto"/>
          <w:szCs w:val="28"/>
        </w:rPr>
      </w:pPr>
      <w:r>
        <w:rPr>
          <w:rFonts w:hint="eastAsia" w:ascii="宋体" w:hAnsi="宋体" w:cs="宋体"/>
          <w:b/>
          <w:color w:val="auto"/>
          <w:szCs w:val="28"/>
        </w:rPr>
        <w:t>报价函</w:t>
      </w:r>
    </w:p>
    <w:p w14:paraId="690818E7">
      <w:pPr>
        <w:tabs>
          <w:tab w:val="left" w:pos="6300"/>
        </w:tabs>
        <w:snapToGrid w:val="0"/>
        <w:spacing w:line="312" w:lineRule="auto"/>
        <w:ind w:firstLine="420" w:firstLineChars="200"/>
        <w:jc w:val="center"/>
        <w:rPr>
          <w:rFonts w:hint="eastAsia" w:ascii="宋体" w:hAnsi="宋体" w:cs="宋体"/>
          <w:b/>
          <w:color w:val="auto"/>
          <w:szCs w:val="28"/>
        </w:rPr>
      </w:pPr>
    </w:p>
    <w:p w14:paraId="11236DC0">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（采购人名称）</w:t>
      </w:r>
      <w:r>
        <w:rPr>
          <w:rFonts w:hint="eastAsia" w:ascii="宋体" w:hAnsi="宋体" w:cs="宋体"/>
          <w:color w:val="auto"/>
          <w:sz w:val="24"/>
          <w:szCs w:val="24"/>
        </w:rPr>
        <w:t>：</w:t>
      </w:r>
    </w:p>
    <w:p w14:paraId="04C76383">
      <w:pPr>
        <w:tabs>
          <w:tab w:val="left" w:pos="6300"/>
        </w:tabs>
        <w:snapToGrid w:val="0"/>
        <w:spacing w:line="312" w:lineRule="auto"/>
        <w:rPr>
          <w:rFonts w:hint="eastAsia" w:ascii="宋体" w:hAnsi="宋体" w:cs="宋体"/>
          <w:color w:val="auto"/>
          <w:sz w:val="24"/>
          <w:szCs w:val="24"/>
        </w:rPr>
      </w:pPr>
    </w:p>
    <w:p w14:paraId="1F9C3EF4">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（询价项目名称）的询价通知书，经详细研究，决定参加</w:t>
      </w:r>
      <w:r>
        <w:rPr>
          <w:rFonts w:hint="eastAsia" w:ascii="宋体" w:hAnsi="宋体" w:cs="宋体"/>
          <w:color w:val="auto"/>
          <w:sz w:val="24"/>
          <w:szCs w:val="24"/>
        </w:rPr>
        <w:t>该询价项目的报价。</w:t>
      </w:r>
    </w:p>
    <w:p w14:paraId="3DAD7A9C">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1.愿意按照询价通知书中的一切要求，提供本项目的交货及技术服务，项目初始报价（总价）为人民币大写：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元整；人民币小写：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元。以我公司报价为准。</w:t>
      </w:r>
    </w:p>
    <w:p w14:paraId="5B699C39">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2.我方现提交的响应文件为：电子响应文件</w:t>
      </w:r>
      <w:r>
        <w:rPr>
          <w:rFonts w:hint="eastAsia" w:ascii="宋体" w:hAnsi="宋体" w:cs="宋体"/>
          <w:color w:val="auto"/>
          <w:sz w:val="24"/>
          <w:szCs w:val="24"/>
          <w:u w:val="single"/>
        </w:rPr>
        <w:t>壹</w:t>
      </w:r>
      <w:r>
        <w:rPr>
          <w:rFonts w:hint="eastAsia" w:ascii="宋体" w:hAnsi="宋体" w:cs="宋体"/>
          <w:color w:val="auto"/>
          <w:sz w:val="24"/>
          <w:szCs w:val="24"/>
        </w:rPr>
        <w:t>份。</w:t>
      </w:r>
    </w:p>
    <w:p w14:paraId="3B23BE5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3.我方承诺：本次报价的有效期为提交电子响应文件递交截止时间起90天。</w:t>
      </w:r>
    </w:p>
    <w:p w14:paraId="4208407B">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4.我方完全理解和接受贵方询价通知书的一切规定和要求及评审办法。</w:t>
      </w:r>
    </w:p>
    <w:p w14:paraId="105C73F4">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5.在整个询价过程中，我方若有违规行为，接受按照《中华人民共和国政府采购法》和《询价通知书》之规定给予惩罚。</w:t>
      </w:r>
    </w:p>
    <w:p w14:paraId="00CAF974">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6.我方若成为成交供应商，将按照最终报价结果签订合同，并且严格履行合同义务。本承诺函将成为合同不可分割的一部分，与合同具有同等的法律效力。</w:t>
      </w:r>
    </w:p>
    <w:p w14:paraId="18DB4E47">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我方同意按询价通知书规定，交纳询价通知书要求的保证金。如果我方成为成交供应商，保证在接到成交通知书后，向采购代理机构和重庆涪陵公共资源交易有限公司缴纳询价通知书规定的采购代理服务费和交易服务费。</w:t>
      </w:r>
    </w:p>
    <w:p w14:paraId="1E674889">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41919C7F">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供应商（公章）或自然人签署：</w:t>
      </w:r>
    </w:p>
    <w:p w14:paraId="0180E2C8">
      <w:pPr>
        <w:tabs>
          <w:tab w:val="left" w:pos="6300"/>
        </w:tabs>
        <w:snapToGrid w:val="0"/>
        <w:spacing w:line="312" w:lineRule="auto"/>
        <w:ind w:firstLine="570"/>
        <w:rPr>
          <w:rFonts w:hint="default" w:ascii="宋体" w:hAnsi="宋体" w:cs="宋体"/>
          <w:color w:val="auto"/>
          <w:sz w:val="24"/>
          <w:szCs w:val="24"/>
          <w:lang w:val="en-US" w:eastAsia="zh-CN"/>
        </w:rPr>
      </w:pPr>
      <w:r>
        <w:rPr>
          <w:rFonts w:hint="eastAsia" w:ascii="宋体" w:hAnsi="宋体" w:cs="宋体"/>
          <w:color w:val="auto"/>
          <w:sz w:val="24"/>
          <w:szCs w:val="24"/>
        </w:rPr>
        <w:t>地址：</w:t>
      </w:r>
    </w:p>
    <w:p w14:paraId="672045EE">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电话：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传真：</w:t>
      </w:r>
    </w:p>
    <w:p w14:paraId="66E5B417">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0BA3F661">
      <w:pPr>
        <w:tabs>
          <w:tab w:val="left" w:pos="6300"/>
        </w:tabs>
        <w:snapToGrid w:val="0"/>
        <w:spacing w:line="312" w:lineRule="auto"/>
        <w:ind w:firstLine="570"/>
        <w:rPr>
          <w:rFonts w:hint="eastAsia" w:ascii="宋体" w:hAnsi="宋体" w:eastAsia="宋体" w:cs="宋体"/>
          <w:color w:val="auto"/>
          <w:sz w:val="24"/>
          <w:szCs w:val="24"/>
          <w:lang w:val="en-US" w:eastAsia="zh-CN"/>
        </w:rPr>
      </w:pPr>
      <w:r>
        <w:rPr>
          <w:rFonts w:hint="eastAsia" w:ascii="宋体" w:hAnsi="宋体" w:cs="宋体"/>
          <w:color w:val="auto"/>
          <w:sz w:val="24"/>
          <w:szCs w:val="24"/>
        </w:rPr>
        <w:t>联系人：</w:t>
      </w:r>
    </w:p>
    <w:p w14:paraId="6B8C0A7F">
      <w:pPr>
        <w:tabs>
          <w:tab w:val="left" w:pos="6300"/>
        </w:tabs>
        <w:snapToGrid w:val="0"/>
        <w:spacing w:line="312" w:lineRule="auto"/>
        <w:ind w:firstLine="570"/>
        <w:rPr>
          <w:rFonts w:hint="eastAsia" w:ascii="宋体" w:hAnsi="宋体" w:cs="宋体"/>
          <w:color w:val="auto"/>
          <w:sz w:val="24"/>
          <w:szCs w:val="24"/>
        </w:rPr>
      </w:pPr>
    </w:p>
    <w:p w14:paraId="2546B59B">
      <w:pPr>
        <w:tabs>
          <w:tab w:val="left" w:pos="6300"/>
        </w:tabs>
        <w:snapToGrid w:val="0"/>
        <w:spacing w:line="312" w:lineRule="auto"/>
        <w:ind w:firstLine="570"/>
        <w:rPr>
          <w:rFonts w:hint="eastAsia" w:ascii="宋体" w:hAnsi="宋体" w:cs="宋体"/>
          <w:color w:val="auto"/>
          <w:sz w:val="24"/>
          <w:szCs w:val="24"/>
          <w:lang w:eastAsia="zh-CN"/>
        </w:rPr>
      </w:pPr>
    </w:p>
    <w:p w14:paraId="06E51FD6">
      <w:pPr>
        <w:snapToGrid w:val="0"/>
        <w:spacing w:line="312" w:lineRule="auto"/>
        <w:ind w:firstLine="480" w:firstLineChars="200"/>
        <w:rPr>
          <w:rFonts w:hint="eastAsia" w:ascii="宋体" w:hAnsi="宋体" w:eastAsia="微软雅黑" w:cs="宋体"/>
          <w:kern w:val="0"/>
          <w:sz w:val="22"/>
        </w:rPr>
        <w:sectPr>
          <w:pgSz w:w="11906" w:h="16838"/>
          <w:pgMar w:top="1440" w:right="1622" w:bottom="1440" w:left="1259" w:header="851" w:footer="992" w:gutter="0"/>
          <w:cols w:space="720" w:num="1"/>
          <w:titlePg/>
          <w:docGrid w:type="linesAndChars" w:linePitch="312" w:charSpace="0"/>
        </w:sect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日</w:t>
      </w:r>
    </w:p>
    <w:p w14:paraId="7A0D1B19">
      <w:pPr>
        <w:pStyle w:val="28"/>
        <w:shd w:val="clear" w:color="auto" w:fill="FFFFFF"/>
        <w:spacing w:before="0" w:beforeAutospacing="0" w:after="150" w:afterAutospacing="0" w:line="520" w:lineRule="exact"/>
        <w:jc w:val="both"/>
        <w:rPr>
          <w:rFonts w:hint="eastAsia" w:hAnsi="宋体" w:cs="Times New Roman"/>
          <w:b/>
          <w:bCs/>
        </w:rPr>
      </w:pPr>
      <w:r>
        <w:rPr>
          <w:rFonts w:hint="eastAsia" w:hAnsi="宋体"/>
          <w:b/>
          <w:bCs/>
          <w:lang w:eastAsia="zh-CN"/>
        </w:rPr>
        <w:t>（二）明细</w:t>
      </w:r>
      <w:r>
        <w:rPr>
          <w:rFonts w:hint="eastAsia" w:hAnsi="宋体"/>
          <w:b/>
          <w:bCs/>
        </w:rPr>
        <w:t>报价表</w:t>
      </w:r>
    </w:p>
    <w:p w14:paraId="72525CDE">
      <w:pPr>
        <w:spacing w:line="520" w:lineRule="exact"/>
        <w:rPr>
          <w:rFonts w:hint="eastAsia" w:ascii="方正仿宋_GBK" w:eastAsia="方正仿宋_GBK" w:cs="Times New Roman"/>
          <w:sz w:val="28"/>
          <w:szCs w:val="28"/>
          <w:u w:val="single"/>
        </w:rPr>
      </w:pPr>
      <w:r>
        <w:rPr>
          <w:rFonts w:hint="eastAsia" w:ascii="方正仿宋_GBK" w:eastAsia="方正仿宋_GBK" w:cs="方正仿宋_GBK"/>
          <w:sz w:val="28"/>
          <w:szCs w:val="28"/>
        </w:rPr>
        <w:t>采购项目名称：</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948"/>
        <w:gridCol w:w="2837"/>
        <w:gridCol w:w="2280"/>
      </w:tblGrid>
      <w:tr w14:paraId="5121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gridSpan w:val="2"/>
            <w:vAlign w:val="center"/>
          </w:tcPr>
          <w:p w14:paraId="5CC19F04">
            <w:pPr>
              <w:widowControl/>
              <w:spacing w:line="520" w:lineRule="exact"/>
              <w:jc w:val="center"/>
              <w:rPr>
                <w:rFonts w:ascii="方正仿宋_GBK" w:eastAsia="方正仿宋_GBK" w:cs="Times New Roman"/>
                <w:kern w:val="0"/>
              </w:rPr>
            </w:pPr>
            <w:r>
              <w:rPr>
                <w:rFonts w:hint="eastAsia" w:ascii="方正仿宋_GBK" w:eastAsia="方正仿宋_GBK" w:cs="方正仿宋_GBK"/>
                <w:kern w:val="0"/>
              </w:rPr>
              <w:t>项目具体名称</w:t>
            </w:r>
          </w:p>
        </w:tc>
        <w:tc>
          <w:tcPr>
            <w:tcW w:w="2837" w:type="dxa"/>
            <w:vAlign w:val="center"/>
          </w:tcPr>
          <w:p w14:paraId="0AFE4BBA">
            <w:pPr>
              <w:widowControl/>
              <w:spacing w:line="520" w:lineRule="exact"/>
              <w:jc w:val="center"/>
              <w:rPr>
                <w:rFonts w:ascii="方正仿宋_GBK" w:eastAsia="方正仿宋_GBK" w:cs="Times New Roman"/>
                <w:kern w:val="0"/>
              </w:rPr>
            </w:pPr>
            <w:r>
              <w:rPr>
                <w:rFonts w:hint="eastAsia" w:ascii="方正仿宋_GBK" w:eastAsia="方正仿宋_GBK" w:cs="方正仿宋_GBK"/>
                <w:kern w:val="0"/>
              </w:rPr>
              <w:t>报价（元）</w:t>
            </w:r>
          </w:p>
        </w:tc>
        <w:tc>
          <w:tcPr>
            <w:tcW w:w="2280" w:type="dxa"/>
            <w:vAlign w:val="center"/>
          </w:tcPr>
          <w:p w14:paraId="58ABC7EE">
            <w:pPr>
              <w:widowControl/>
              <w:spacing w:line="520" w:lineRule="exact"/>
              <w:jc w:val="center"/>
              <w:rPr>
                <w:rFonts w:ascii="方正仿宋_GBK" w:eastAsia="方正仿宋_GBK" w:cs="Times New Roman"/>
                <w:kern w:val="0"/>
              </w:rPr>
            </w:pPr>
            <w:r>
              <w:rPr>
                <w:rFonts w:hint="eastAsia" w:ascii="方正仿宋_GBK" w:eastAsia="方正仿宋_GBK" w:cs="方正仿宋_GBK"/>
                <w:kern w:val="0"/>
              </w:rPr>
              <w:t>备注</w:t>
            </w:r>
          </w:p>
        </w:tc>
      </w:tr>
      <w:tr w14:paraId="44E8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638" w:type="dxa"/>
            <w:gridSpan w:val="2"/>
            <w:vAlign w:val="center"/>
          </w:tcPr>
          <w:p w14:paraId="1AA17D0F">
            <w:pPr>
              <w:widowControl/>
              <w:spacing w:line="520" w:lineRule="exact"/>
              <w:jc w:val="center"/>
              <w:rPr>
                <w:rFonts w:ascii="方正仿宋_GBK" w:eastAsia="方正仿宋_GBK" w:cs="Times New Roman"/>
                <w:kern w:val="0"/>
              </w:rPr>
            </w:pPr>
          </w:p>
        </w:tc>
        <w:tc>
          <w:tcPr>
            <w:tcW w:w="2837" w:type="dxa"/>
            <w:vAlign w:val="center"/>
          </w:tcPr>
          <w:p w14:paraId="40476A76">
            <w:pPr>
              <w:widowControl/>
              <w:spacing w:line="520" w:lineRule="exact"/>
              <w:jc w:val="center"/>
              <w:rPr>
                <w:rFonts w:ascii="方正仿宋_GBK" w:eastAsia="方正仿宋_GBK" w:cs="Times New Roman"/>
                <w:kern w:val="0"/>
              </w:rPr>
            </w:pPr>
          </w:p>
        </w:tc>
        <w:tc>
          <w:tcPr>
            <w:tcW w:w="2280" w:type="dxa"/>
            <w:vAlign w:val="center"/>
          </w:tcPr>
          <w:p w14:paraId="0ECC0BAF">
            <w:pPr>
              <w:widowControl/>
              <w:spacing w:line="520" w:lineRule="exact"/>
              <w:jc w:val="center"/>
              <w:rPr>
                <w:rFonts w:ascii="方正仿宋_GBK" w:eastAsia="方正仿宋_GBK" w:cs="Times New Roman"/>
                <w:kern w:val="0"/>
              </w:rPr>
            </w:pPr>
          </w:p>
        </w:tc>
      </w:tr>
      <w:tr w14:paraId="5156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gridSpan w:val="2"/>
            <w:vAlign w:val="center"/>
          </w:tcPr>
          <w:p w14:paraId="378EF691">
            <w:pPr>
              <w:widowControl/>
              <w:spacing w:line="520" w:lineRule="exact"/>
              <w:jc w:val="center"/>
              <w:rPr>
                <w:rFonts w:ascii="方正仿宋_GBK" w:eastAsia="方正仿宋_GBK" w:cs="Times New Roman"/>
                <w:kern w:val="0"/>
              </w:rPr>
            </w:pPr>
          </w:p>
        </w:tc>
        <w:tc>
          <w:tcPr>
            <w:tcW w:w="2837" w:type="dxa"/>
            <w:vAlign w:val="center"/>
          </w:tcPr>
          <w:p w14:paraId="0295EBC6">
            <w:pPr>
              <w:widowControl/>
              <w:spacing w:line="520" w:lineRule="exact"/>
              <w:jc w:val="center"/>
              <w:rPr>
                <w:rFonts w:ascii="方正仿宋_GBK" w:eastAsia="方正仿宋_GBK" w:cs="Times New Roman"/>
                <w:kern w:val="0"/>
              </w:rPr>
            </w:pPr>
          </w:p>
        </w:tc>
        <w:tc>
          <w:tcPr>
            <w:tcW w:w="2280" w:type="dxa"/>
            <w:vAlign w:val="center"/>
          </w:tcPr>
          <w:p w14:paraId="4C82CF44">
            <w:pPr>
              <w:widowControl/>
              <w:spacing w:line="520" w:lineRule="exact"/>
              <w:jc w:val="center"/>
              <w:rPr>
                <w:rFonts w:ascii="方正仿宋_GBK" w:eastAsia="方正仿宋_GBK" w:cs="Times New Roman"/>
                <w:kern w:val="0"/>
              </w:rPr>
            </w:pPr>
          </w:p>
        </w:tc>
      </w:tr>
      <w:tr w14:paraId="1F4F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638" w:type="dxa"/>
            <w:gridSpan w:val="2"/>
            <w:vAlign w:val="center"/>
          </w:tcPr>
          <w:p w14:paraId="7289FCEE">
            <w:pPr>
              <w:widowControl/>
              <w:spacing w:line="520" w:lineRule="exact"/>
              <w:jc w:val="center"/>
              <w:rPr>
                <w:rFonts w:ascii="方正仿宋_GBK" w:eastAsia="方正仿宋_GBK" w:cs="Times New Roman"/>
                <w:kern w:val="0"/>
              </w:rPr>
            </w:pPr>
          </w:p>
        </w:tc>
        <w:tc>
          <w:tcPr>
            <w:tcW w:w="2837" w:type="dxa"/>
            <w:vAlign w:val="center"/>
          </w:tcPr>
          <w:p w14:paraId="32B9298D">
            <w:pPr>
              <w:widowControl/>
              <w:spacing w:line="520" w:lineRule="exact"/>
              <w:jc w:val="center"/>
              <w:rPr>
                <w:rFonts w:ascii="方正仿宋_GBK" w:eastAsia="方正仿宋_GBK" w:cs="Times New Roman"/>
                <w:kern w:val="0"/>
              </w:rPr>
            </w:pPr>
          </w:p>
        </w:tc>
        <w:tc>
          <w:tcPr>
            <w:tcW w:w="2280" w:type="dxa"/>
            <w:vAlign w:val="center"/>
          </w:tcPr>
          <w:p w14:paraId="047BE011">
            <w:pPr>
              <w:widowControl/>
              <w:spacing w:line="520" w:lineRule="exact"/>
              <w:jc w:val="center"/>
              <w:rPr>
                <w:rFonts w:ascii="方正仿宋_GBK" w:eastAsia="方正仿宋_GBK" w:cs="Times New Roman"/>
                <w:kern w:val="0"/>
              </w:rPr>
            </w:pPr>
          </w:p>
        </w:tc>
      </w:tr>
      <w:tr w14:paraId="577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gridSpan w:val="2"/>
            <w:vAlign w:val="center"/>
          </w:tcPr>
          <w:p w14:paraId="4B734970">
            <w:pPr>
              <w:widowControl/>
              <w:spacing w:line="520" w:lineRule="exact"/>
              <w:jc w:val="center"/>
              <w:rPr>
                <w:rFonts w:ascii="方正仿宋_GBK" w:eastAsia="方正仿宋_GBK" w:cs="Times New Roman"/>
                <w:kern w:val="0"/>
              </w:rPr>
            </w:pPr>
          </w:p>
        </w:tc>
        <w:tc>
          <w:tcPr>
            <w:tcW w:w="2837" w:type="dxa"/>
            <w:vAlign w:val="center"/>
          </w:tcPr>
          <w:p w14:paraId="20D51BEA">
            <w:pPr>
              <w:widowControl/>
              <w:spacing w:line="520" w:lineRule="exact"/>
              <w:jc w:val="center"/>
              <w:rPr>
                <w:rFonts w:ascii="方正仿宋_GBK" w:eastAsia="方正仿宋_GBK" w:cs="Times New Roman"/>
                <w:kern w:val="0"/>
              </w:rPr>
            </w:pPr>
          </w:p>
        </w:tc>
        <w:tc>
          <w:tcPr>
            <w:tcW w:w="2280" w:type="dxa"/>
            <w:vAlign w:val="center"/>
          </w:tcPr>
          <w:p w14:paraId="2A9CABC3">
            <w:pPr>
              <w:widowControl/>
              <w:spacing w:line="520" w:lineRule="exact"/>
              <w:jc w:val="center"/>
              <w:rPr>
                <w:rFonts w:ascii="方正仿宋_GBK" w:eastAsia="方正仿宋_GBK" w:cs="Times New Roman"/>
                <w:kern w:val="0"/>
              </w:rPr>
            </w:pPr>
          </w:p>
        </w:tc>
      </w:tr>
      <w:tr w14:paraId="42A1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restart"/>
            <w:vAlign w:val="center"/>
          </w:tcPr>
          <w:p w14:paraId="6A48E9CE">
            <w:pPr>
              <w:widowControl/>
              <w:spacing w:line="520" w:lineRule="exact"/>
              <w:jc w:val="center"/>
              <w:rPr>
                <w:rFonts w:ascii="方正仿宋_GBK" w:eastAsia="方正仿宋_GBK" w:cs="Times New Roman"/>
                <w:b/>
                <w:bCs/>
                <w:kern w:val="0"/>
              </w:rPr>
            </w:pPr>
            <w:r>
              <w:rPr>
                <w:rFonts w:hint="eastAsia" w:ascii="方正仿宋_GBK" w:eastAsia="方正仿宋_GBK" w:cs="方正仿宋_GBK"/>
                <w:b/>
                <w:bCs/>
                <w:kern w:val="0"/>
              </w:rPr>
              <w:t>合计</w:t>
            </w:r>
          </w:p>
        </w:tc>
        <w:tc>
          <w:tcPr>
            <w:tcW w:w="1948" w:type="dxa"/>
            <w:vAlign w:val="center"/>
          </w:tcPr>
          <w:p w14:paraId="0A3E7EB9">
            <w:pPr>
              <w:widowControl/>
              <w:spacing w:line="520" w:lineRule="exact"/>
              <w:jc w:val="center"/>
              <w:rPr>
                <w:rFonts w:ascii="方正仿宋_GBK" w:eastAsia="方正仿宋_GBK" w:cs="Times New Roman"/>
                <w:b/>
                <w:bCs/>
                <w:kern w:val="0"/>
              </w:rPr>
            </w:pPr>
            <w:r>
              <w:rPr>
                <w:rFonts w:hint="eastAsia" w:ascii="方正仿宋_GBK" w:eastAsia="方正仿宋_GBK" w:cs="方正仿宋_GBK"/>
                <w:b/>
                <w:bCs/>
                <w:kern w:val="0"/>
              </w:rPr>
              <w:t>（小写）</w:t>
            </w:r>
          </w:p>
        </w:tc>
        <w:tc>
          <w:tcPr>
            <w:tcW w:w="2837" w:type="dxa"/>
            <w:vAlign w:val="center"/>
          </w:tcPr>
          <w:p w14:paraId="1A902E7D">
            <w:pPr>
              <w:widowControl/>
              <w:spacing w:line="520" w:lineRule="exact"/>
              <w:jc w:val="center"/>
              <w:rPr>
                <w:rFonts w:ascii="方正仿宋_GBK" w:eastAsia="方正仿宋_GBK" w:cs="Times New Roman"/>
                <w:kern w:val="0"/>
              </w:rPr>
            </w:pPr>
          </w:p>
        </w:tc>
        <w:tc>
          <w:tcPr>
            <w:tcW w:w="2280" w:type="dxa"/>
            <w:vAlign w:val="center"/>
          </w:tcPr>
          <w:p w14:paraId="28543C7D">
            <w:pPr>
              <w:widowControl/>
              <w:spacing w:line="520" w:lineRule="exact"/>
              <w:jc w:val="center"/>
              <w:rPr>
                <w:rFonts w:ascii="方正仿宋_GBK" w:eastAsia="方正仿宋_GBK" w:cs="Times New Roman"/>
                <w:kern w:val="0"/>
              </w:rPr>
            </w:pPr>
          </w:p>
        </w:tc>
      </w:tr>
      <w:tr w14:paraId="7A80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Merge w:val="continue"/>
            <w:vAlign w:val="center"/>
          </w:tcPr>
          <w:p w14:paraId="442265AA">
            <w:pPr>
              <w:spacing w:line="520" w:lineRule="exact"/>
              <w:rPr>
                <w:rFonts w:cs="Times New Roman"/>
              </w:rPr>
            </w:pPr>
          </w:p>
        </w:tc>
        <w:tc>
          <w:tcPr>
            <w:tcW w:w="1948" w:type="dxa"/>
            <w:vAlign w:val="center"/>
          </w:tcPr>
          <w:p w14:paraId="76A2FBE7">
            <w:pPr>
              <w:widowControl/>
              <w:spacing w:line="520" w:lineRule="exact"/>
              <w:jc w:val="center"/>
              <w:rPr>
                <w:rFonts w:ascii="方正仿宋_GBK" w:eastAsia="方正仿宋_GBK" w:cs="Times New Roman"/>
                <w:b/>
                <w:bCs/>
                <w:kern w:val="0"/>
              </w:rPr>
            </w:pPr>
            <w:r>
              <w:rPr>
                <w:rFonts w:hint="eastAsia" w:ascii="方正仿宋_GBK" w:eastAsia="方正仿宋_GBK" w:cs="方正仿宋_GBK"/>
                <w:b/>
                <w:bCs/>
                <w:kern w:val="0"/>
              </w:rPr>
              <w:t>（大写）</w:t>
            </w:r>
          </w:p>
        </w:tc>
        <w:tc>
          <w:tcPr>
            <w:tcW w:w="2837" w:type="dxa"/>
            <w:vAlign w:val="center"/>
          </w:tcPr>
          <w:p w14:paraId="65A6C241">
            <w:pPr>
              <w:widowControl/>
              <w:spacing w:line="520" w:lineRule="exact"/>
              <w:jc w:val="center"/>
              <w:rPr>
                <w:rFonts w:ascii="方正仿宋_GBK" w:eastAsia="方正仿宋_GBK" w:cs="Times New Roman"/>
                <w:kern w:val="0"/>
              </w:rPr>
            </w:pPr>
          </w:p>
        </w:tc>
        <w:tc>
          <w:tcPr>
            <w:tcW w:w="2280" w:type="dxa"/>
            <w:vAlign w:val="center"/>
          </w:tcPr>
          <w:p w14:paraId="497722D6">
            <w:pPr>
              <w:widowControl/>
              <w:spacing w:line="520" w:lineRule="exact"/>
              <w:jc w:val="center"/>
              <w:rPr>
                <w:rFonts w:ascii="方正仿宋_GBK" w:eastAsia="方正仿宋_GBK" w:cs="Times New Roman"/>
                <w:kern w:val="0"/>
              </w:rPr>
            </w:pPr>
          </w:p>
        </w:tc>
      </w:tr>
    </w:tbl>
    <w:p w14:paraId="258FDB96">
      <w:pPr>
        <w:spacing w:line="520" w:lineRule="exact"/>
        <w:rPr>
          <w:rFonts w:ascii="方正仿宋_GBK" w:eastAsia="方正仿宋_GBK" w:cs="Times New Roman"/>
          <w:sz w:val="32"/>
          <w:szCs w:val="32"/>
        </w:rPr>
      </w:pPr>
    </w:p>
    <w:p w14:paraId="2D335995">
      <w:pPr>
        <w:spacing w:line="520" w:lineRule="exact"/>
        <w:rPr>
          <w:rFonts w:ascii="方正仿宋_GBK" w:eastAsia="方正仿宋_GBK" w:cs="Times New Roman"/>
          <w:sz w:val="28"/>
          <w:szCs w:val="28"/>
        </w:rPr>
      </w:pPr>
      <w:r>
        <w:rPr>
          <w:rFonts w:hint="eastAsia" w:ascii="方正仿宋_GBK" w:eastAsia="方正仿宋_GBK" w:cs="方正仿宋_GBK"/>
          <w:sz w:val="28"/>
          <w:szCs w:val="28"/>
        </w:rPr>
        <w:t>备注：</w:t>
      </w:r>
      <w:r>
        <w:rPr>
          <w:rFonts w:ascii="方正仿宋_GBK" w:eastAsia="方正仿宋_GBK" w:cs="Times New Roman"/>
          <w:sz w:val="28"/>
          <w:szCs w:val="28"/>
        </w:rPr>
        <w:t xml:space="preserve"> </w:t>
      </w:r>
    </w:p>
    <w:p w14:paraId="2600709D">
      <w:pPr>
        <w:spacing w:line="520" w:lineRule="exact"/>
        <w:rPr>
          <w:rFonts w:ascii="方正仿宋_GBK" w:eastAsia="方正仿宋_GBK" w:cs="Times New Roman"/>
          <w:sz w:val="28"/>
          <w:szCs w:val="28"/>
        </w:rPr>
      </w:pPr>
      <w:r>
        <w:rPr>
          <w:rFonts w:ascii="方正仿宋_GBK" w:eastAsia="方正仿宋_GBK" w:cs="方正仿宋_GBK"/>
          <w:sz w:val="28"/>
          <w:szCs w:val="28"/>
        </w:rPr>
        <w:t xml:space="preserve">      </w:t>
      </w:r>
      <w:r>
        <w:rPr>
          <w:rFonts w:hint="eastAsia" w:ascii="方正仿宋_GBK" w:eastAsia="方正仿宋_GBK" w:cs="方正仿宋_GBK"/>
          <w:sz w:val="28"/>
          <w:szCs w:val="28"/>
        </w:rPr>
        <w:t>1、各项须如实填写，不得虚假填报，如中标后发现与填报情况不一致的，则按《政府采购法》相关规定给予处理；</w:t>
      </w:r>
    </w:p>
    <w:p w14:paraId="79ECF572">
      <w:pPr>
        <w:spacing w:line="520" w:lineRule="exact"/>
        <w:rPr>
          <w:rFonts w:ascii="方正仿宋_GBK" w:eastAsia="方正仿宋_GBK" w:cs="Times New Roman"/>
          <w:sz w:val="28"/>
          <w:szCs w:val="28"/>
        </w:rPr>
      </w:pPr>
      <w:r>
        <w:rPr>
          <w:rFonts w:ascii="方正仿宋_GBK" w:eastAsia="方正仿宋_GBK" w:cs="方正仿宋_GBK"/>
          <w:sz w:val="28"/>
          <w:szCs w:val="28"/>
        </w:rPr>
        <w:t xml:space="preserve">      </w:t>
      </w:r>
      <w:r>
        <w:rPr>
          <w:rFonts w:hint="eastAsia" w:ascii="方正仿宋_GBK" w:eastAsia="方正仿宋_GBK" w:cs="方正仿宋_GBK"/>
          <w:sz w:val="28"/>
          <w:szCs w:val="28"/>
        </w:rPr>
        <w:t>2、如因填列以上信息有误导致的一切损失，由投标人自行承担。</w:t>
      </w:r>
    </w:p>
    <w:p w14:paraId="12912262">
      <w:pPr>
        <w:spacing w:line="520" w:lineRule="exact"/>
        <w:ind w:right="442" w:firstLine="2240" w:firstLineChars="800"/>
        <w:rPr>
          <w:rFonts w:ascii="方正仿宋_GBK" w:eastAsia="方正仿宋_GBK" w:cs="Times New Roman"/>
          <w:sz w:val="28"/>
          <w:szCs w:val="28"/>
        </w:rPr>
      </w:pPr>
      <w:r>
        <w:rPr>
          <w:rFonts w:hint="eastAsia" w:ascii="方正仿宋_GBK" w:eastAsia="方正仿宋_GBK" w:cs="方正仿宋_GBK"/>
          <w:sz w:val="28"/>
          <w:szCs w:val="28"/>
        </w:rPr>
        <w:t>投标人名称并盖公章：</w:t>
      </w:r>
    </w:p>
    <w:p w14:paraId="64E0C8C4">
      <w:pPr>
        <w:spacing w:line="520" w:lineRule="exact"/>
        <w:ind w:right="442" w:firstLine="2240" w:firstLineChars="800"/>
        <w:rPr>
          <w:rFonts w:ascii="方正仿宋_GBK" w:eastAsia="方正仿宋_GBK" w:cs="Times New Roman"/>
          <w:sz w:val="28"/>
          <w:szCs w:val="28"/>
        </w:rPr>
      </w:pPr>
      <w:r>
        <w:rPr>
          <w:rFonts w:hint="eastAsia" w:ascii="方正仿宋_GBK" w:eastAsia="方正仿宋_GBK" w:cs="方正仿宋_GBK"/>
          <w:sz w:val="28"/>
          <w:szCs w:val="28"/>
        </w:rPr>
        <w:t>法定代表人或授权代理人签字：</w:t>
      </w:r>
    </w:p>
    <w:p w14:paraId="1E82E5C4">
      <w:pPr>
        <w:spacing w:line="520" w:lineRule="exact"/>
        <w:ind w:right="560"/>
        <w:jc w:val="center"/>
        <w:rPr>
          <w:rFonts w:hint="eastAsia" w:ascii="方正仿宋_GBK" w:eastAsia="方正仿宋_GBK" w:cs="方正仿宋_GBK"/>
          <w:sz w:val="28"/>
          <w:szCs w:val="28"/>
        </w:rPr>
        <w:sectPr>
          <w:pgSz w:w="11906" w:h="16838"/>
          <w:pgMar w:top="1440" w:right="1622" w:bottom="1440" w:left="1259" w:header="851" w:footer="992" w:gutter="0"/>
          <w:cols w:space="720" w:num="1"/>
          <w:titlePg/>
          <w:docGrid w:type="linesAndChars" w:linePitch="312" w:charSpace="0"/>
        </w:sectPr>
      </w:pPr>
      <w:r>
        <w:rPr>
          <w:rFonts w:hint="eastAsia" w:ascii="方正仿宋_GBK" w:eastAsia="方正仿宋_GBK" w:cs="方正仿宋_GBK"/>
          <w:sz w:val="28"/>
          <w:szCs w:val="28"/>
        </w:rPr>
        <w:t xml:space="preserve">　　　　　　　　　　　　　 年 </w:t>
      </w:r>
      <w:r>
        <w:rPr>
          <w:rFonts w:ascii="方正仿宋_GBK" w:eastAsia="方正仿宋_GBK" w:cs="方正仿宋_GBK"/>
          <w:sz w:val="28"/>
          <w:szCs w:val="28"/>
        </w:rPr>
        <w:t xml:space="preserve"> </w:t>
      </w:r>
      <w:r>
        <w:rPr>
          <w:rFonts w:hint="eastAsia" w:ascii="方正仿宋_GBK" w:eastAsia="方正仿宋_GBK" w:cs="方正仿宋_GBK"/>
          <w:sz w:val="28"/>
          <w:szCs w:val="28"/>
        </w:rPr>
        <w:t xml:space="preserve">月 </w:t>
      </w:r>
      <w:r>
        <w:rPr>
          <w:rFonts w:ascii="方正仿宋_GBK" w:eastAsia="方正仿宋_GBK" w:cs="方正仿宋_GBK"/>
          <w:sz w:val="28"/>
          <w:szCs w:val="28"/>
        </w:rPr>
        <w:t xml:space="preserve"> </w:t>
      </w:r>
      <w:r>
        <w:rPr>
          <w:rFonts w:hint="eastAsia" w:ascii="方正仿宋_GBK" w:eastAsia="方正仿宋_GBK" w:cs="方正仿宋_GBK"/>
          <w:sz w:val="28"/>
          <w:szCs w:val="28"/>
        </w:rPr>
        <w:t>日</w:t>
      </w:r>
    </w:p>
    <w:p w14:paraId="1087AA17">
      <w:pPr>
        <w:pStyle w:val="2"/>
        <w:adjustRightInd w:val="0"/>
        <w:snapToGrid w:val="0"/>
        <w:spacing w:before="0" w:after="0" w:line="400" w:lineRule="exact"/>
        <w:ind w:firstLine="560" w:firstLineChars="200"/>
        <w:rPr>
          <w:rFonts w:hint="eastAsia" w:ascii="宋体" w:hAnsi="宋体" w:eastAsia="宋体" w:cs="宋体"/>
          <w:color w:val="auto"/>
          <w:sz w:val="28"/>
          <w:szCs w:val="28"/>
        </w:rPr>
      </w:pPr>
      <w:bookmarkStart w:id="1" w:name="_Toc26085"/>
      <w:bookmarkStart w:id="2" w:name="_Toc313888361"/>
      <w:bookmarkStart w:id="3" w:name="_Toc65660380"/>
      <w:bookmarkStart w:id="4" w:name="_Toc342913420"/>
      <w:bookmarkStart w:id="5" w:name="_Toc22655"/>
      <w:bookmarkStart w:id="6" w:name="_Toc14073"/>
      <w:bookmarkStart w:id="7" w:name="_Toc195101919"/>
      <w:bookmarkStart w:id="8" w:name="_Toc313008357"/>
      <w:r>
        <w:rPr>
          <w:rFonts w:hint="eastAsia" w:ascii="宋体" w:hAnsi="宋体" w:eastAsia="宋体" w:cs="宋体"/>
          <w:color w:val="auto"/>
          <w:sz w:val="28"/>
          <w:szCs w:val="28"/>
        </w:rPr>
        <w:t>二、技术（质量）部分</w:t>
      </w:r>
      <w:bookmarkEnd w:id="1"/>
      <w:bookmarkEnd w:id="2"/>
      <w:bookmarkEnd w:id="3"/>
      <w:bookmarkEnd w:id="4"/>
      <w:bookmarkEnd w:id="5"/>
      <w:bookmarkEnd w:id="6"/>
      <w:bookmarkEnd w:id="7"/>
      <w:bookmarkEnd w:id="8"/>
    </w:p>
    <w:p w14:paraId="27B6C87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（一）技术（质量）响应偏离表</w:t>
      </w:r>
    </w:p>
    <w:p w14:paraId="0C498888">
      <w:pPr>
        <w:spacing w:line="520" w:lineRule="exact"/>
        <w:ind w:right="1401" w:firstLine="630" w:firstLineChars="300"/>
        <w:rPr>
          <w:rFonts w:cs="Times New Roman"/>
        </w:rPr>
      </w:pPr>
      <w:r>
        <w:rPr>
          <w:rFonts w:hint="eastAsia" w:cs="Times New Roman"/>
        </w:rPr>
        <w:t>详细的参数配置表</w:t>
      </w:r>
    </w:p>
    <w:p w14:paraId="5F89F9C9">
      <w:pPr>
        <w:spacing w:line="520" w:lineRule="exact"/>
        <w:ind w:right="1401" w:firstLine="630" w:firstLineChars="300"/>
        <w:rPr>
          <w:rFonts w:hint="eastAsia" w:cs="Times New Roman"/>
        </w:rPr>
        <w:sectPr>
          <w:pgSz w:w="11906" w:h="16838"/>
          <w:pgMar w:top="1440" w:right="1622" w:bottom="1440" w:left="1259" w:header="851" w:footer="992" w:gutter="0"/>
          <w:cols w:space="720" w:num="1"/>
          <w:titlePg/>
          <w:docGrid w:type="linesAndChars" w:linePitch="312" w:charSpace="0"/>
        </w:sectPr>
      </w:pPr>
      <w:r>
        <w:rPr>
          <w:rFonts w:hint="eastAsia" w:cs="Times New Roman"/>
        </w:rPr>
        <w:t>（投标人自定格式）</w:t>
      </w:r>
    </w:p>
    <w:p w14:paraId="66BA0C56">
      <w:pPr>
        <w:spacing w:line="520" w:lineRule="exact"/>
        <w:ind w:right="1401" w:firstLine="630" w:firstLineChars="300"/>
        <w:rPr>
          <w:rFonts w:hint="eastAsia" w:cs="Times New Roman"/>
        </w:rPr>
        <w:sectPr>
          <w:pgSz w:w="11906" w:h="16838"/>
          <w:pgMar w:top="1440" w:right="1622" w:bottom="1440" w:left="1259" w:header="851" w:footer="992" w:gutter="0"/>
          <w:cols w:space="720" w:num="1"/>
          <w:titlePg/>
          <w:docGrid w:type="linesAndChars" w:linePitch="312" w:charSpace="0"/>
        </w:sectPr>
      </w:pPr>
      <w:r>
        <w:rPr>
          <w:rFonts w:hint="eastAsia" w:cs="Times New Roman"/>
          <w:lang w:eastAsia="zh-CN"/>
        </w:rPr>
        <w:t>（二）其他资料（格式自定）</w:t>
      </w:r>
    </w:p>
    <w:p w14:paraId="53730084">
      <w:pPr>
        <w:pStyle w:val="2"/>
        <w:adjustRightInd w:val="0"/>
        <w:snapToGrid w:val="0"/>
        <w:spacing w:before="0" w:after="0" w:line="400" w:lineRule="exact"/>
        <w:ind w:firstLine="560" w:firstLineChars="200"/>
        <w:rPr>
          <w:rFonts w:hint="eastAsia" w:ascii="宋体" w:hAnsi="宋体" w:eastAsia="宋体" w:cs="宋体"/>
          <w:color w:val="auto"/>
          <w:sz w:val="24"/>
        </w:rPr>
      </w:pPr>
      <w:bookmarkStart w:id="9" w:name="_Toc65660381"/>
      <w:bookmarkStart w:id="10" w:name="_Toc27717"/>
      <w:bookmarkStart w:id="11" w:name="_Toc195101920"/>
      <w:bookmarkStart w:id="12" w:name="_Toc32158"/>
      <w:bookmarkStart w:id="13" w:name="_Toc32339"/>
      <w:bookmarkStart w:id="19" w:name="_GoBack"/>
      <w:bookmarkEnd w:id="19"/>
      <w:r>
        <w:rPr>
          <w:rFonts w:hint="eastAsia" w:ascii="宋体" w:hAnsi="宋体" w:eastAsia="宋体" w:cs="宋体"/>
          <w:color w:val="auto"/>
          <w:sz w:val="28"/>
          <w:szCs w:val="28"/>
        </w:rPr>
        <w:t>三、服务部分</w:t>
      </w:r>
      <w:bookmarkEnd w:id="9"/>
      <w:bookmarkEnd w:id="10"/>
      <w:bookmarkEnd w:id="11"/>
      <w:bookmarkEnd w:id="12"/>
      <w:bookmarkEnd w:id="13"/>
    </w:p>
    <w:p w14:paraId="45BA722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（一）服务响应偏离表</w:t>
      </w:r>
    </w:p>
    <w:p w14:paraId="394FFF12">
      <w:pPr>
        <w:spacing w:line="520" w:lineRule="exact"/>
        <w:ind w:right="1401" w:firstLine="630" w:firstLineChars="300"/>
        <w:rPr>
          <w:rFonts w:hint="eastAsia" w:cs="Times New Roman"/>
          <w:lang w:eastAsia="zh-CN"/>
        </w:rPr>
        <w:sectPr>
          <w:pgSz w:w="11906" w:h="16838"/>
          <w:pgMar w:top="1440" w:right="1622" w:bottom="1440" w:left="1259" w:header="851" w:footer="992" w:gutter="0"/>
          <w:cols w:space="720" w:num="1"/>
          <w:titlePg/>
          <w:docGrid w:type="linesAndChars" w:linePitch="312" w:charSpace="0"/>
        </w:sectPr>
      </w:pPr>
      <w:r>
        <w:rPr>
          <w:rFonts w:hint="eastAsia" w:cs="Times New Roman"/>
          <w:lang w:eastAsia="zh-CN"/>
        </w:rPr>
        <w:t>格式自理</w:t>
      </w:r>
    </w:p>
    <w:p w14:paraId="737CDAC9">
      <w:pPr>
        <w:tabs>
          <w:tab w:val="left" w:pos="6300"/>
        </w:tabs>
        <w:snapToGrid w:val="0"/>
        <w:spacing w:line="480" w:lineRule="exact"/>
        <w:ind w:firstLine="480" w:firstLineChars="200"/>
        <w:rPr>
          <w:rFonts w:hint="eastAsia" w:ascii="宋体" w:hAnsi="宋体" w:cs="宋体"/>
          <w:color w:val="auto"/>
          <w:sz w:val="24"/>
          <w:szCs w:val="24"/>
        </w:rPr>
        <w:sectPr>
          <w:pgSz w:w="11906" w:h="16838"/>
          <w:pgMar w:top="1440" w:right="1622" w:bottom="1440" w:left="1259" w:header="851" w:footer="992" w:gutter="0"/>
          <w:cols w:space="720" w:num="1"/>
          <w:titlePg/>
          <w:docGrid w:type="linesAndChars" w:linePitch="312" w:charSpace="0"/>
        </w:sectPr>
      </w:pPr>
      <w:r>
        <w:rPr>
          <w:rFonts w:hint="eastAsia" w:ascii="宋体" w:hAnsi="宋体" w:cs="宋体"/>
          <w:color w:val="auto"/>
          <w:sz w:val="24"/>
          <w:szCs w:val="24"/>
        </w:rPr>
        <w:t>（二）其它优惠服务承诺（格式自定）</w:t>
      </w:r>
    </w:p>
    <w:p w14:paraId="645E3F3B">
      <w:pPr>
        <w:pStyle w:val="2"/>
        <w:adjustRightInd w:val="0"/>
        <w:snapToGrid w:val="0"/>
        <w:spacing w:before="0" w:after="0" w:line="400" w:lineRule="exact"/>
        <w:ind w:firstLine="560" w:firstLineChars="200"/>
        <w:rPr>
          <w:rFonts w:hint="eastAsia" w:ascii="宋体" w:hAnsi="宋体" w:eastAsia="宋体" w:cs="宋体"/>
          <w:color w:val="auto"/>
          <w:sz w:val="24"/>
        </w:rPr>
      </w:pPr>
      <w:bookmarkStart w:id="14" w:name="_Toc65660382"/>
      <w:bookmarkStart w:id="15" w:name="_Toc21793"/>
      <w:bookmarkStart w:id="16" w:name="_Toc2082"/>
      <w:bookmarkStart w:id="17" w:name="_Toc195101921"/>
      <w:bookmarkStart w:id="18" w:name="_Toc20162"/>
      <w:r>
        <w:rPr>
          <w:rFonts w:hint="eastAsia" w:ascii="宋体" w:hAnsi="宋体" w:eastAsia="宋体" w:cs="宋体"/>
          <w:color w:val="auto"/>
          <w:sz w:val="28"/>
          <w:szCs w:val="28"/>
        </w:rPr>
        <w:t>四、资格条件及其他</w:t>
      </w:r>
      <w:bookmarkEnd w:id="14"/>
      <w:bookmarkEnd w:id="15"/>
      <w:bookmarkEnd w:id="16"/>
      <w:bookmarkEnd w:id="17"/>
      <w:bookmarkEnd w:id="18"/>
    </w:p>
    <w:p w14:paraId="1B0FD9F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7F47F25E">
      <w:pPr>
        <w:tabs>
          <w:tab w:val="left" w:pos="6300"/>
        </w:tabs>
        <w:snapToGrid w:val="0"/>
        <w:spacing w:line="480" w:lineRule="exact"/>
        <w:ind w:firstLine="480" w:firstLineChars="200"/>
        <w:rPr>
          <w:rFonts w:hint="eastAsia" w:ascii="宋体" w:hAnsi="宋体" w:cs="宋体"/>
          <w:color w:val="auto"/>
          <w:sz w:val="24"/>
          <w:szCs w:val="24"/>
        </w:rPr>
        <w:sectPr>
          <w:pgSz w:w="11906" w:h="16838"/>
          <w:pgMar w:top="1440" w:right="1622" w:bottom="1440" w:left="1259" w:header="851" w:footer="992" w:gutter="0"/>
          <w:cols w:space="720" w:num="1"/>
          <w:titlePg/>
          <w:docGrid w:type="linesAndChars" w:linePitch="312" w:charSpace="0"/>
        </w:sectPr>
      </w:pPr>
    </w:p>
    <w:p w14:paraId="4D6C30F0">
      <w:pPr>
        <w:tabs>
          <w:tab w:val="left" w:pos="6300"/>
        </w:tabs>
        <w:snapToGrid w:val="0"/>
        <w:spacing w:line="240" w:lineRule="auto"/>
        <w:ind w:firstLine="57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3DF147FF">
      <w:pPr>
        <w:tabs>
          <w:tab w:val="left" w:pos="6300"/>
        </w:tabs>
        <w:snapToGrid w:val="0"/>
        <w:spacing w:line="500" w:lineRule="exact"/>
        <w:ind w:firstLine="570"/>
        <w:rPr>
          <w:rFonts w:hint="eastAsia" w:ascii="宋体" w:hAnsi="宋体" w:cs="宋体"/>
          <w:color w:val="auto"/>
          <w:sz w:val="24"/>
        </w:rPr>
      </w:pPr>
    </w:p>
    <w:p w14:paraId="15A32B80">
      <w:pPr>
        <w:spacing w:line="500" w:lineRule="exact"/>
        <w:ind w:firstLine="1200" w:firstLineChars="500"/>
        <w:outlineLvl w:val="0"/>
        <w:rPr>
          <w:rFonts w:hint="eastAsia" w:ascii="宋体" w:hAnsi="宋体" w:eastAsia="宋体" w:cs="宋体"/>
          <w:color w:val="auto"/>
          <w:sz w:val="24"/>
          <w:u w:val="single"/>
        </w:rPr>
      </w:pPr>
      <w:r>
        <w:rPr>
          <w:rFonts w:hint="eastAsia" w:ascii="宋体" w:hAnsi="宋体" w:cs="宋体"/>
          <w:color w:val="auto"/>
          <w:sz w:val="24"/>
        </w:rPr>
        <w:t>询价项目名称：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74604D62">
      <w:pPr>
        <w:spacing w:line="500" w:lineRule="exact"/>
        <w:ind w:firstLine="1200" w:firstLineChars="500"/>
        <w:outlineLvl w:val="0"/>
        <w:rPr>
          <w:rFonts w:hint="eastAsia" w:ascii="宋体" w:hAnsi="宋体" w:eastAsia="宋体" w:cs="宋体"/>
          <w:color w:val="auto"/>
          <w:sz w:val="24"/>
          <w:u w:val="single"/>
        </w:rPr>
      </w:pPr>
    </w:p>
    <w:p w14:paraId="1F1674D5">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（采购人名称）：</w:t>
      </w:r>
    </w:p>
    <w:p w14:paraId="5B3CF34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63C73FAB">
      <w:pPr>
        <w:tabs>
          <w:tab w:val="left" w:pos="6300"/>
        </w:tabs>
        <w:snapToGrid w:val="0"/>
        <w:spacing w:line="500" w:lineRule="exact"/>
        <w:ind w:firstLine="570"/>
        <w:rPr>
          <w:rFonts w:hint="eastAsia" w:ascii="宋体" w:hAnsi="宋体" w:cs="宋体"/>
          <w:color w:val="auto"/>
          <w:sz w:val="24"/>
        </w:rPr>
      </w:pPr>
    </w:p>
    <w:p w14:paraId="0E1B945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03B61E0A">
      <w:pPr>
        <w:tabs>
          <w:tab w:val="left" w:pos="6300"/>
        </w:tabs>
        <w:snapToGrid w:val="0"/>
        <w:spacing w:line="500" w:lineRule="exact"/>
        <w:ind w:firstLine="570"/>
        <w:rPr>
          <w:rFonts w:hint="eastAsia" w:ascii="宋体" w:hAnsi="宋体" w:cs="宋体"/>
          <w:color w:val="auto"/>
          <w:sz w:val="24"/>
        </w:rPr>
      </w:pPr>
    </w:p>
    <w:p w14:paraId="1405DF9E">
      <w:pPr>
        <w:tabs>
          <w:tab w:val="left" w:pos="6300"/>
        </w:tabs>
        <w:snapToGrid w:val="0"/>
        <w:spacing w:line="500" w:lineRule="exact"/>
        <w:ind w:firstLine="570"/>
        <w:rPr>
          <w:rFonts w:hint="eastAsia" w:ascii="宋体" w:hAnsi="宋体" w:cs="宋体"/>
          <w:color w:val="auto"/>
          <w:sz w:val="24"/>
        </w:rPr>
        <w:sectPr>
          <w:pgSz w:w="11906" w:h="16838"/>
          <w:pgMar w:top="1440" w:right="1622" w:bottom="1440" w:left="1259" w:header="851" w:footer="992" w:gutter="0"/>
          <w:cols w:space="720" w:num="1"/>
          <w:titlePg/>
          <w:docGrid w:type="linesAndChars" w:linePitch="312" w:charSpace="0"/>
        </w:sectPr>
      </w:pPr>
      <w:r>
        <w:rPr>
          <w:rFonts w:hint="eastAsia" w:ascii="宋体" w:hAnsi="宋体" w:cs="宋体"/>
          <w:color w:val="auto"/>
          <w:sz w:val="24"/>
        </w:rPr>
        <w:t xml:space="preserve">                                             （供应商公章）</w:t>
      </w:r>
    </w:p>
    <w:p w14:paraId="47FC30EE">
      <w:pPr>
        <w:widowControl/>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7A9D540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1614F71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询价项目名称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511B7E17">
      <w:pPr>
        <w:tabs>
          <w:tab w:val="left" w:pos="6300"/>
        </w:tabs>
        <w:snapToGrid w:val="0"/>
        <w:spacing w:line="500" w:lineRule="exact"/>
        <w:ind w:firstLine="570"/>
        <w:rPr>
          <w:rFonts w:hint="eastAsia" w:ascii="宋体" w:hAnsi="宋体" w:cs="宋体"/>
          <w:color w:val="auto"/>
          <w:sz w:val="24"/>
        </w:rPr>
      </w:pPr>
    </w:p>
    <w:p w14:paraId="6B5254CD">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（采购人名称）：</w:t>
      </w:r>
    </w:p>
    <w:p w14:paraId="0EF8600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（被授权人姓名及身份证代码）代表我单位全权办理上述项目的报价、签约等具体工作，并签署全部有关文件、协议及合同。</w:t>
      </w:r>
    </w:p>
    <w:p w14:paraId="0699C05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6513FE3">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6040CCE8">
      <w:pPr>
        <w:tabs>
          <w:tab w:val="left" w:pos="6300"/>
        </w:tabs>
        <w:snapToGrid w:val="0"/>
        <w:spacing w:line="500" w:lineRule="exact"/>
        <w:ind w:firstLine="570"/>
        <w:rPr>
          <w:rFonts w:hint="eastAsia" w:ascii="宋体" w:hAnsi="宋体" w:cs="宋体"/>
          <w:color w:val="auto"/>
          <w:sz w:val="24"/>
        </w:rPr>
      </w:pPr>
    </w:p>
    <w:p w14:paraId="46ED12EB">
      <w:pPr>
        <w:tabs>
          <w:tab w:val="left" w:pos="6300"/>
        </w:tabs>
        <w:snapToGrid w:val="0"/>
        <w:spacing w:line="500" w:lineRule="exact"/>
        <w:ind w:firstLine="570"/>
        <w:rPr>
          <w:rFonts w:hint="eastAsia" w:ascii="宋体" w:hAnsi="宋体" w:cs="宋体"/>
          <w:color w:val="auto"/>
          <w:sz w:val="24"/>
        </w:rPr>
      </w:pPr>
    </w:p>
    <w:p w14:paraId="4110FE07">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11612B2C">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（签署或盖章）                                （签署或盖章）</w:t>
      </w:r>
    </w:p>
    <w:p w14:paraId="425D1D77">
      <w:pPr>
        <w:tabs>
          <w:tab w:val="left" w:pos="6300"/>
        </w:tabs>
        <w:snapToGrid w:val="0"/>
        <w:spacing w:line="500" w:lineRule="exact"/>
        <w:ind w:firstLine="570"/>
        <w:rPr>
          <w:rFonts w:hint="eastAsia" w:ascii="宋体" w:hAnsi="宋体" w:cs="宋体"/>
          <w:color w:val="auto"/>
          <w:sz w:val="24"/>
          <w:szCs w:val="28"/>
        </w:rPr>
      </w:pPr>
    </w:p>
    <w:p w14:paraId="2C11FEB5">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（附：被授权人身份证正反面复印件）</w:t>
      </w:r>
    </w:p>
    <w:p w14:paraId="59F02005">
      <w:pPr>
        <w:tabs>
          <w:tab w:val="left" w:pos="6300"/>
        </w:tabs>
        <w:snapToGrid w:val="0"/>
        <w:spacing w:line="500" w:lineRule="exact"/>
        <w:ind w:firstLine="570"/>
        <w:rPr>
          <w:rFonts w:hint="eastAsia" w:ascii="宋体" w:hAnsi="宋体" w:cs="宋体"/>
          <w:color w:val="auto"/>
          <w:sz w:val="24"/>
        </w:rPr>
        <w:sectPr>
          <w:pgSz w:w="11906" w:h="16838"/>
          <w:pgMar w:top="1440" w:right="1622" w:bottom="1440" w:left="1259" w:header="851" w:footer="992" w:gutter="0"/>
          <w:cols w:space="720" w:num="1"/>
          <w:titlePg/>
          <w:docGrid w:type="linesAndChars" w:linePitch="312" w:charSpace="0"/>
        </w:sectPr>
      </w:pPr>
    </w:p>
    <w:p w14:paraId="56386573">
      <w:pPr>
        <w:widowControl/>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08A8198A">
      <w:pPr>
        <w:tabs>
          <w:tab w:val="left" w:pos="6300"/>
        </w:tabs>
        <w:snapToGrid w:val="0"/>
        <w:spacing w:line="500" w:lineRule="exact"/>
        <w:ind w:firstLine="640" w:firstLineChars="20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446CDB39">
      <w:pPr>
        <w:tabs>
          <w:tab w:val="left" w:pos="6300"/>
        </w:tabs>
        <w:snapToGrid w:val="0"/>
        <w:spacing w:line="530" w:lineRule="exact"/>
        <w:rPr>
          <w:rFonts w:hint="eastAsia" w:ascii="宋体" w:hAnsi="宋体" w:cs="宋体"/>
          <w:color w:val="auto"/>
          <w:sz w:val="24"/>
        </w:rPr>
      </w:pPr>
    </w:p>
    <w:p w14:paraId="1BC989B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（采购人名称）：</w:t>
      </w:r>
    </w:p>
    <w:p w14:paraId="5C672890">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DD0251F">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36E3B9C3">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FBE1930">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42191651">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我方对以上承诺负全部法律责任。</w:t>
      </w:r>
    </w:p>
    <w:p w14:paraId="6ED361B8">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14:paraId="3B8AD4E0">
      <w:pPr>
        <w:tabs>
          <w:tab w:val="left" w:pos="6300"/>
        </w:tabs>
        <w:snapToGrid w:val="0"/>
        <w:spacing w:line="500" w:lineRule="exact"/>
        <w:ind w:firstLine="480" w:firstLineChars="200"/>
        <w:rPr>
          <w:rFonts w:hint="eastAsia" w:ascii="宋体" w:hAnsi="宋体" w:cs="宋体"/>
          <w:color w:val="auto"/>
          <w:sz w:val="24"/>
        </w:rPr>
      </w:pPr>
    </w:p>
    <w:p w14:paraId="02EBAD11">
      <w:pPr>
        <w:tabs>
          <w:tab w:val="left" w:pos="6300"/>
        </w:tabs>
        <w:snapToGrid w:val="0"/>
        <w:spacing w:line="500" w:lineRule="exact"/>
        <w:ind w:firstLine="480" w:firstLineChars="200"/>
        <w:jc w:val="right"/>
        <w:rPr>
          <w:rFonts w:hint="eastAsia" w:ascii="宋体" w:hAnsi="宋体" w:cs="宋体"/>
          <w:color w:val="auto"/>
          <w:sz w:val="24"/>
        </w:rPr>
      </w:pPr>
      <w:r>
        <w:rPr>
          <w:rFonts w:hint="eastAsia" w:ascii="宋体" w:hAnsi="宋体" w:cs="宋体"/>
          <w:color w:val="auto"/>
          <w:sz w:val="24"/>
        </w:rPr>
        <w:t>（供应商公章）</w:t>
      </w:r>
    </w:p>
    <w:p w14:paraId="35908537">
      <w:pPr>
        <w:tabs>
          <w:tab w:val="left" w:pos="6300"/>
        </w:tabs>
        <w:snapToGrid w:val="0"/>
        <w:spacing w:line="500" w:lineRule="exact"/>
        <w:ind w:firstLine="480" w:firstLineChars="200"/>
        <w:jc w:val="right"/>
        <w:rPr>
          <w:rFonts w:hint="eastAsia" w:ascii="宋体" w:hAnsi="宋体" w:cs="宋体"/>
          <w:color w:val="auto"/>
          <w:sz w:val="24"/>
          <w:szCs w:val="24"/>
        </w:rPr>
      </w:pPr>
      <w:r>
        <w:rPr>
          <w:rFonts w:hint="eastAsia" w:ascii="宋体" w:hAnsi="宋体" w:cs="宋体"/>
          <w:color w:val="auto"/>
          <w:sz w:val="24"/>
          <w:lang w:val="en-US" w:eastAsia="zh-CN"/>
        </w:rPr>
        <w:t>2025</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 xml:space="preserve"> 月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w:t>
      </w:r>
    </w:p>
    <w:p w14:paraId="09B1FC0C">
      <w:pPr>
        <w:tabs>
          <w:tab w:val="left" w:pos="6300"/>
        </w:tabs>
        <w:snapToGrid w:val="0"/>
        <w:spacing w:line="500" w:lineRule="exact"/>
        <w:ind w:firstLine="570"/>
        <w:rPr>
          <w:rFonts w:hint="eastAsia" w:ascii="宋体" w:hAnsi="宋体" w:cs="宋体"/>
          <w:color w:val="auto"/>
          <w:sz w:val="24"/>
        </w:rPr>
      </w:pPr>
    </w:p>
    <w:p w14:paraId="2E4378F4">
      <w:pPr>
        <w:tabs>
          <w:tab w:val="left" w:pos="6300"/>
        </w:tabs>
        <w:snapToGrid w:val="0"/>
        <w:spacing w:line="480" w:lineRule="exact"/>
        <w:ind w:firstLine="480" w:firstLineChars="200"/>
        <w:rPr>
          <w:rFonts w:hint="eastAsia" w:ascii="宋体" w:hAnsi="宋体" w:cs="宋体"/>
          <w:color w:val="auto"/>
          <w:sz w:val="24"/>
          <w:szCs w:val="24"/>
        </w:rPr>
        <w:sectPr>
          <w:pgSz w:w="11906" w:h="16838"/>
          <w:pgMar w:top="1440" w:right="1622" w:bottom="1440" w:left="1259" w:header="851" w:footer="992" w:gutter="0"/>
          <w:cols w:space="720" w:num="1"/>
          <w:titlePg/>
          <w:docGrid w:type="linesAndChars" w:linePitch="312" w:charSpace="0"/>
        </w:sectPr>
      </w:pPr>
    </w:p>
    <w:p w14:paraId="138C113A">
      <w:pPr>
        <w:widowControl/>
        <w:spacing w:line="400" w:lineRule="exact"/>
        <w:jc w:val="left"/>
        <w:rPr>
          <w:rFonts w:hint="eastAsia" w:ascii="宋体" w:hAnsi="宋体" w:cs="宋体"/>
          <w:color w:val="auto"/>
          <w:sz w:val="24"/>
          <w:szCs w:val="24"/>
        </w:rPr>
      </w:pPr>
      <w:r>
        <w:rPr>
          <w:rFonts w:hint="eastAsia" w:ascii="宋体" w:hAnsi="宋体" w:cs="宋体"/>
          <w:color w:val="auto"/>
          <w:sz w:val="24"/>
          <w:szCs w:val="24"/>
        </w:rPr>
        <w:t>（五）特定资格条件证书或证明文件</w:t>
      </w:r>
    </w:p>
    <w:p w14:paraId="64407B55">
      <w:pPr>
        <w:spacing w:line="520" w:lineRule="exact"/>
        <w:ind w:right="560"/>
        <w:jc w:val="both"/>
        <w:rPr>
          <w:rFonts w:hint="eastAsia" w:ascii="方正仿宋_GBK" w:eastAsia="方正仿宋_GBK" w:cs="方正仿宋_GBK"/>
          <w:sz w:val="28"/>
          <w:szCs w:val="28"/>
        </w:rPr>
        <w:sectPr>
          <w:pgSz w:w="11906" w:h="16838"/>
          <w:pgMar w:top="1440" w:right="1622" w:bottom="1440" w:left="1259" w:header="851" w:footer="992" w:gutter="0"/>
          <w:cols w:space="720" w:num="1"/>
          <w:titlePg/>
          <w:docGrid w:type="linesAndChars" w:linePitch="312" w:charSpace="0"/>
        </w:sectPr>
      </w:pPr>
    </w:p>
    <w:p w14:paraId="0BF2AC35">
      <w:pPr>
        <w:spacing w:line="520" w:lineRule="exact"/>
        <w:ind w:right="1401"/>
        <w:rPr>
          <w:rFonts w:hint="eastAsia"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FD04">
    <w:pPr>
      <w:pStyle w:val="6"/>
      <w:tabs>
        <w:tab w:val="right" w:pos="8307"/>
        <w:tab w:val="clear" w:pos="8306"/>
      </w:tabs>
      <w:rPr>
        <w:rFonts w:cs="Times New Roma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3820" cy="139700"/>
              <wp:effectExtent l="0" t="0" r="0" b="0"/>
              <wp:wrapSquare wrapText="bothSides"/>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83820" cy="139700"/>
                      </a:xfrm>
                      <a:prstGeom prst="rect">
                        <a:avLst/>
                      </a:prstGeom>
                      <a:noFill/>
                      <a:ln>
                        <a:noFill/>
                      </a:ln>
                    </wps:spPr>
                    <wps:txbx>
                      <w:txbxContent>
                        <w:p w14:paraId="3780E3C5">
                          <w:pPr>
                            <w:pStyle w:val="6"/>
                            <w:tabs>
                              <w:tab w:val="right" w:pos="8307"/>
                              <w:tab w:val="clear" w:pos="8306"/>
                            </w:tabs>
                            <w:rPr>
                              <w:rFonts w:cs="Times New Roman"/>
                            </w:rPr>
                          </w:pPr>
                          <w:r>
                            <w:rPr>
                              <w:rStyle w:val="13"/>
                            </w:rPr>
                            <w:fldChar w:fldCharType="begin"/>
                          </w:r>
                          <w:r>
                            <w:rPr>
                              <w:rStyle w:val="13"/>
                            </w:rPr>
                            <w:instrText xml:space="preserve">Page</w:instrText>
                          </w:r>
                          <w:r>
                            <w:rPr>
                              <w:rStyle w:val="13"/>
                            </w:rPr>
                            <w:fldChar w:fldCharType="separate"/>
                          </w:r>
                          <w:r>
                            <w:rPr>
                              <w:rStyle w:val="13"/>
                            </w:rPr>
                            <w:t>2</w:t>
                          </w:r>
                          <w:r>
                            <w:rPr>
                              <w:rStyle w:val="13"/>
                            </w:rPr>
                            <w:fldChar w:fldCharType="end"/>
                          </w:r>
                        </w:p>
                      </w:txbxContent>
                    </wps:txbx>
                    <wps:bodyPr rot="0" vert="horz" wrap="none" lIns="12708" tIns="0" rIns="12708" bIns="0" anchor="t" anchorCtr="0" upright="1">
                      <a:spAutoFit/>
                    </wps:bodyPr>
                  </wps:wsp>
                </a:graphicData>
              </a:graphic>
            </wp:anchor>
          </w:drawing>
        </mc:Choice>
        <mc:Fallback>
          <w:pict>
            <v:rect id="矩形 3" o:spid="_x0000_s1026" o:spt="1" style="position:absolute;left:0pt;margin-top:0pt;height:11pt;width:6.6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RlVbRAAAAAwEAAA8AAAAAAAAAAQAgAAAAIgAAAGRycy9kb3du&#10;cmV2LnhtbFBLAQIUABQAAAAIAIdO4kB3HMQxBgIAAPwDAAAOAAAAAAAAAAEAIAAAACABAABkcnMv&#10;ZTJvRG9jLnhtbFBLBQYAAAAABgAGAFkBAACYBQAAAAA=&#10;">
              <v:fill on="f" focussize="0,0"/>
              <v:stroke on="f"/>
              <v:imagedata o:title=""/>
              <o:lock v:ext="edit" aspectratio="f"/>
              <v:textbox inset="0.353mm,0mm,0.353mm,0mm" style="mso-fit-shape-to-text:t;">
                <w:txbxContent>
                  <w:p w14:paraId="3780E3C5">
                    <w:pPr>
                      <w:pStyle w:val="6"/>
                      <w:tabs>
                        <w:tab w:val="right" w:pos="8307"/>
                        <w:tab w:val="clear" w:pos="8306"/>
                      </w:tabs>
                      <w:rPr>
                        <w:rFonts w:cs="Times New Roman"/>
                      </w:rPr>
                    </w:pPr>
                    <w:r>
                      <w:rPr>
                        <w:rStyle w:val="13"/>
                      </w:rPr>
                      <w:fldChar w:fldCharType="begin"/>
                    </w:r>
                    <w:r>
                      <w:rPr>
                        <w:rStyle w:val="13"/>
                      </w:rPr>
                      <w:instrText xml:space="preserve">Page</w:instrText>
                    </w:r>
                    <w:r>
                      <w:rPr>
                        <w:rStyle w:val="13"/>
                      </w:rPr>
                      <w:fldChar w:fldCharType="separate"/>
                    </w:r>
                    <w:r>
                      <w:rPr>
                        <w:rStyle w:val="13"/>
                      </w:rPr>
                      <w:t>2</w:t>
                    </w:r>
                    <w:r>
                      <w:rPr>
                        <w:rStyle w:val="13"/>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E498">
    <w:pPr>
      <w:pStyle w:val="6"/>
      <w:jc w:val="center"/>
      <w:rPr>
        <w:rFonts w:hint="eastAsia"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- 21 -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DA4D">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1867">
    <w:pPr>
      <w:pStyle w:val="7"/>
      <w:pBdr>
        <w:bottom w:val="none" w:color="auto" w:sz="0" w:space="0"/>
      </w:pBdr>
      <w:tabs>
        <w:tab w:val="left" w:pos="3269"/>
      </w:tabs>
      <w:jc w:val="left"/>
      <w:rPr>
        <w:rFonts w:cs="Times New Roman"/>
      </w:rPr>
    </w:pPr>
    <w:r>
      <w:rPr>
        <w:rFonts w:cs="Times New Roman"/>
      </w:rPr>
      <w:tab/>
    </w:r>
    <w:r>
      <w:rPr>
        <w:rFonts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CD74">
    <w:pPr>
      <w:pStyle w:val="7"/>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A9"/>
    <w:rsid w:val="000512B7"/>
    <w:rsid w:val="00056AB0"/>
    <w:rsid w:val="0008495E"/>
    <w:rsid w:val="000A0EA0"/>
    <w:rsid w:val="000A1CC5"/>
    <w:rsid w:val="000E2BBD"/>
    <w:rsid w:val="000E439A"/>
    <w:rsid w:val="001202C9"/>
    <w:rsid w:val="00172545"/>
    <w:rsid w:val="00177D92"/>
    <w:rsid w:val="00181847"/>
    <w:rsid w:val="001A69E0"/>
    <w:rsid w:val="001B7E48"/>
    <w:rsid w:val="001F3EDC"/>
    <w:rsid w:val="001F5B67"/>
    <w:rsid w:val="00205247"/>
    <w:rsid w:val="00233CC6"/>
    <w:rsid w:val="002576BE"/>
    <w:rsid w:val="00290EDC"/>
    <w:rsid w:val="002A35B3"/>
    <w:rsid w:val="002C415D"/>
    <w:rsid w:val="002D50F2"/>
    <w:rsid w:val="002D5273"/>
    <w:rsid w:val="00305164"/>
    <w:rsid w:val="00317CA3"/>
    <w:rsid w:val="00336CB1"/>
    <w:rsid w:val="00347F08"/>
    <w:rsid w:val="0036411B"/>
    <w:rsid w:val="00370CB8"/>
    <w:rsid w:val="003815E6"/>
    <w:rsid w:val="003A0DD8"/>
    <w:rsid w:val="003B01EF"/>
    <w:rsid w:val="003B0912"/>
    <w:rsid w:val="003D24A5"/>
    <w:rsid w:val="003E324D"/>
    <w:rsid w:val="003F5342"/>
    <w:rsid w:val="00416AD8"/>
    <w:rsid w:val="00425197"/>
    <w:rsid w:val="004335B0"/>
    <w:rsid w:val="004660C2"/>
    <w:rsid w:val="004D73A9"/>
    <w:rsid w:val="004E32A4"/>
    <w:rsid w:val="00524739"/>
    <w:rsid w:val="005330DA"/>
    <w:rsid w:val="00535E0F"/>
    <w:rsid w:val="00565406"/>
    <w:rsid w:val="005669BD"/>
    <w:rsid w:val="00590F43"/>
    <w:rsid w:val="00594A5D"/>
    <w:rsid w:val="005C6A9D"/>
    <w:rsid w:val="005D39B8"/>
    <w:rsid w:val="005E0D6B"/>
    <w:rsid w:val="005F1FE8"/>
    <w:rsid w:val="005F7965"/>
    <w:rsid w:val="0061409C"/>
    <w:rsid w:val="00614BC1"/>
    <w:rsid w:val="00616699"/>
    <w:rsid w:val="00632C8D"/>
    <w:rsid w:val="00642CDA"/>
    <w:rsid w:val="00647A08"/>
    <w:rsid w:val="00661EB9"/>
    <w:rsid w:val="00667456"/>
    <w:rsid w:val="006A3D9F"/>
    <w:rsid w:val="006B7FCE"/>
    <w:rsid w:val="006C63D9"/>
    <w:rsid w:val="006C681E"/>
    <w:rsid w:val="006D50E1"/>
    <w:rsid w:val="006E4C1E"/>
    <w:rsid w:val="007278EB"/>
    <w:rsid w:val="00731252"/>
    <w:rsid w:val="00732BF4"/>
    <w:rsid w:val="00746D56"/>
    <w:rsid w:val="00753E8C"/>
    <w:rsid w:val="00760748"/>
    <w:rsid w:val="007636E7"/>
    <w:rsid w:val="007701FB"/>
    <w:rsid w:val="00771062"/>
    <w:rsid w:val="007713F2"/>
    <w:rsid w:val="00774FA9"/>
    <w:rsid w:val="00775010"/>
    <w:rsid w:val="007909A4"/>
    <w:rsid w:val="007A670F"/>
    <w:rsid w:val="007B150D"/>
    <w:rsid w:val="007B46DE"/>
    <w:rsid w:val="007B5D06"/>
    <w:rsid w:val="007B70EF"/>
    <w:rsid w:val="007E2287"/>
    <w:rsid w:val="007F1C96"/>
    <w:rsid w:val="007F6E27"/>
    <w:rsid w:val="00816955"/>
    <w:rsid w:val="00817830"/>
    <w:rsid w:val="008307EB"/>
    <w:rsid w:val="00840B9E"/>
    <w:rsid w:val="0085547D"/>
    <w:rsid w:val="00861EEB"/>
    <w:rsid w:val="008651DF"/>
    <w:rsid w:val="00871AF2"/>
    <w:rsid w:val="00875611"/>
    <w:rsid w:val="008C4D76"/>
    <w:rsid w:val="008D1440"/>
    <w:rsid w:val="008E0445"/>
    <w:rsid w:val="008F2599"/>
    <w:rsid w:val="0090047C"/>
    <w:rsid w:val="009043B1"/>
    <w:rsid w:val="00932AEE"/>
    <w:rsid w:val="009365B0"/>
    <w:rsid w:val="00950F9E"/>
    <w:rsid w:val="00972B48"/>
    <w:rsid w:val="00981B68"/>
    <w:rsid w:val="0098797C"/>
    <w:rsid w:val="00991BFA"/>
    <w:rsid w:val="0099405E"/>
    <w:rsid w:val="009B1F43"/>
    <w:rsid w:val="009B77EF"/>
    <w:rsid w:val="009E15AE"/>
    <w:rsid w:val="009E3341"/>
    <w:rsid w:val="009E737F"/>
    <w:rsid w:val="009F35E8"/>
    <w:rsid w:val="00A06E46"/>
    <w:rsid w:val="00A31327"/>
    <w:rsid w:val="00A42849"/>
    <w:rsid w:val="00A50DBF"/>
    <w:rsid w:val="00A673F1"/>
    <w:rsid w:val="00AA1CFB"/>
    <w:rsid w:val="00AC7469"/>
    <w:rsid w:val="00AE53ED"/>
    <w:rsid w:val="00AE6970"/>
    <w:rsid w:val="00AF66B0"/>
    <w:rsid w:val="00B0529A"/>
    <w:rsid w:val="00B144F6"/>
    <w:rsid w:val="00B31A5C"/>
    <w:rsid w:val="00B36149"/>
    <w:rsid w:val="00B60302"/>
    <w:rsid w:val="00B65B4D"/>
    <w:rsid w:val="00B7784A"/>
    <w:rsid w:val="00BB036C"/>
    <w:rsid w:val="00BB0933"/>
    <w:rsid w:val="00BE4FC1"/>
    <w:rsid w:val="00BE688C"/>
    <w:rsid w:val="00BE7563"/>
    <w:rsid w:val="00BF4862"/>
    <w:rsid w:val="00C14949"/>
    <w:rsid w:val="00C2472E"/>
    <w:rsid w:val="00C32989"/>
    <w:rsid w:val="00C512E0"/>
    <w:rsid w:val="00C6023D"/>
    <w:rsid w:val="00C6482F"/>
    <w:rsid w:val="00C6667A"/>
    <w:rsid w:val="00C91FD6"/>
    <w:rsid w:val="00CA0A27"/>
    <w:rsid w:val="00D21C71"/>
    <w:rsid w:val="00D264E8"/>
    <w:rsid w:val="00D85A58"/>
    <w:rsid w:val="00DB5776"/>
    <w:rsid w:val="00DB70B6"/>
    <w:rsid w:val="00DC332D"/>
    <w:rsid w:val="00DC4D70"/>
    <w:rsid w:val="00DE2C71"/>
    <w:rsid w:val="00DF131A"/>
    <w:rsid w:val="00E06300"/>
    <w:rsid w:val="00E273B1"/>
    <w:rsid w:val="00E348FE"/>
    <w:rsid w:val="00E362B1"/>
    <w:rsid w:val="00E46111"/>
    <w:rsid w:val="00E810A0"/>
    <w:rsid w:val="00E90ED3"/>
    <w:rsid w:val="00E940D4"/>
    <w:rsid w:val="00ED185D"/>
    <w:rsid w:val="00F16D95"/>
    <w:rsid w:val="00F32EEA"/>
    <w:rsid w:val="00F35643"/>
    <w:rsid w:val="00F732AA"/>
    <w:rsid w:val="00F956E9"/>
    <w:rsid w:val="00FC525E"/>
    <w:rsid w:val="00FD100A"/>
    <w:rsid w:val="00FE209C"/>
    <w:rsid w:val="00FE58BB"/>
    <w:rsid w:val="00FF0206"/>
    <w:rsid w:val="03746FED"/>
    <w:rsid w:val="05E46866"/>
    <w:rsid w:val="06CB1F0A"/>
    <w:rsid w:val="06EB2AA3"/>
    <w:rsid w:val="10CA0491"/>
    <w:rsid w:val="166B1F9A"/>
    <w:rsid w:val="1B1670EF"/>
    <w:rsid w:val="21F5647D"/>
    <w:rsid w:val="274D1CA7"/>
    <w:rsid w:val="351F5533"/>
    <w:rsid w:val="36A40A87"/>
    <w:rsid w:val="36EE0B19"/>
    <w:rsid w:val="37BB7F60"/>
    <w:rsid w:val="386920A0"/>
    <w:rsid w:val="73DA1648"/>
    <w:rsid w:val="7BF174B8"/>
    <w:rsid w:val="7EC554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5"/>
    <w:qFormat/>
    <w:uiPriority w:val="99"/>
    <w:pPr>
      <w:keepNext/>
      <w:keepLines/>
      <w:spacing w:before="260" w:after="260" w:line="416" w:lineRule="auto"/>
      <w:outlineLvl w:val="1"/>
    </w:pPr>
    <w:rPr>
      <w:rFonts w:ascii="Cambria" w:hAnsi="Cambria" w:cs="Cambria"/>
      <w:b/>
      <w:bCs/>
      <w:sz w:val="32"/>
      <w:szCs w:val="32"/>
    </w:rPr>
  </w:style>
  <w:style w:type="paragraph" w:styleId="3">
    <w:name w:val="heading 3"/>
    <w:basedOn w:val="1"/>
    <w:next w:val="1"/>
    <w:link w:val="16"/>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semiHidden/>
    <w:qFormat/>
    <w:uiPriority w:val="99"/>
    <w:pPr>
      <w:shd w:val="clear" w:color="auto" w:fill="000080"/>
    </w:p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semiHidden/>
    <w:unhideWhenUsed/>
    <w:qFormat/>
    <w:locked/>
    <w:uiPriority w:val="39"/>
    <w:pPr>
      <w:ind w:left="420" w:leftChars="200"/>
    </w:pPr>
    <w:rPr>
      <w:rFonts w:asciiTheme="minorHAnsi" w:hAnsiTheme="minorHAnsi" w:eastAsiaTheme="minorEastAsia" w:cstheme="minorBidi"/>
      <w:szCs w:val="22"/>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b/>
      <w:bCs/>
    </w:rPr>
  </w:style>
  <w:style w:type="character" w:styleId="13">
    <w:name w:val="page number"/>
    <w:basedOn w:val="11"/>
    <w:qFormat/>
    <w:uiPriority w:val="99"/>
  </w:style>
  <w:style w:type="character" w:styleId="14">
    <w:name w:val="Hyperlink"/>
    <w:basedOn w:val="11"/>
    <w:semiHidden/>
    <w:qFormat/>
    <w:uiPriority w:val="99"/>
    <w:rPr>
      <w:color w:val="0000FF"/>
      <w:u w:val="single"/>
    </w:rPr>
  </w:style>
  <w:style w:type="character" w:customStyle="1" w:styleId="15">
    <w:name w:val="标题 2 字符"/>
    <w:basedOn w:val="11"/>
    <w:link w:val="2"/>
    <w:semiHidden/>
    <w:qFormat/>
    <w:locked/>
    <w:uiPriority w:val="99"/>
    <w:rPr>
      <w:rFonts w:ascii="Cambria" w:hAnsi="Cambria" w:eastAsia="宋体" w:cs="Cambria"/>
      <w:b/>
      <w:bCs/>
      <w:sz w:val="32"/>
      <w:szCs w:val="32"/>
    </w:rPr>
  </w:style>
  <w:style w:type="character" w:customStyle="1" w:styleId="16">
    <w:name w:val="标题 3 字符"/>
    <w:basedOn w:val="11"/>
    <w:link w:val="3"/>
    <w:qFormat/>
    <w:locked/>
    <w:uiPriority w:val="99"/>
    <w:rPr>
      <w:rFonts w:ascii="宋体" w:hAnsi="宋体" w:eastAsia="宋体" w:cs="宋体"/>
      <w:b/>
      <w:bCs/>
      <w:kern w:val="0"/>
      <w:sz w:val="27"/>
      <w:szCs w:val="27"/>
    </w:rPr>
  </w:style>
  <w:style w:type="character" w:customStyle="1" w:styleId="17">
    <w:name w:val="文档结构图 字符"/>
    <w:basedOn w:val="11"/>
    <w:link w:val="4"/>
    <w:semiHidden/>
    <w:qFormat/>
    <w:locked/>
    <w:uiPriority w:val="99"/>
    <w:rPr>
      <w:rFonts w:ascii="Times New Roman" w:hAnsi="Times New Roman" w:cs="Times New Roman"/>
      <w:sz w:val="2"/>
      <w:szCs w:val="2"/>
    </w:rPr>
  </w:style>
  <w:style w:type="character" w:customStyle="1" w:styleId="18">
    <w:name w:val="批注框文本 字符"/>
    <w:basedOn w:val="11"/>
    <w:link w:val="5"/>
    <w:semiHidden/>
    <w:qFormat/>
    <w:locked/>
    <w:uiPriority w:val="99"/>
    <w:rPr>
      <w:sz w:val="18"/>
      <w:szCs w:val="18"/>
    </w:rPr>
  </w:style>
  <w:style w:type="character" w:customStyle="1" w:styleId="19">
    <w:name w:val="页脚 字符"/>
    <w:basedOn w:val="11"/>
    <w:link w:val="6"/>
    <w:semiHidden/>
    <w:qFormat/>
    <w:locked/>
    <w:uiPriority w:val="99"/>
    <w:rPr>
      <w:sz w:val="18"/>
      <w:szCs w:val="18"/>
    </w:rPr>
  </w:style>
  <w:style w:type="character" w:customStyle="1" w:styleId="20">
    <w:name w:val="页眉 字符"/>
    <w:basedOn w:val="11"/>
    <w:link w:val="7"/>
    <w:semiHidden/>
    <w:qFormat/>
    <w:locked/>
    <w:uiPriority w:val="99"/>
    <w:rPr>
      <w:sz w:val="18"/>
      <w:szCs w:val="18"/>
    </w:rPr>
  </w:style>
  <w:style w:type="character" w:customStyle="1" w:styleId="21">
    <w:name w:val="apple-converted-space"/>
    <w:basedOn w:val="11"/>
    <w:qFormat/>
    <w:uiPriority w:val="99"/>
  </w:style>
  <w:style w:type="character" w:customStyle="1" w:styleId="22">
    <w:name w:val="ng-scope"/>
    <w:basedOn w:val="11"/>
    <w:qFormat/>
    <w:uiPriority w:val="99"/>
  </w:style>
  <w:style w:type="character" w:customStyle="1" w:styleId="23">
    <w:name w:val="notice-item-sub-title"/>
    <w:basedOn w:val="11"/>
    <w:qFormat/>
    <w:uiPriority w:val="99"/>
  </w:style>
  <w:style w:type="character" w:customStyle="1" w:styleId="24">
    <w:name w:val="text-bold"/>
    <w:basedOn w:val="11"/>
    <w:qFormat/>
    <w:uiPriority w:val="99"/>
  </w:style>
  <w:style w:type="character" w:customStyle="1" w:styleId="25">
    <w:name w:val="ng-binding"/>
    <w:basedOn w:val="11"/>
    <w:qFormat/>
    <w:uiPriority w:val="99"/>
  </w:style>
  <w:style w:type="character" w:customStyle="1" w:styleId="26">
    <w:name w:val="currency"/>
    <w:basedOn w:val="11"/>
    <w:qFormat/>
    <w:uiPriority w:val="99"/>
  </w:style>
  <w:style w:type="paragraph" w:styleId="27">
    <w:name w:val="List Paragraph"/>
    <w:basedOn w:val="1"/>
    <w:qFormat/>
    <w:uiPriority w:val="99"/>
    <w:pPr>
      <w:ind w:firstLine="420" w:firstLineChars="200"/>
    </w:pPr>
  </w:style>
  <w:style w:type="paragraph" w:customStyle="1" w:styleId="28">
    <w:name w:val="endtime"/>
    <w:basedOn w:val="1"/>
    <w:qFormat/>
    <w:uiPriority w:val="99"/>
    <w:pPr>
      <w:widowControl/>
      <w:spacing w:before="100" w:beforeAutospacing="1" w:after="100" w:afterAutospacing="1"/>
      <w:jc w:val="left"/>
    </w:pPr>
    <w:rPr>
      <w:rFonts w:ascii="宋体" w:cs="宋体"/>
      <w:kern w:val="0"/>
      <w:sz w:val="24"/>
      <w:szCs w:val="24"/>
    </w:rPr>
  </w:style>
  <w:style w:type="paragraph" w:customStyle="1" w:styleId="29">
    <w:name w:val="_Style 37"/>
    <w:basedOn w:val="4"/>
    <w:qFormat/>
    <w:uiPriority w:val="99"/>
    <w:pPr>
      <w:shd w:val="clear" w:color="auto" w:fill="auto"/>
    </w:pPr>
    <w:rPr>
      <w:rFonts w:ascii="宋体" w:hAnsi="Times New Roman"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6E6DC-E6EE-4DBB-A249-DDC0DDAA6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4674</Words>
  <Characters>5024</Characters>
  <Lines>223</Lines>
  <Paragraphs>284</Paragraphs>
  <TotalTime>4</TotalTime>
  <ScaleCrop>false</ScaleCrop>
  <LinksUpToDate>false</LinksUpToDate>
  <CharactersWithSpaces>5352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2025-06-10T02:32:00Z</dcterms:created>
  <dc:creator>Acer</dc:creator>
  <cp:lastModifiedBy>犹永强</cp:lastModifiedBy>
  <cp:lastPrinted>2021-03-23T06:12:00Z</cp:lastPrinted>
  <dcterms:modified xsi:type="dcterms:W3CDTF">2025-06-17T03:35:02Z</dcterms:modified>
  <dc:title>重庆市江津区生态环境局2台公务车辆采购网上询价公告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0_btnclosed</vt:lpwstr>
  </property>
  <property fmtid="{D5CDD505-2E9C-101B-9397-08002B2CF9AE}" pid="4" name="ICV">
    <vt:lpwstr>A950546D87A4423885A3E9B4D0913FBD_13</vt:lpwstr>
  </property>
  <property fmtid="{D5CDD505-2E9C-101B-9397-08002B2CF9AE}" pid="5" name="KSOTemplateDocerSaveRecord">
    <vt:lpwstr>eyJoZGlkIjoiYTkxZWJkM2EzY2RlYTQ3YWYxNjYwMTViNTAzMmQ1M2QiLCJ1c2VySWQiOiIxNTYyMTQ1NTY3In0=</vt:lpwstr>
  </property>
</Properties>
</file>