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黑体" w:hAnsi="黑体" w:eastAsia="黑体"/>
          <w:b/>
          <w:bCs/>
          <w:color w:val="auto"/>
          <w:spacing w:val="80"/>
          <w:sz w:val="44"/>
          <w:szCs w:val="44"/>
        </w:rPr>
      </w:pPr>
      <w:r>
        <w:rPr>
          <w:rFonts w:hint="eastAsia" w:ascii="黑体" w:hAnsi="黑体" w:eastAsia="黑体"/>
          <w:b/>
          <w:bCs/>
          <w:color w:val="auto"/>
          <w:spacing w:val="80"/>
          <w:sz w:val="44"/>
          <w:szCs w:val="44"/>
        </w:rPr>
        <w:t>（货物网上竞采最低价评审方式）</w:t>
      </w:r>
    </w:p>
    <w:p>
      <w:pPr>
        <w:jc w:val="center"/>
        <w:outlineLvl w:val="0"/>
        <w:rPr>
          <w:rFonts w:ascii="黑体" w:hAnsi="黑体" w:eastAsia="黑体"/>
          <w:b/>
          <w:bCs/>
          <w:color w:val="FF0000"/>
          <w:spacing w:val="80"/>
          <w:sz w:val="44"/>
          <w:szCs w:val="44"/>
        </w:rPr>
      </w:pPr>
    </w:p>
    <w:p>
      <w:pPr>
        <w:jc w:val="center"/>
        <w:outlineLvl w:val="0"/>
        <w:rPr>
          <w:rFonts w:ascii="方正小标宋_GBK" w:hAnsi="方正小标宋_GBK" w:eastAsia="方正小标宋_GBK" w:cs="方正小标宋_GBK"/>
          <w:spacing w:val="80"/>
          <w:sz w:val="96"/>
          <w:szCs w:val="96"/>
        </w:rPr>
      </w:pPr>
      <w:bookmarkStart w:id="0" w:name="_Toc3463"/>
      <w:bookmarkStart w:id="1" w:name="_Toc317775175"/>
      <w:bookmarkStart w:id="2" w:name="_Toc25458"/>
      <w:bookmarkStart w:id="3" w:name="_Toc18881"/>
      <w:bookmarkStart w:id="4" w:name="_Toc12808"/>
      <w:bookmarkStart w:id="5" w:name="_Toc313893526"/>
      <w:bookmarkStart w:id="6" w:name="_Toc7625"/>
      <w:bookmarkStart w:id="7" w:name="_Toc26820"/>
      <w:bookmarkStart w:id="8" w:name="_Toc18159"/>
    </w:p>
    <w:p>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2025年功能室、实验室采购</w:t>
      </w:r>
    </w:p>
    <w:p>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val="en-US" w:eastAsia="zh-CN"/>
        </w:rPr>
        <w:t>重庆两江新区星光柏溪学校</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pPr>
        <w:spacing w:line="700" w:lineRule="exact"/>
        <w:ind w:left="3435" w:leftChars="557" w:hanging="2265" w:hangingChars="708"/>
        <w:rPr>
          <w:rFonts w:ascii="方正小标宋_GBK" w:hAnsi="方正小标宋_GBK" w:eastAsia="方正小标宋_GBK" w:cs="方正小标宋_GBK"/>
          <w:sz w:val="32"/>
          <w:szCs w:val="32"/>
        </w:rPr>
      </w:pPr>
    </w:p>
    <w:p>
      <w:pPr>
        <w:widowControl/>
        <w:jc w:val="left"/>
        <w:rPr>
          <w:rFonts w:ascii="宋体" w:hAnsi="宋体" w:cs="宋体"/>
          <w:b/>
          <w:sz w:val="24"/>
          <w:szCs w:val="24"/>
        </w:rPr>
      </w:pPr>
      <w:r>
        <w:rPr>
          <w:rFonts w:ascii="宋体" w:hAnsi="宋体" w:cs="宋体"/>
          <w:sz w:val="24"/>
          <w:szCs w:val="24"/>
        </w:rPr>
        <w:br w:type="page"/>
      </w:r>
    </w:p>
    <w:p>
      <w:pPr>
        <w:pStyle w:val="5"/>
        <w:spacing w:before="0" w:after="0" w:line="312" w:lineRule="auto"/>
        <w:jc w:val="center"/>
        <w:rPr>
          <w:rFonts w:ascii="宋体" w:hAnsi="宋体" w:cs="宋体"/>
          <w:sz w:val="24"/>
          <w:szCs w:val="24"/>
        </w:rPr>
      </w:pP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仿宋_GB2312" w:hAnsi="仿宋_GB2312" w:eastAsia="仿宋_GB2312" w:cs="仿宋_GB2312"/>
                <w:color w:val="auto"/>
                <w:kern w:val="0"/>
                <w:sz w:val="32"/>
                <w:szCs w:val="32"/>
                <w:lang w:val="en-US" w:eastAsia="zh-CN"/>
              </w:rPr>
            </w:pPr>
            <w:bookmarkStart w:id="9" w:name="_Hlk344477914"/>
            <w:r>
              <w:rPr>
                <w:rFonts w:hint="eastAsia" w:ascii="仿宋_GB2312" w:hAnsi="仿宋_GB2312" w:eastAsia="仿宋_GB2312" w:cs="仿宋_GB2312"/>
                <w:color w:val="auto"/>
                <w:kern w:val="0"/>
                <w:sz w:val="32"/>
                <w:szCs w:val="32"/>
                <w:lang w:val="en-US" w:eastAsia="zh-CN"/>
              </w:rPr>
              <w:t>2025年功能室、实验室采购</w:t>
            </w:r>
          </w:p>
          <w:p>
            <w:pPr>
              <w:widowControl/>
              <w:spacing w:line="360" w:lineRule="auto"/>
              <w:jc w:val="center"/>
              <w:rPr>
                <w:rFonts w:ascii="仿宋_GB2312" w:hAnsi="仿宋_GB2312" w:eastAsia="仿宋_GB2312" w:cs="仿宋_GB2312"/>
                <w:color w:val="auto"/>
                <w:kern w:val="0"/>
                <w:sz w:val="32"/>
                <w:szCs w:val="32"/>
              </w:rPr>
            </w:pP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97121</w:t>
            </w:r>
          </w:p>
        </w:tc>
        <w:tc>
          <w:tcPr>
            <w:tcW w:w="1903"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财政预算</w:t>
            </w:r>
          </w:p>
          <w:p>
            <w:pPr>
              <w:widowControl/>
              <w:spacing w:line="36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资金</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color w:val="auto"/>
                <w:sz w:val="32"/>
                <w:szCs w:val="32"/>
              </w:rPr>
            </w:pPr>
          </w:p>
        </w:tc>
      </w:tr>
      <w:bookmarkEnd w:id="9"/>
    </w:tbl>
    <w:p>
      <w:pPr>
        <w:pStyle w:val="5"/>
        <w:spacing w:before="0" w:after="0" w:line="360" w:lineRule="auto"/>
        <w:rPr>
          <w:rFonts w:ascii="宋体" w:hAnsi="宋体" w:cs="宋体"/>
          <w:sz w:val="24"/>
          <w:szCs w:val="24"/>
        </w:rPr>
      </w:pPr>
      <w:bookmarkStart w:id="10" w:name="_Toc1790"/>
      <w:bookmarkStart w:id="11" w:name="_Toc25190"/>
      <w:bookmarkStart w:id="12" w:name="_Toc15727"/>
      <w:bookmarkStart w:id="13" w:name="_Toc15576"/>
      <w:bookmarkStart w:id="14" w:name="_Toc6462"/>
      <w:bookmarkStart w:id="15" w:name="_Toc19437"/>
      <w:bookmarkStart w:id="16" w:name="_Toc22399"/>
      <w:bookmarkStart w:id="17" w:name="_Toc317775178"/>
      <w:bookmarkStart w:id="18" w:name="_Toc373860293"/>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（二）本项目的特定资格要求</w:t>
      </w:r>
      <w:r>
        <w:rPr>
          <w:rFonts w:hint="eastAsia" w:ascii="仿宋_GB2312" w:hAnsi="仿宋_GB2312" w:eastAsia="仿宋_GB2312" w:cs="仿宋_GB2312"/>
          <w:color w:val="auto"/>
          <w:sz w:val="32"/>
          <w:szCs w:val="32"/>
        </w:rPr>
        <w:t>：无。</w:t>
      </w:r>
      <w:bookmarkEnd w:id="17"/>
      <w:bookmarkEnd w:id="18"/>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三、采购需求清单</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4616"/>
        <w:gridCol w:w="497"/>
        <w:gridCol w:w="492"/>
        <w:gridCol w:w="1046"/>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商品信息</w:t>
            </w:r>
          </w:p>
        </w:tc>
        <w:tc>
          <w:tcPr>
            <w:tcW w:w="4616"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规格描述</w:t>
            </w:r>
          </w:p>
        </w:tc>
        <w:tc>
          <w:tcPr>
            <w:tcW w:w="497"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数量</w:t>
            </w:r>
          </w:p>
        </w:tc>
        <w:tc>
          <w:tcPr>
            <w:tcW w:w="492"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单位</w:t>
            </w:r>
          </w:p>
        </w:tc>
        <w:tc>
          <w:tcPr>
            <w:tcW w:w="1046"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参考价（元）</w:t>
            </w:r>
          </w:p>
        </w:tc>
        <w:tc>
          <w:tcPr>
            <w:tcW w:w="1046"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最高单价（元）</w:t>
            </w:r>
          </w:p>
        </w:tc>
        <w:tc>
          <w:tcPr>
            <w:tcW w:w="1046"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最高总价（元）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立式钢琴</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1、规格118型或以上立式钢琴。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2、声学品质：根据《钢琴》GB/T10159-2023标准的要求作检测：标准音a1为445Hz±0.3Hz范围内；音准稳定性（c1-b1）≤3音分。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3、外观尺寸：长≥149cm，宽≥60cm，高≥118cm。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4、五金件：钢琴外观可见的五金件采用银色不易氧化的金属；顶盖铰链有加强筋的结构，能更稳定安全支撑顶盖。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5、外壳：哑光黑色，采用新型环保材料。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6、上门：上门板固定卡扣采用精密模具加工的高分子材料固定件（非弹簧结构），结构牢固，安全耐用；上门板内侧安装金属方管长梁，能防止上门板长时间受温湿度变化影响导致的变形，且方便上门板拆装。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7、下门：采用下门边框装配结构，使下门板开合时避免与琴腿碰撞。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8、谱架：采用实木制作。谱架铰链有插销固定结构，使谱架在闭合时可通过插销固定，防止时间长了之后铰链松动导致谱架闭合不紧，从而影响键盘盖关闭受阻。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9、铁板工艺：翻砂工艺铸铁板。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10、铁板高度：根据《钢琴》GB/T10159-2023标准的要求作检测：≥109cm。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11、琴弦：圆形弦（截面为正圆形），镀锡防锈钢线；最大有效弦长不少于118cm，30#音有效弦长不小于94cm。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12、音板：采用寒带地区缓慢生长的鱼鳞松制作的实木音板；音板须有防开裂防变形的特殊工艺或结构。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13、肋木：使用与音板相同材质木材，数量不少于10根。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14、弦轴板：由15-17层坚硬的榉木交错压榨制成。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15、弦码：采用多层榉木制作。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16、背柱：实木制作，五背柱设计，且背柱截面尺寸≥80*70mm；背柱整体严密牢固，无明显缝隙或粘贴痕迹。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17、键盘：键板采用不易变形的杨木层积材制作，含水率要求：6-12%；中座板采用椴木或杨木，含水率要求6-14%；使用铁粒代替传统铅粒配重，减少重金属使用，保证环保无污染。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18、中盘：使用稳定不易变形的木材制作而成。除螺丝外中盘上面不加装任何金属加固或金属链接结构。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19、弦槌：要求用纯羊毛毡及鹅耳枥木制作。弦槌木芯采用数控设备成形，加以铆钉夹具装配，使弦槌整体更牢固。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20、击弦机木制部件：转击器、联动杆、制音杆要求使用鹅耳枥木制作；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21、击弦机顶杆：要求使用ABS材质的顶杆，顶杆轴架的粘合面底部增加藏胶槽，使组件装配更稳固，增加粘连的稳定性。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22、击弦机性能要求：击弦机整体性能需符合QB/T2279-2013《钢琴击弦机》的要求，并通过击弦机耐干耐湿性、耐冷耐热性、耐久性三方面测试，测试结果符合标准要求。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23、调节档：鹅耳枥木实木（非多层）制作的调节档，不得有金属包裹。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24、踏瓣系统：使用拉杆结构。结构装配稳定，不受环境因素影响而变形，保持长期稳定的状态。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键盘精度：根据《钢琴》GB/T10159-2023标准的要求作检测：八度音程白键宽度164mm±0.5mm范围内；白键前端长度50.5mm±0.2mm范围内；黑键上端表面宽度9.5mm±0.2mm范围内，黑键底面宽度11.5mm±0.2mm范围内；黑键有效长度95.0mm±0.2mm范围内；白键间隙1.0mm±0.3mm范围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26、演奏性能：根据《钢琴》GB/T10159-2023标准的要求作检测：白键下沉深度9.5-11.0mm范围内；琴键下降负荷0.40-0.65N范围内；琴键回升负荷0.10-0.25N范围内。</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17848.00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17848.00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17848.00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音乐专用凳</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规格：30*25*37CM，采用模具成型软塑料边条及龄合型防滑角，SMBNAI纳米细密板六面体结构，采用模具成型软塑料边条经机械封饰，配有龄合型软防滑八角，既可以用于学生坐箱又可以利用龄合角组合成合唱阶梯、舞台等。</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90</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120.00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120.00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10800.00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工作台</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1、规格：1800*900*760mm。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2、整体实木材质，新中式风格；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3、实木组装式结构，面板和腿全部圆角处理；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4、面板厚25mm，底部为50mm×50mm方腿；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5、整体漆面处理，表面光滑有色泽。</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3920.00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3920.00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7840.00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学生凳</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规格：340mm（±2）×240mm（±2）×420mm（±5）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1、凳面板：规格340（±2）mm×240（±2）mm采用25mm厚度的E1级环保颗粒板，四周整体一次注塑成型。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2、凳钢架：脚架主体25mm×25mm×1.0mm方管，拉换采用20mm×20mm×1.0mm方管，座支撑采用25角钢，钢架整体焊接成型。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3、凳脚套：采用优质耐磨塑料一次注塑成型，形状与钢架管型匹配，套入管内固定。</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90</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张</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66.00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66.00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5940.00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书画桌</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1、规格尺寸：1600mm*600mm*725mm；                                                                      2、钢架：横梁采用5边型≥40*40*1.5.mm（±0.2mm）的钢型材，横梁一边斜面造型，和面板弧形无缝贴合，材料表面经过防腐氧化处理和环氧树脂塑粉高温固化处理。桌腿由立柱、铸造链接件和脚套组成；                                 3、立柱采用≥40*60mm壁厚1.2mm（±0.2mm）的铝型材,材料表面经过防腐氧化处理和环氧树脂塑粉高温固化处理。铝链接配件：采用3.2mm（±0.2mm）厚的铝压铸模一次性成型，一侧弧形圆角，弧度和立柱的弧度吻合，材料表面经过防腐氧化处理和环氧树脂塑粉高温固化处理；                                                         4、面材：采用优质环保、阻燃、耐酸碱、耐磨、防水、硬度高、可弯曲防火板贴面，厚度0.8mm，板材抗弯强度符合DIN测试标准，                                                                                                                                                  5、基材：采用优质环保中、高密度颗粒板、纤维板、三聚氰胺板、刨花板或以上品质基材，含水率5%-10%，经防潮、防虫、防腐处理，抗弯力强，不易变形，甲醛释放量≤0.5mg/L；含水率5-10%；密度0.45-0.88g/cm3；吸水厚度膨胀率≤8%。符合国家E1级及以上环保标准。防火等级达到国家B1级标准。                                                                                                                                    6、胶水：采用优质环保胶，接着力强，耐热、耐水、耐老化性；符合GB 18583-2006 室内装饰装修材料 胶粘剂中有害物质限量要求，符合国际E1级及以上环保标准。                                                          7、五金件：采用五金件。                                                                                    8、环保工艺：整体需符合GB/T 3324-2017木家具通用技术条件。符合国际E1级及以上环保标准。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9、结构：钢木结构。</w:t>
            </w:r>
            <w:r>
              <w:rPr>
                <w:rFonts w:hint="eastAsia" w:ascii="宋体" w:hAnsi="宋体" w:cs="宋体"/>
                <w:i w:val="0"/>
                <w:iCs w:val="0"/>
                <w:color w:val="000000"/>
                <w:kern w:val="0"/>
                <w:sz w:val="20"/>
                <w:szCs w:val="20"/>
                <w:u w:val="none"/>
                <w:lang w:val="en-US" w:eastAsia="zh-CN" w:bidi="ar"/>
              </w:rPr>
              <w:t>（中标后提供实物复核，如不满足技术参数要求按虚假应标处理。）</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16</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张</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1354.00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1354.00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21664.00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美术教学用品柜</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1、规格：1000mm×500mm×2000mm；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2、柜体衬板：用厚度为16mm±0.3mm.灰白色双面三聚氰胺板（即双饰面板）作为台体衬板，其内芯的基材为聚木屑纤维板，外漏截面采用1.5mm厚塑制优质封边条机械封边；甲醛释放限量指标应符合GB18580的要求；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4、柜门：上部为专用木框对开玻璃门，下部为对开木门，不锈钢拉手。柜门采用优质不锈钢定位铰链，铰链的壁厚不小于1.5mm，安全、牢固、防腐、耐用；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6、高度升降条：上部柜体内侧均应安装高度升降条（1.0mm冷轧钢板制作），每侧2根，至少带12个活动支撑座（位置可调）。高度升降条和支撑座表面应采用纯环氧树脂静电喷涂高温固化，具有较高耐蚀性能；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7、支脚：采用直径不小于10mm的金属螺杆与ABS工程塑料一次注塑成型的脚垫，高度可调节，并可锁紧。</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1904.00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1904.00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cs="宋体"/>
                <w:i w:val="0"/>
                <w:iCs w:val="0"/>
                <w:color w:val="000000"/>
                <w:kern w:val="0"/>
                <w:sz w:val="20"/>
                <w:szCs w:val="20"/>
                <w:u w:val="none"/>
                <w:lang w:val="en-US" w:eastAsia="zh-CN" w:bidi="ar"/>
              </w:rPr>
              <w:t>3808</w:t>
            </w:r>
            <w:r>
              <w:rPr>
                <w:rFonts w:hint="eastAsia" w:ascii="宋体" w:hAnsi="宋体" w:eastAsia="宋体" w:cs="宋体"/>
                <w:i w:val="0"/>
                <w:iCs w:val="0"/>
                <w:color w:val="000000"/>
                <w:kern w:val="0"/>
                <w:sz w:val="20"/>
                <w:szCs w:val="20"/>
                <w:u w:val="none"/>
                <w:lang w:val="en-US" w:eastAsia="zh-CN" w:bidi="ar"/>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教师实验台</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1、尺寸：2400*600*850㎜；                                                                                2、台面：采用12.7mm实芯理化板，四周加厚处理，总厚度为25.4mm,四角圆角,四边磨边。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体：采用16mm厚中密度三聚氰胺双饰面板，断面以优质2mmPVC封边条配合胶王热熔封边防水处理，专用连接件连接组合紧固。四角包边：采用PP改性材料，塑料注塑模一次性成型，曲面弧形造型，可以有效避免碰撞对人体产生的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4、层板：采用16mm以上厚的E1级中密度三聚氰胺饰面板，周边及断面采用厚2mm以上PVC热熔封边并作防水处理；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每个箱体配四个优质的实验室仪器专用地脚，具有防腐防锈减震等特点。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5、柜门，抽屉：采用厚16mm的中密度三聚氰胺饰面板，柜门和抽屉面板四周注塑模注塑包边成型，拉手与注塑包边一次性成型注塑。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6、实验台配有键盘和中控抽屉，侧边配视频展示台抽屉。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7、产品符合GB/T 3325-2024标准下检测桌类强度和耐久性。</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张</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5165.00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5165.00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5165.00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学生专用凳（椅）</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1、规格：315*340*440mm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椅面成型尺寸315*340*130mm（提供检测报告佐证），椅面采用5mm厚PP工程塑料注塑成型，整体造型符合人体工程学，中心内凹且两侧圆弧上抬，与臀部无缝贴合，后端拥有腰部贴合小靠背，坐感舒适，呵护腰椎，提高整体使用体验，四周圆弧翻边处理，增加整体手感与舒适性，▲后侧带有靠背及镂空把手设计，方便整体使用与移动（提供检测报告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撑柱采用直径50mm圆钢管，▲托底盘为直径160*2mm钢板，全周满焊（提供检测报告佐证），加强整体受力强度，钣金与钢管接合位置采用四周圆弧满焊处理，增加整体牢固度，安装使用四颗直径8mm的内六角螺丝连接凳面，结构牢固，长期使用也不会出现摇晃松散现象；以上所有金属材料表面经过防腐氧化处理和纯环氧树脂塑粉高温固化处理，具有较强的耐蚀性及承重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4、下端五星脚采用pp改性料一次性注塑加工成型，支撑柱周边加厚立体感处理，底部带有多道菱形加强筋，无臭无毒，有较高的弯曲疲劳寿命，而且整体轻便，承重且耐腐蚀性。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5、五星脚搭配橡胶脚垫使用，静音，防滑，不易摔倒。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▲产品检测：外观性能要求、功能性检测、凳脚承重性检测、尺寸检测、中性盐雾试验：10级。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（须提供通过CMA或CNAS认证的第三方检测机构出具的体现上述内容的有效检测报告扫描件及检测报告在全国认证认可信息公共服务平台http://cx.cnca.cn/CertECloud/qts/qts/qtsPage的查询截图）</w:t>
            </w:r>
            <w:r>
              <w:rPr>
                <w:rFonts w:hint="eastAsia" w:ascii="宋体" w:hAnsi="宋体" w:cs="宋体"/>
                <w:i w:val="0"/>
                <w:iCs w:val="0"/>
                <w:color w:val="000000"/>
                <w:kern w:val="0"/>
                <w:sz w:val="20"/>
                <w:szCs w:val="20"/>
                <w:u w:val="none"/>
                <w:lang w:val="en-US" w:eastAsia="zh-CN" w:bidi="ar"/>
              </w:rPr>
              <w:t>（中标后提供实物复核，如不满足技术参数要求按虚假应标处理。）</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45</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张</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120.00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120.00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5400.00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多边桌（6人）</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1、尺寸：≥1200（长）×1000（宽）×780mm（高）。（六角桌）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2、结构：铝木结构，采用一体化设计，桌体上部设置书包斗。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3、台面：一体化台面，采用≥12mm厚、防火、耐磨、耐烟酌、抗污染的抗倍特板，结构加工坚固致密、机械精打磨圆滑细致，造型美观，具有优异的稳定、持久、耐水和易清洗维护等特性。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4、框架：立柱和横梁为铝合金方管，通过ABS专用连接件组装而成。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4.1、立柱横截面的尺寸≥52mm×52mm，横梁横截面的尺寸≥35mm×35mm，棱角为椭圆形，铝型材壁厚≥1.2mm。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4.2、连接件：采用自锁式ABS工程塑料一次成型，连接件接入铝合金部分深度≥38mm，连接件与铝合金立柱紧紧扣牢，可防止直插式连接件在组装中忘记打螺丝或不打螺丝而使台体结构松动现象。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4.3、铝型材凹槽的宽度、深度应与所采用的柜体板材相匹配，接缝严密，无晃动现象，铝型材表面需经静电喷涂、高温固化成光滑表面。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5、桌体：采用≥16mm厚E1级优质环保三聚氰胺双饰面板制作，外露端面采用高质量PVC封边条，利用机械封边机配以热溶胶高温封边，粘贴牢固，不透水、不变形。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6、脚垫：规格≥φ42mm*H65mm，采用ABS工程塑料，模具注塑成形，可调节高低，防水及防潮，有效延长设备寿命。</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8</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套</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1712.00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1712.00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 xml:space="preserve">13696.00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仪器柜</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1、规格：1000mm×500mm×2000mm；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2、柜体衬板：用厚度为16mm±0.3mm.灰白色双面三聚氰胺板（即双饰面板）作为台体衬板，其内芯的基材为聚木屑纤维板，外漏截面采用1.5mm厚塑制优质封边条机械封边；甲醛释放限量指标应符合GB18580的要求；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4、柜门：上部为专用木框对开玻璃门，下部为对开木门，不锈钢拉手。柜门采用优质不锈钢定位铰链，铰链的壁厚不小于1.5mm，安全、牢固、防腐、耐用；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6、高度升降条：上部柜体内侧均应安装高度升降条（1.0mm冷轧钢板制作），每侧2根，至少带12个活动支撑座（位置可调）。高度升降条和支撑座表面应采用纯环氧树脂静电喷涂高温固化，具有较高耐蚀性能；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7、支脚：采用直径不小于10mm的金属螺杆与ABS工程塑料一次注塑成型的脚垫，高度可调节，并可锁紧。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8、参照JY0001-2003《教学仪器设备产品的一般质量要求》标准，满足以下4项要求：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8-1、教学仪器设备产品的外观要造型美观、色彩协调、规整光洁。表面不应有明显的擦伤、划痕和碰撞的坑疤；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8-2、金属零部件除特殊要求外，都应根据使用要求涂覆一定的覆盖层。在通常情况下，金属零部件的镀层和氧化层参见附录B；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8-3、漆层附着牢固，不脱落，表面平整光滑、色调美观、薄厚均匀，不应有流疤、龟裂、皱皮、剥落和露底。美术漆层应花纹清楚，裂纹层不应露出底漆；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8-4、木质件应平整清洁，无霉变、虫眼、死节、树脂漆（明子）和明显变形。且其检测结果均为与标准要求一致。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9、参照GB21027-2020《学生用品的安全通用要求》标准，可迁移元素mg/kg（锑、钡、铬、汞、砷、镉、铅、硒）其检测结果为涂层钡：2（技术标准要求：钡≤1000mg/kg）；其他均未检出。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10、满足甲醛释放量检测结果0.8（技术标准要求≤1.5mg/L）。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11、投标人需提供制造厂商出具的带CMA和CNAS标志的国家级检测报告复印件，且需注明本次招标采购项目名称及编号并加盖制造厂商公章。</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2</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1904.00</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1904.00</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cs="宋体"/>
                <w:i w:val="0"/>
                <w:iCs w:val="0"/>
                <w:color w:val="000000"/>
                <w:kern w:val="0"/>
                <w:sz w:val="20"/>
                <w:szCs w:val="20"/>
                <w:u w:val="none"/>
                <w:lang w:val="en-US" w:eastAsia="zh-CN" w:bidi="ar"/>
              </w:rPr>
              <w:t>3808</w:t>
            </w:r>
            <w:r>
              <w:rPr>
                <w:rFonts w:hint="eastAsia" w:ascii="宋体" w:hAnsi="宋体" w:eastAsia="宋体" w:cs="宋体"/>
                <w:i w:val="0"/>
                <w:iCs w:val="0"/>
                <w:color w:val="000000"/>
                <w:kern w:val="0"/>
                <w:sz w:val="20"/>
                <w:szCs w:val="20"/>
                <w:u w:val="none"/>
                <w:lang w:val="en-US" w:eastAsia="zh-CN" w:bidi="ar"/>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托盘天平</w:t>
            </w:r>
          </w:p>
        </w:tc>
        <w:tc>
          <w:tcPr>
            <w:tcW w:w="4616" w:type="dxa"/>
            <w:vAlign w:val="center"/>
          </w:tcPr>
          <w:p>
            <w:pPr>
              <w:keepNext w:val="0"/>
              <w:keepLines w:val="0"/>
              <w:widowControl/>
              <w:suppressLineNumbers w:val="0"/>
              <w:jc w:val="left"/>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最大称量500g，分度值0.5g,标尺称量0-10g。2．秤量允许误差为0.5d(分度值)。3．砝码组合的总质量（包括标尺计量值）为天平的最大秤量。4．冲压件及铸件表面光洁平整，没有毛刺、锋棱、裂纹和显见砂眼。5．电镀件的镀层色泽均匀，没有露底和显见的麻点、水迹、擦伤等缺陷。6．油漆件表面平整光滑，色泽均匀，没有露底、起泡、挂漆、擦伤等缺陷。7．符合JY0001－2003《教学仪器一般质量要求》的有关规定。</w:t>
            </w:r>
          </w:p>
        </w:tc>
        <w:tc>
          <w:tcPr>
            <w:tcW w:w="497"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12</w:t>
            </w:r>
          </w:p>
        </w:tc>
        <w:tc>
          <w:tcPr>
            <w:tcW w:w="492"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cs="宋体"/>
                <w:i w:val="0"/>
                <w:iCs w:val="0"/>
                <w:color w:val="000000"/>
                <w:kern w:val="0"/>
                <w:sz w:val="20"/>
                <w:szCs w:val="20"/>
                <w:u w:val="none"/>
                <w:lang w:val="en-US" w:eastAsia="zh-CN" w:bidi="ar"/>
              </w:rPr>
              <w:t>96</w:t>
            </w:r>
            <w:r>
              <w:rPr>
                <w:rFonts w:hint="eastAsia" w:ascii="宋体" w:hAnsi="宋体" w:eastAsia="宋体" w:cs="宋体"/>
                <w:i w:val="0"/>
                <w:iCs w:val="0"/>
                <w:color w:val="000000"/>
                <w:kern w:val="0"/>
                <w:sz w:val="20"/>
                <w:szCs w:val="20"/>
                <w:u w:val="none"/>
                <w:lang w:val="en-US" w:eastAsia="zh-CN" w:bidi="ar"/>
              </w:rPr>
              <w:t xml:space="preserve">.00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cs="宋体"/>
                <w:i w:val="0"/>
                <w:iCs w:val="0"/>
                <w:color w:val="000000"/>
                <w:kern w:val="0"/>
                <w:sz w:val="20"/>
                <w:szCs w:val="20"/>
                <w:u w:val="none"/>
                <w:lang w:val="en-US" w:eastAsia="zh-CN" w:bidi="ar"/>
              </w:rPr>
              <w:t>96</w:t>
            </w:r>
            <w:r>
              <w:rPr>
                <w:rFonts w:hint="eastAsia" w:ascii="宋体" w:hAnsi="宋体" w:eastAsia="宋体" w:cs="宋体"/>
                <w:i w:val="0"/>
                <w:iCs w:val="0"/>
                <w:color w:val="000000"/>
                <w:kern w:val="0"/>
                <w:sz w:val="20"/>
                <w:szCs w:val="20"/>
                <w:u w:val="none"/>
                <w:lang w:val="en-US" w:eastAsia="zh-CN" w:bidi="ar"/>
              </w:rPr>
              <w:t>.0</w:t>
            </w:r>
            <w:bookmarkStart w:id="33" w:name="_GoBack"/>
            <w:bookmarkEnd w:id="33"/>
            <w:r>
              <w:rPr>
                <w:rFonts w:hint="eastAsia" w:ascii="宋体" w:hAnsi="宋体" w:eastAsia="宋体" w:cs="宋体"/>
                <w:i w:val="0"/>
                <w:iCs w:val="0"/>
                <w:color w:val="000000"/>
                <w:kern w:val="0"/>
                <w:sz w:val="20"/>
                <w:szCs w:val="20"/>
                <w:u w:val="none"/>
                <w:lang w:val="en-US" w:eastAsia="zh-CN" w:bidi="ar"/>
              </w:rPr>
              <w:t xml:space="preserve">0 </w:t>
            </w:r>
          </w:p>
        </w:tc>
        <w:tc>
          <w:tcPr>
            <w:tcW w:w="1046" w:type="dxa"/>
            <w:vAlign w:val="center"/>
          </w:tcPr>
          <w:p>
            <w:pPr>
              <w:keepNext w:val="0"/>
              <w:keepLines w:val="0"/>
              <w:widowControl/>
              <w:suppressLineNumbers w:val="0"/>
              <w:jc w:val="center"/>
              <w:textAlignment w:val="center"/>
              <w:rPr>
                <w:rFonts w:ascii="宋体" w:hAnsi="宋体" w:cs="宋体"/>
                <w:b/>
                <w:bCs/>
                <w:sz w:val="24"/>
                <w:szCs w:val="24"/>
              </w:rPr>
            </w:pPr>
            <w:r>
              <w:rPr>
                <w:rFonts w:hint="eastAsia" w:ascii="宋体" w:hAnsi="宋体" w:cs="宋体"/>
                <w:i w:val="0"/>
                <w:iCs w:val="0"/>
                <w:color w:val="000000"/>
                <w:kern w:val="0"/>
                <w:sz w:val="20"/>
                <w:szCs w:val="20"/>
                <w:u w:val="none"/>
                <w:lang w:val="en-US" w:eastAsia="zh-CN" w:bidi="ar"/>
              </w:rPr>
              <w:t>1152</w:t>
            </w:r>
            <w:r>
              <w:rPr>
                <w:rFonts w:hint="eastAsia" w:ascii="宋体" w:hAnsi="宋体" w:eastAsia="宋体" w:cs="宋体"/>
                <w:i w:val="0"/>
                <w:iCs w:val="0"/>
                <w:color w:val="000000"/>
                <w:kern w:val="0"/>
                <w:sz w:val="20"/>
                <w:szCs w:val="20"/>
                <w:u w:val="none"/>
                <w:lang w:val="en-US" w:eastAsia="zh-CN" w:bidi="ar"/>
              </w:rPr>
              <w:t xml:space="preserve">.00 </w:t>
            </w:r>
          </w:p>
        </w:tc>
      </w:tr>
    </w:tbl>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产品质量保证期不低于</w:t>
      </w:r>
      <w:r>
        <w:rPr>
          <w:rFonts w:ascii="仿宋_GB2312" w:hAnsi="仿宋_GB2312" w:eastAsia="仿宋_GB2312" w:cs="仿宋_GB2312"/>
          <w:color w:val="auto"/>
          <w:kern w:val="0"/>
          <w:sz w:val="32"/>
          <w:szCs w:val="32"/>
        </w:rPr>
        <w:t>3</w:t>
      </w:r>
      <w:r>
        <w:rPr>
          <w:rFonts w:hint="eastAsia" w:ascii="仿宋_GB2312" w:hAnsi="仿宋_GB2312" w:eastAsia="仿宋_GB2312" w:cs="仿宋_GB2312"/>
          <w:kern w:val="0"/>
          <w:sz w:val="32"/>
          <w:szCs w:val="32"/>
        </w:rPr>
        <w:t>年。</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（五）用户遇到使用及技术问题，电</w:t>
      </w:r>
      <w:r>
        <w:rPr>
          <w:rFonts w:hint="eastAsia" w:ascii="仿宋_GB2312" w:hAnsi="仿宋_GB2312" w:eastAsia="仿宋_GB2312" w:cs="仿宋_GB2312"/>
          <w:color w:val="auto"/>
          <w:kern w:val="0"/>
          <w:sz w:val="32"/>
          <w:szCs w:val="32"/>
        </w:rPr>
        <w:t>话咨询不能解决的，成交供应商或制造商应在2小时内采取相应响应措施；无法在2小时内解决的，应在24小时内派出专业人员进行技术支持。</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自合同签订之日起</w:t>
      </w:r>
      <w:r>
        <w:rPr>
          <w:rFonts w:hint="eastAsia" w:ascii="仿宋_GB2312" w:hAnsi="仿宋_GB2312" w:eastAsia="仿宋_GB2312" w:cs="仿宋_GB2312"/>
          <w:color w:val="auto"/>
          <w:sz w:val="32"/>
          <w:szCs w:val="32"/>
          <w:u w:val="single"/>
        </w:rPr>
        <w:t xml:space="preserve"> 7 </w:t>
      </w:r>
      <w:r>
        <w:rPr>
          <w:rFonts w:hint="eastAsia" w:ascii="仿宋_GB2312" w:hAnsi="仿宋_GB2312" w:eastAsia="仿宋_GB2312" w:cs="仿宋_GB2312"/>
          <w:sz w:val="32"/>
          <w:szCs w:val="32"/>
        </w:rPr>
        <w:t>个工作日。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pPr>
        <w:pStyle w:val="5"/>
        <w:spacing w:before="0" w:after="0" w:line="360" w:lineRule="auto"/>
        <w:ind w:firstLine="640" w:firstLineChars="200"/>
        <w:rPr>
          <w:rFonts w:hint="default" w:ascii="仿宋_GB2312" w:hAnsi="仿宋_GB2312" w:eastAsia="仿宋_GB2312" w:cs="仿宋_GB2312"/>
          <w:b w:val="0"/>
          <w:bCs w:val="0"/>
          <w:i w:val="0"/>
          <w:iCs w:val="0"/>
          <w:color w:val="auto"/>
          <w:sz w:val="32"/>
          <w:szCs w:val="32"/>
          <w:u w:val="none"/>
          <w:lang w:val="en-US" w:eastAsia="zh-CN"/>
        </w:rPr>
      </w:pPr>
      <w:r>
        <w:rPr>
          <w:rFonts w:hint="eastAsia" w:ascii="仿宋_GB2312" w:hAnsi="仿宋_GB2312" w:eastAsia="仿宋_GB2312" w:cs="仿宋_GB2312"/>
          <w:b w:val="0"/>
          <w:bCs w:val="0"/>
          <w:i w:val="0"/>
          <w:iCs w:val="0"/>
          <w:color w:val="auto"/>
          <w:sz w:val="32"/>
          <w:szCs w:val="32"/>
          <w:u w:val="none"/>
          <w:lang w:val="en-US" w:eastAsia="zh-CN"/>
        </w:rPr>
        <w:t>重庆市渝北区金通大道7号</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1、产品技术参数与采购合同一致，性能指标达到规定的标准。</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2、货物技术资料、装箱单、合格证等资料齐全。</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3、在规定时间内完成交货并验收，并经采购人确认。</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4、采购人随机抽取的样品检测结果为合格。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（一）报价开始时间、报价截止时间、有效报价家数均以公告内容为准。</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供应商线上报名、报价时需上传盖鲜章后的电子文档一份。</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pPr>
        <w:pStyle w:val="67"/>
      </w:pP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pPr>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pPr>
        <w:pStyle w:val="5"/>
        <w:spacing w:before="0" w:after="0" w:line="360" w:lineRule="auto"/>
        <w:ind w:firstLine="640" w:firstLineChars="200"/>
        <w:rPr>
          <w:rFonts w:hint="eastAsia" w:ascii="方正仿宋_GBK" w:hAnsi="方正仿宋_GBK" w:eastAsia="方正仿宋_GBK" w:cs="方正仿宋_GBK"/>
          <w:b w:val="0"/>
          <w:bCs/>
          <w:szCs w:val="32"/>
          <w:lang w:val="en-US" w:eastAsia="zh-CN"/>
        </w:rPr>
      </w:pPr>
      <w:bookmarkStart w:id="19" w:name="_Toc27955"/>
      <w:bookmarkStart w:id="20" w:name="_Toc11828"/>
      <w:bookmarkStart w:id="21" w:name="_Toc3475"/>
      <w:bookmarkStart w:id="22" w:name="_Toc9654"/>
      <w:bookmarkStart w:id="23" w:name="_Toc20778"/>
      <w:bookmarkStart w:id="24" w:name="_Toc25886"/>
      <w:bookmarkStart w:id="25" w:name="_Toc5085"/>
      <w:bookmarkStart w:id="26" w:name="_Toc9027"/>
      <w:bookmarkStart w:id="27" w:name="_Toc14778"/>
      <w:bookmarkStart w:id="28" w:name="_Toc31315"/>
      <w:bookmarkStart w:id="29" w:name="_Toc13969"/>
      <w:bookmarkStart w:id="30" w:name="_Toc15478"/>
      <w:bookmarkStart w:id="31" w:name="_Toc19730"/>
      <w:bookmarkStart w:id="32" w:name="_Toc25516"/>
      <w:r>
        <w:rPr>
          <w:rFonts w:hint="eastAsia" w:ascii="方正仿宋_GBK" w:hAnsi="方正仿宋_GBK" w:eastAsia="方正仿宋_GBK" w:cs="方正仿宋_GBK"/>
          <w:b w:val="0"/>
          <w:bCs/>
          <w:szCs w:val="32"/>
          <w:lang w:val="en-US" w:eastAsia="zh-CN"/>
        </w:rPr>
        <w:t>（一）成交供应商按合同供货完毕，经验收合格后向采购人出具项目验收报告。</w:t>
      </w:r>
    </w:p>
    <w:p>
      <w:pPr>
        <w:pStyle w:val="5"/>
        <w:spacing w:before="0" w:after="0" w:line="360" w:lineRule="auto"/>
        <w:ind w:firstLine="640" w:firstLineChars="200"/>
        <w:rPr>
          <w:rFonts w:hint="eastAsia" w:ascii="方正仿宋_GBK" w:hAnsi="方正仿宋_GBK" w:eastAsia="方正仿宋_GBK" w:cs="方正仿宋_GBK"/>
          <w:b w:val="0"/>
          <w:bCs/>
          <w:szCs w:val="32"/>
          <w:lang w:val="en-US" w:eastAsia="zh-CN"/>
        </w:rPr>
      </w:pPr>
      <w:r>
        <w:rPr>
          <w:rFonts w:hint="eastAsia" w:ascii="方正仿宋_GBK" w:hAnsi="方正仿宋_GBK" w:eastAsia="方正仿宋_GBK" w:cs="方正仿宋_GBK"/>
          <w:b w:val="0"/>
          <w:bCs/>
          <w:szCs w:val="32"/>
          <w:lang w:val="en-US" w:eastAsia="zh-CN"/>
        </w:rPr>
        <w:t>（二）本项目验收合格后，供应商向采购人开具发票，提交采购合同、验收报告等材料，向采购人申请付款，采购人在最终验收合格后一次性支付合同的全部货款。</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19"/>
      <w:bookmarkEnd w:id="20"/>
      <w:bookmarkEnd w:id="21"/>
      <w:bookmarkEnd w:id="22"/>
      <w:bookmarkEnd w:id="23"/>
      <w:bookmarkEnd w:id="24"/>
      <w:bookmarkEnd w:id="25"/>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val="en-US" w:eastAsia="zh-CN"/>
        </w:rPr>
        <w:t>重庆两江新区星光柏溪学校</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张海洋</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18623317015</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重庆市渝北区金通大道7号</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hint="eastAsia" w:ascii="仿宋_GB2312" w:hAnsi="仿宋_GB2312" w:eastAsia="仿宋_GB2312" w:cs="仿宋_GB2312"/>
          <w:sz w:val="32"/>
          <w:szCs w:val="32"/>
        </w:rPr>
        <w:t>https://xj.ccgp-chongqing.gov.cn/ge/content/yptczzn/list</w:t>
      </w:r>
      <w:r>
        <w:rPr>
          <w:rStyle w:val="64"/>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pPr>
        <w:snapToGrid w:val="0"/>
        <w:spacing w:line="360" w:lineRule="auto"/>
        <w:jc w:val="center"/>
      </w:pPr>
      <w:r>
        <w:rPr>
          <w:rFonts w:hint="eastAsia" w:ascii="方正小标宋_GBK" w:eastAsia="方正小标宋_GBK"/>
          <w:sz w:val="44"/>
          <w:szCs w:val="44"/>
        </w:rPr>
        <w:t>供应商编制响应文件要求</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pPr>
        <w:pStyle w:val="5"/>
        <w:spacing w:before="0" w:after="0" w:line="240" w:lineRule="auto"/>
        <w:jc w:val="center"/>
        <w:rPr>
          <w:rFonts w:ascii="黑体" w:hAnsi="黑体" w:eastAsia="黑体" w:cs="黑体"/>
          <w:szCs w:val="32"/>
        </w:rPr>
      </w:pPr>
      <w:r>
        <w:rPr>
          <w:rFonts w:hint="eastAsia" w:ascii="黑体" w:hAnsi="黑体" w:eastAsia="黑体" w:cs="黑体"/>
          <w:szCs w:val="32"/>
        </w:rPr>
        <w:t>报 价 函</w:t>
      </w:r>
    </w:p>
    <w:p/>
    <w:p/>
    <w:p>
      <w:pPr>
        <w:spacing w:line="360" w:lineRule="auto"/>
        <w:rPr>
          <w:rStyle w:val="64"/>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（项目名称）的竞采文件，经详细研究，决定参加该项目。</w:t>
      </w:r>
    </w:p>
    <w:p>
      <w:pPr>
        <w:spacing w:line="360" w:lineRule="auto"/>
        <w:ind w:firstLine="640" w:firstLineChars="200"/>
        <w:rPr>
          <w:rStyle w:val="64"/>
          <w:rFonts w:ascii="仿宋_GB2312" w:hAnsi="仿宋_GB2312" w:eastAsia="仿宋_GB2312" w:cs="仿宋_GB2312"/>
          <w:sz w:val="32"/>
          <w:szCs w:val="32"/>
        </w:rPr>
      </w:pPr>
      <w:r>
        <w:rPr>
          <w:rStyle w:val="64"/>
          <w:rFonts w:ascii="仿宋_GB2312" w:hAnsi="仿宋_GB2312" w:eastAsia="仿宋_GB2312" w:cs="仿宋_GB2312"/>
          <w:sz w:val="32"/>
          <w:szCs w:val="32"/>
        </w:rPr>
        <w:t>1</w:t>
      </w:r>
      <w:r>
        <w:rPr>
          <w:rStyle w:val="64"/>
          <w:rFonts w:hint="eastAsia" w:ascii="仿宋_GB2312" w:hAnsi="仿宋_GB2312" w:eastAsia="仿宋_GB2312" w:cs="仿宋_GB2312"/>
          <w:sz w:val="32"/>
          <w:szCs w:val="32"/>
          <w:lang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2</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w:t>
      </w:r>
      <w:r>
        <w:rPr>
          <w:rStyle w:val="64"/>
          <w:rFonts w:hint="eastAsia" w:ascii="仿宋_GB2312" w:hAnsi="仿宋_GB2312" w:eastAsia="仿宋_GB2312" w:cs="仿宋_GB2312"/>
          <w:color w:val="auto"/>
          <w:sz w:val="32"/>
          <w:szCs w:val="32"/>
        </w:rPr>
        <w:t>响应文件正本壹份</w:t>
      </w:r>
      <w:r>
        <w:rPr>
          <w:rStyle w:val="64"/>
          <w:rFonts w:hint="eastAsia" w:ascii="仿宋_GB2312" w:hAnsi="仿宋_GB2312" w:eastAsia="仿宋_GB2312" w:cs="仿宋_GB2312"/>
          <w:sz w:val="32"/>
          <w:szCs w:val="32"/>
        </w:rPr>
        <w:t>。</w:t>
      </w:r>
    </w:p>
    <w:p>
      <w:pPr>
        <w:spacing w:line="360" w:lineRule="auto"/>
        <w:ind w:firstLine="640" w:firstLineChars="200"/>
        <w:rPr>
          <w:rStyle w:val="64"/>
          <w:rFonts w:hint="eastAsia" w:ascii="仿宋_GB2312" w:hAnsi="仿宋_GB2312" w:eastAsia="仿宋_GB2312" w:cs="仿宋_GB2312"/>
          <w:sz w:val="32"/>
          <w:szCs w:val="32"/>
        </w:rPr>
      </w:pPr>
      <w:r>
        <w:rPr>
          <w:rStyle w:val="64"/>
          <w:rFonts w:hint="eastAsia" w:ascii="仿宋_GB2312" w:hAnsi="仿宋_GB2312" w:eastAsia="仿宋_GB2312" w:cs="仿宋_GB2312"/>
          <w:sz w:val="32"/>
          <w:szCs w:val="32"/>
        </w:rPr>
        <w:t>3</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我方承诺：本次报价的有效期为</w:t>
      </w:r>
      <w:r>
        <w:rPr>
          <w:rStyle w:val="64"/>
          <w:rFonts w:hint="eastAsia" w:ascii="仿宋_GB2312" w:hAnsi="仿宋_GB2312" w:eastAsia="仿宋_GB2312" w:cs="仿宋_GB2312"/>
          <w:color w:val="auto"/>
          <w:sz w:val="32"/>
          <w:szCs w:val="32"/>
        </w:rPr>
        <w:t>90天</w:t>
      </w:r>
      <w:r>
        <w:rPr>
          <w:rStyle w:val="64"/>
          <w:rFonts w:hint="eastAsia" w:ascii="仿宋_GB2312" w:hAnsi="仿宋_GB2312" w:eastAsia="仿宋_GB2312" w:cs="仿宋_GB2312"/>
          <w:sz w:val="32"/>
          <w:szCs w:val="32"/>
        </w:rPr>
        <w:t>。</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在整个采购过程中，我方若有违规行为，愿意接受重庆市政府采购云平台相关管理方的</w:t>
      </w:r>
      <w:r>
        <w:rPr>
          <w:rStyle w:val="64"/>
          <w:rFonts w:hint="eastAsia" w:ascii="仿宋_GB2312" w:hAnsi="仿宋_GB2312" w:eastAsia="仿宋_GB2312" w:cs="仿宋_GB2312"/>
          <w:sz w:val="32"/>
          <w:szCs w:val="32"/>
          <w:lang w:eastAsia="zh-Hans"/>
        </w:rPr>
        <w:t>处</w:t>
      </w:r>
      <w:r>
        <w:rPr>
          <w:rStyle w:val="64"/>
          <w:rFonts w:hint="eastAsia" w:ascii="仿宋_GB2312" w:hAnsi="仿宋_GB2312" w:eastAsia="仿宋_GB2312" w:cs="仿宋_GB2312"/>
          <w:sz w:val="32"/>
          <w:szCs w:val="32"/>
        </w:rPr>
        <w:t>罚。</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pPr>
        <w:pStyle w:val="67"/>
        <w:spacing w:line="360" w:lineRule="auto"/>
      </w:pPr>
    </w:p>
    <w:p>
      <w:pPr>
        <w:ind w:firstLine="640" w:firstLineChars="200"/>
        <w:jc w:val="right"/>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pPr>
        <w:pStyle w:val="5"/>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pStyle w:val="5"/>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p>
    <w:p>
      <w:pPr>
        <w:pStyle w:val="5"/>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pPr>
              <w:pStyle w:val="32"/>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pPr>
              <w:pStyle w:val="32"/>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5"/>
        <w:spacing w:line="360" w:lineRule="auto"/>
        <w:rPr>
          <w:rFonts w:ascii="方正仿宋_GBK" w:hAnsi="方正仿宋_GBK" w:eastAsia="方正仿宋_GBK" w:cs="Arial"/>
        </w:rPr>
      </w:pPr>
      <w:r>
        <w:br w:type="page"/>
      </w:r>
    </w:p>
    <w:p>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auto"/>
          <w:sz w:val="32"/>
          <w:szCs w:val="32"/>
        </w:rPr>
        <w:t>（二选一）</w:t>
      </w:r>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67"/>
        <w:spacing w:line="360" w:lineRule="auto"/>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pStyle w:val="5"/>
        <w:spacing w:line="360" w:lineRule="auto"/>
      </w:pPr>
    </w:p>
    <w:p>
      <w:pPr>
        <w:rPr>
          <w:rFonts w:ascii="宋体" w:hAnsi="宋体" w:cs="宋体"/>
          <w:sz w:val="24"/>
          <w:szCs w:val="24"/>
        </w:rPr>
      </w:pPr>
      <w:r>
        <w:rPr>
          <w:rFonts w:ascii="宋体" w:hAnsi="宋体" w:cs="宋体"/>
          <w:sz w:val="24"/>
          <w:szCs w:val="24"/>
        </w:rPr>
        <w:br w:type="page"/>
      </w:r>
    </w:p>
    <w:p>
      <w:pPr>
        <w:pStyle w:val="67"/>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5"/>
        <w:spacing w:line="360" w:lineRule="auto"/>
      </w:pPr>
      <w: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pPr>
        <w:pStyle w:val="67"/>
      </w:pPr>
    </w:p>
    <w:p>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t>
      </w:r>
      <w:r>
        <w:rPr>
          <w:rFonts w:hint="eastAsia" w:ascii="仿宋_GB2312" w:hAnsi="仿宋_GB2312" w:eastAsia="仿宋_GB2312" w:cs="仿宋_GB2312"/>
          <w:color w:val="auto"/>
          <w:sz w:val="32"/>
          <w:szCs w:val="32"/>
        </w:rPr>
        <w:t>www.creditchina.gov.cn）“失信被执行人”、“重大税收违法案件当事人名单”中，也未列入中国政府采购网（www.ccgp.gov.cn）“政府</w:t>
      </w:r>
      <w:r>
        <w:rPr>
          <w:rFonts w:hint="eastAsia" w:ascii="仿宋_GB2312" w:hAnsi="仿宋_GB2312" w:eastAsia="仿宋_GB2312" w:cs="仿宋_GB2312"/>
          <w:sz w:val="32"/>
          <w:szCs w:val="32"/>
        </w:rPr>
        <w:t>采购严重违法失信行为记录名单”中。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67"/>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hint="eastAsia" w:ascii="黑体" w:hAnsi="黑体" w:eastAsia="黑体" w:cs="黑体"/>
          <w:b/>
          <w:sz w:val="32"/>
          <w:szCs w:val="32"/>
        </w:rPr>
        <w:t>四、特定资格条件证书或证明文件</w:t>
      </w:r>
    </w:p>
    <w:p>
      <w:pPr>
        <w:tabs>
          <w:tab w:val="left" w:pos="6300"/>
        </w:tabs>
        <w:snapToGrid w:val="0"/>
        <w:spacing w:line="360" w:lineRule="auto"/>
        <w:ind w:right="480" w:firstLine="570"/>
        <w:jc w:val="center"/>
        <w:rPr>
          <w:rFonts w:ascii="宋体" w:hAnsi="宋体" w:cs="宋体"/>
          <w:sz w:val="24"/>
          <w:szCs w:val="24"/>
        </w:rPr>
      </w:pP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xODVkYzMyN2E1YmFhMTE1YjllMjgzZDQ4NGQ2ZGE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6F30F68"/>
    <w:rsid w:val="07610150"/>
    <w:rsid w:val="08ED3546"/>
    <w:rsid w:val="0BAA1613"/>
    <w:rsid w:val="0CF44A5D"/>
    <w:rsid w:val="0EFE3F6B"/>
    <w:rsid w:val="101E0686"/>
    <w:rsid w:val="10EA3568"/>
    <w:rsid w:val="1C0E01AF"/>
    <w:rsid w:val="209F0638"/>
    <w:rsid w:val="277A281B"/>
    <w:rsid w:val="2A9A00C1"/>
    <w:rsid w:val="2E0F1E2C"/>
    <w:rsid w:val="2F4B22A0"/>
    <w:rsid w:val="31004361"/>
    <w:rsid w:val="31D874D8"/>
    <w:rsid w:val="34CC3626"/>
    <w:rsid w:val="35555D37"/>
    <w:rsid w:val="36926873"/>
    <w:rsid w:val="39D961DF"/>
    <w:rsid w:val="3EDB7D99"/>
    <w:rsid w:val="3FCD46EF"/>
    <w:rsid w:val="411B1F4A"/>
    <w:rsid w:val="43260821"/>
    <w:rsid w:val="45FB04BF"/>
    <w:rsid w:val="4BC9209C"/>
    <w:rsid w:val="4BD46BF0"/>
    <w:rsid w:val="4E99569F"/>
    <w:rsid w:val="53991C45"/>
    <w:rsid w:val="5A9515D1"/>
    <w:rsid w:val="5B8C0E98"/>
    <w:rsid w:val="5BFDB513"/>
    <w:rsid w:val="61434FAB"/>
    <w:rsid w:val="635A0AEF"/>
    <w:rsid w:val="639635F7"/>
    <w:rsid w:val="65F91B55"/>
    <w:rsid w:val="67B15328"/>
    <w:rsid w:val="71287CA7"/>
    <w:rsid w:val="7183443D"/>
    <w:rsid w:val="748F1AFC"/>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09"/>
    <w:qFormat/>
    <w:uiPriority w:val="99"/>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2"/>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8249</Words>
  <Characters>9449</Characters>
  <Lines>62</Lines>
  <Paragraphs>17</Paragraphs>
  <TotalTime>7</TotalTime>
  <ScaleCrop>false</ScaleCrop>
  <LinksUpToDate>false</LinksUpToDate>
  <CharactersWithSpaces>10758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13667</dc:creator>
  <cp:lastModifiedBy>星光海洋1419469857</cp:lastModifiedBy>
  <cp:lastPrinted>2018-08-06T16:28:00Z</cp:lastPrinted>
  <dcterms:modified xsi:type="dcterms:W3CDTF">2025-07-08T05:52:41Z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4F3147F6522F48AE8F49024685BB35A7</vt:lpwstr>
  </property>
</Properties>
</file>