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  <w:r>
        <w:rPr>
          <w:rFonts w:hint="eastAsia" w:ascii="方正小标宋_GBK" w:hAnsi="方正小标宋_GBK" w:eastAsia="方正小标宋_GBK" w:cs="方正小标宋_GBK"/>
          <w:spacing w:val="80"/>
          <w:sz w:val="72"/>
          <w:szCs w:val="72"/>
        </w:rPr>
        <w:t>货物网上竞采文件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项目名称：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品氏泥炭土采购项目</w:t>
      </w:r>
    </w:p>
    <w:p>
      <w:pPr>
        <w:spacing w:line="360" w:lineRule="auto"/>
        <w:ind w:left="3435" w:leftChars="557" w:hanging="2265" w:hangingChars="708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采购单位：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重庆市璧山区林业科技推广站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二〇二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月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pStyle w:val="3"/>
        <w:numPr>
          <w:ilvl w:val="0"/>
          <w:numId w:val="1"/>
        </w:numPr>
        <w:spacing w:before="0" w:after="0" w:line="360" w:lineRule="auto"/>
        <w:ind w:firstLine="643" w:firstLineChars="2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货物名称：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品氏泥炭土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b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  <w:t xml:space="preserve">         </w:t>
      </w:r>
    </w:p>
    <w:p>
      <w:pPr>
        <w:pStyle w:val="3"/>
        <w:numPr>
          <w:ilvl w:val="0"/>
          <w:numId w:val="1"/>
        </w:numPr>
        <w:spacing w:before="0" w:after="0" w:line="360" w:lineRule="auto"/>
        <w:ind w:left="0" w:leftChars="0" w:firstLine="643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供应商资格条件</w:t>
      </w:r>
    </w:p>
    <w:p>
      <w:pPr>
        <w:numPr>
          <w:numId w:val="0"/>
        </w:numPr>
        <w:ind w:leftChars="200"/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（一）满足《中华人民共和国政府采购法》第二十二条规定。</w:t>
      </w:r>
    </w:p>
    <w:p>
      <w:pPr>
        <w:pStyle w:val="3"/>
        <w:spacing w:before="0" w:after="0" w:line="360" w:lineRule="auto"/>
        <w:ind w:firstLine="643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三、采购需求清单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6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品氏泥炭土（红袋）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PINDSTRUP/品氏基质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规格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0-6mm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容量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300L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eastAsia="zh-CN"/>
              </w:rPr>
              <w:t>纯泥炭藓土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PH值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湿度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35%-55%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产地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丹麦/Denmark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8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32"/>
                <w:szCs w:val="32"/>
                <w:lang w:val="en-US" w:eastAsia="zh-CN"/>
              </w:rPr>
              <w:t>数量</w:t>
            </w:r>
          </w:p>
        </w:tc>
        <w:tc>
          <w:tcPr>
            <w:tcW w:w="613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FF0000"/>
                <w:sz w:val="32"/>
                <w:szCs w:val="32"/>
                <w:lang w:val="en-US" w:eastAsia="zh-CN"/>
              </w:rPr>
              <w:t>100袋</w:t>
            </w:r>
            <w:bookmarkStart w:id="0" w:name="_GoBack"/>
            <w:bookmarkEnd w:id="0"/>
          </w:p>
        </w:tc>
      </w:tr>
    </w:tbl>
    <w:p>
      <w:pPr>
        <w:pStyle w:val="3"/>
        <w:spacing w:before="0" w:after="0" w:line="360" w:lineRule="auto"/>
        <w:ind w:firstLine="640" w:firstLineChars="200"/>
        <w:rPr>
          <w:rFonts w:hint="eastAsia" w:ascii="黑体" w:hAnsi="黑体" w:eastAsia="黑体" w:cs="黑体"/>
          <w:b w:val="0"/>
          <w:bCs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Cs w:val="32"/>
          <w:lang w:eastAsia="zh-CN"/>
        </w:rPr>
        <w:t>附图：</w:t>
      </w:r>
    </w:p>
    <w:p>
      <w:pPr>
        <w:pStyle w:val="3"/>
        <w:spacing w:before="0" w:after="0" w:line="360" w:lineRule="auto"/>
        <w:rPr>
          <w:rFonts w:hint="eastAsia" w:ascii="黑体" w:hAnsi="黑体" w:eastAsia="黑体" w:cs="黑体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7129145</wp:posOffset>
                </wp:positionV>
                <wp:extent cx="1703070" cy="3606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51305" y="8606155"/>
                          <a:ext cx="1703070" cy="36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注：图片仅供参考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561.35pt;height:28.4pt;width:134.1pt;z-index:251659264;mso-width-relative:page;mso-height-relative:page;" filled="f" stroked="f" coordsize="21600,21600" o:gfxdata="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zEd1rcAAAADAEAAA8AAAAAAAAA&#10;AQAgAAAAIgAAAGRycy9kb3ducmV2LnhtbFBLAQIUABQAAAAIAIdO4kDzGky/RgIAAHI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注：图片仅供参考</w:t>
                      </w:r>
                    </w:p>
                    <w:p>
                      <w:pPr>
                        <w:pStyle w:val="2"/>
                        <w:rPr>
                          <w:rFonts w:hint="eastAsia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drawing>
          <wp:inline distT="0" distB="0" distL="114300" distR="114300">
            <wp:extent cx="5272405" cy="7029450"/>
            <wp:effectExtent l="0" t="0" r="4445" b="0"/>
            <wp:docPr id="3" name="图片 3" descr="418a94846e81d43dae0addc81fef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18a94846e81d43dae0addc81fefd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numPr>
          <w:ilvl w:val="0"/>
          <w:numId w:val="1"/>
        </w:numPr>
        <w:spacing w:before="0" w:after="0" w:line="360" w:lineRule="auto"/>
        <w:ind w:left="0" w:leftChars="0" w:firstLine="643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质量保证及售后服务要求</w:t>
      </w:r>
    </w:p>
    <w:p>
      <w:pPr>
        <w:numPr>
          <w:numId w:val="0"/>
        </w:numPr>
        <w:ind w:leftChars="200"/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（一）质量标准：供应商所供产品名称、规格、数量、质量要求、生产企业与竞采文件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相符。 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自验收之日起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产品质量保证期不低于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（三）产品属于国家规定“三包”范围的，其产品质量保证期不得低于“三包”规定。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（四）参与竞价单位其营业执照经营范围须与供应货物相符。</w:t>
      </w:r>
    </w:p>
    <w:p>
      <w:pPr>
        <w:pStyle w:val="2"/>
      </w:pP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五、交货期限及地点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（一）交货时间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自合同签订之日起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</w:t>
      </w:r>
    </w:p>
    <w:p>
      <w:pPr>
        <w:numPr>
          <w:ilvl w:val="0"/>
          <w:numId w:val="2"/>
        </w:num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交货地点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重庆市璧山区七塘镇将军村农业科技创新中心</w:t>
      </w:r>
    </w:p>
    <w:p>
      <w:pPr>
        <w:pStyle w:val="3"/>
        <w:numPr>
          <w:ilvl w:val="0"/>
          <w:numId w:val="3"/>
        </w:numPr>
        <w:spacing w:before="0" w:after="0" w:line="360" w:lineRule="auto"/>
        <w:ind w:firstLine="643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验货方式</w:t>
      </w:r>
    </w:p>
    <w:p>
      <w:pPr>
        <w:numPr>
          <w:numId w:val="0"/>
        </w:numPr>
      </w:pP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（一）货物到达现场后，成交供应商应在使用单位人员在场情况下当面开箱，共同清点、检查外观，作出开箱记录，双方签字确认。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（二）成交供应商应保证货物到达采购人所在地完好无损，如有缺漏、损坏，由供应商负责调换、补齐或赔偿。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（三）成交供应商应提供完备的技术资料、装箱单和合格证等。验收合格条件如下：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1、产品技术参数与采购合同一致，性能指标达到规定的标准。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2、货物技术资料、装箱单、合格证等资料齐全。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3、在规定时间内完成交货并验收，并经采购人确认。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4、采购人随机抽取的样品检测结果为合格。</w:t>
      </w:r>
    </w:p>
    <w:p>
      <w:pPr>
        <w:pStyle w:val="3"/>
        <w:spacing w:before="0" w:after="0" w:line="360" w:lineRule="auto"/>
        <w:ind w:firstLine="643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七、报价要求</w:t>
      </w:r>
    </w:p>
    <w:p/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本次竞采报价共分为两轮，供应商必须要参与第一轮报价方可参与第二轮报价。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每轮报价开始时间、报价截止时间、有效报价家数均以公告内容为准。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（二）本次报价为人民币报价，包含：货物费、运输费、装卸费、保险费、税费（含关税）等所有费用。</w:t>
      </w:r>
    </w:p>
    <w:p>
      <w:pPr>
        <w:pStyle w:val="2"/>
      </w:pPr>
    </w:p>
    <w:p>
      <w:pPr>
        <w:pStyle w:val="3"/>
        <w:numPr>
          <w:ilvl w:val="0"/>
          <w:numId w:val="3"/>
        </w:numPr>
        <w:spacing w:before="0" w:after="0" w:line="360" w:lineRule="auto"/>
        <w:ind w:left="0" w:leftChars="0" w:firstLine="643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联系方式</w:t>
      </w:r>
    </w:p>
    <w:p>
      <w:pPr>
        <w:numPr>
          <w:numId w:val="0"/>
        </w:numPr>
        <w:ind w:leftChars="200"/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重庆市璧山区林业科技推广站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杨老师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023-41419259      15696987634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重庆市璧山区璧泉街道沿河东路南段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55号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87EC2A"/>
    <w:multiLevelType w:val="singleLevel"/>
    <w:tmpl w:val="FC87EC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F44F91"/>
    <w:multiLevelType w:val="singleLevel"/>
    <w:tmpl w:val="6AF44F9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3F2D1F0"/>
    <w:multiLevelType w:val="singleLevel"/>
    <w:tmpl w:val="73F2D1F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YzkzN2ZkYWQ0YWI5Y2JkNDU0ZWRkZDY0OGY1Y2MifQ=="/>
  </w:docVars>
  <w:rsids>
    <w:rsidRoot w:val="3F0C6F9C"/>
    <w:rsid w:val="03767EB5"/>
    <w:rsid w:val="04126C7F"/>
    <w:rsid w:val="30E67B79"/>
    <w:rsid w:val="3F0C6F9C"/>
    <w:rsid w:val="3F8C7AD1"/>
    <w:rsid w:val="42E116CD"/>
    <w:rsid w:val="61265897"/>
    <w:rsid w:val="7E4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table" w:styleId="5">
    <w:name w:val="Table Grid"/>
    <w:basedOn w:val="4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2464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2024-04-09T08:59:00Z</dcterms:created>
  <dc:creator>可口可乐</dc:creator>
  <cp:lastModifiedBy>可口可乐</cp:lastModifiedBy>
  <dcterms:modified xsi:type="dcterms:W3CDTF">2024-04-11T02:07:48Z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244DBEF77CDC48CD96594465D2A9E912_11</vt:lpwstr>
  </property>
</Properties>
</file>