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2AE67C">
      <w:pPr>
        <w:jc w:val="both"/>
        <w:outlineLvl w:val="0"/>
        <w:rPr>
          <w:rFonts w:ascii="黑体" w:hAnsi="黑体" w:eastAsia="黑体"/>
          <w:b/>
          <w:bCs/>
          <w:color w:val="FF0000"/>
          <w:spacing w:val="80"/>
          <w:sz w:val="44"/>
          <w:szCs w:val="44"/>
        </w:rPr>
      </w:pPr>
    </w:p>
    <w:p w14:paraId="54D8EFFF">
      <w:pPr>
        <w:jc w:val="center"/>
        <w:outlineLvl w:val="0"/>
        <w:rPr>
          <w:rFonts w:ascii="方正小标宋_GBK" w:hAnsi="方正小标宋_GBK" w:eastAsia="方正小标宋_GBK" w:cs="方正小标宋_GBK"/>
          <w:spacing w:val="80"/>
          <w:sz w:val="96"/>
          <w:szCs w:val="96"/>
        </w:rPr>
      </w:pPr>
      <w:bookmarkStart w:id="0" w:name="_Toc7625"/>
      <w:bookmarkStart w:id="1" w:name="_Toc18159"/>
      <w:bookmarkStart w:id="2" w:name="_Toc26820"/>
      <w:bookmarkStart w:id="3" w:name="_Toc25458"/>
      <w:bookmarkStart w:id="4" w:name="_Toc12808"/>
      <w:bookmarkStart w:id="5" w:name="_Toc313893526"/>
      <w:bookmarkStart w:id="6" w:name="_Toc18881"/>
      <w:bookmarkStart w:id="7" w:name="_Toc317775175"/>
      <w:bookmarkStart w:id="8" w:name="_Toc3463"/>
    </w:p>
    <w:p w14:paraId="217BF862">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2BF48CE9">
      <w:pPr>
        <w:spacing w:line="700" w:lineRule="exact"/>
        <w:ind w:left="3435" w:leftChars="557" w:hanging="2265" w:hangingChars="708"/>
        <w:rPr>
          <w:rFonts w:ascii="方正小标宋_GBK" w:hAnsi="方正小标宋_GBK" w:eastAsia="方正小标宋_GBK" w:cs="方正小标宋_GBK"/>
          <w:sz w:val="32"/>
          <w:szCs w:val="32"/>
        </w:rPr>
      </w:pPr>
    </w:p>
    <w:p w14:paraId="5FCEA128">
      <w:pPr>
        <w:spacing w:line="700" w:lineRule="exact"/>
        <w:ind w:left="3435" w:leftChars="557" w:hanging="2265" w:hangingChars="708"/>
        <w:rPr>
          <w:rFonts w:ascii="方正小标宋_GBK" w:hAnsi="方正小标宋_GBK" w:eastAsia="方正小标宋_GBK" w:cs="方正小标宋_GBK"/>
          <w:sz w:val="32"/>
          <w:szCs w:val="32"/>
        </w:rPr>
      </w:pPr>
    </w:p>
    <w:p w14:paraId="1509658F">
      <w:pPr>
        <w:spacing w:line="700" w:lineRule="exact"/>
        <w:ind w:left="3435" w:leftChars="557" w:hanging="2265" w:hangingChars="708"/>
        <w:rPr>
          <w:rFonts w:ascii="方正小标宋_GBK" w:hAnsi="方正小标宋_GBK" w:eastAsia="方正小标宋_GBK" w:cs="方正小标宋_GBK"/>
          <w:sz w:val="32"/>
          <w:szCs w:val="32"/>
        </w:rPr>
      </w:pPr>
    </w:p>
    <w:p w14:paraId="2489D340">
      <w:pPr>
        <w:spacing w:line="700" w:lineRule="exact"/>
        <w:ind w:left="3435" w:leftChars="557" w:hanging="2265" w:hangingChars="708"/>
        <w:rPr>
          <w:rFonts w:ascii="方正小标宋_GBK" w:hAnsi="方正小标宋_GBK" w:eastAsia="方正小标宋_GBK" w:cs="方正小标宋_GBK"/>
          <w:sz w:val="32"/>
          <w:szCs w:val="32"/>
        </w:rPr>
      </w:pPr>
    </w:p>
    <w:p w14:paraId="567A0FD9">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新教学楼多功能厅音响系统采购项目</w:t>
      </w:r>
    </w:p>
    <w:p w14:paraId="68778CAB">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采购单位：重庆市聚奎中学校</w:t>
      </w:r>
    </w:p>
    <w:p w14:paraId="70D5C0EB">
      <w:pPr>
        <w:spacing w:line="360" w:lineRule="auto"/>
        <w:ind w:left="3435" w:leftChars="557" w:hanging="2265" w:hangingChars="708"/>
        <w:rPr>
          <w:rFonts w:ascii="方正小标宋_GBK" w:hAnsi="方正小标宋_GBK" w:eastAsia="方正小标宋_GBK" w:cs="方正小标宋_GBK"/>
          <w:sz w:val="32"/>
          <w:szCs w:val="32"/>
        </w:rPr>
      </w:pPr>
    </w:p>
    <w:p w14:paraId="6961F1F5">
      <w:pPr>
        <w:spacing w:line="700" w:lineRule="exact"/>
        <w:ind w:left="3435" w:leftChars="557" w:hanging="2265" w:hangingChars="708"/>
        <w:rPr>
          <w:rFonts w:ascii="方正小标宋_GBK" w:hAnsi="方正小标宋_GBK" w:eastAsia="方正小标宋_GBK" w:cs="方正小标宋_GBK"/>
          <w:sz w:val="32"/>
          <w:szCs w:val="32"/>
        </w:rPr>
      </w:pPr>
    </w:p>
    <w:p w14:paraId="6D8C35BE">
      <w:pPr>
        <w:spacing w:line="700" w:lineRule="exact"/>
        <w:ind w:left="3435" w:leftChars="557" w:hanging="2265" w:hangingChars="708"/>
        <w:rPr>
          <w:rFonts w:ascii="方正小标宋_GBK" w:hAnsi="方正小标宋_GBK" w:eastAsia="方正小标宋_GBK" w:cs="方正小标宋_GBK"/>
          <w:sz w:val="32"/>
          <w:szCs w:val="32"/>
        </w:rPr>
      </w:pPr>
    </w:p>
    <w:p w14:paraId="36F6AFE3">
      <w:pPr>
        <w:spacing w:line="700" w:lineRule="exact"/>
        <w:ind w:left="3435" w:leftChars="557" w:hanging="2265" w:hangingChars="708"/>
        <w:rPr>
          <w:rFonts w:ascii="方正小标宋_GBK" w:hAnsi="方正小标宋_GBK" w:eastAsia="方正小标宋_GBK" w:cs="方正小标宋_GBK"/>
          <w:sz w:val="32"/>
          <w:szCs w:val="32"/>
        </w:rPr>
      </w:pPr>
    </w:p>
    <w:p w14:paraId="30C666AA">
      <w:pPr>
        <w:spacing w:line="700" w:lineRule="exact"/>
        <w:ind w:left="3435" w:leftChars="557" w:hanging="2265" w:hangingChars="708"/>
        <w:rPr>
          <w:rFonts w:ascii="方正小标宋_GBK" w:hAnsi="方正小标宋_GBK" w:eastAsia="方正小标宋_GBK" w:cs="方正小标宋_GBK"/>
          <w:sz w:val="32"/>
          <w:szCs w:val="32"/>
        </w:rPr>
      </w:pPr>
    </w:p>
    <w:p w14:paraId="465D615F">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076D5CA5">
      <w:pPr>
        <w:spacing w:line="700" w:lineRule="exact"/>
        <w:ind w:left="3435" w:leftChars="557" w:hanging="2265" w:hangingChars="708"/>
        <w:rPr>
          <w:rFonts w:ascii="方正小标宋_GBK" w:hAnsi="方正小标宋_GBK" w:eastAsia="方正小标宋_GBK" w:cs="方正小标宋_GBK"/>
          <w:sz w:val="32"/>
          <w:szCs w:val="32"/>
        </w:rPr>
      </w:pPr>
    </w:p>
    <w:p w14:paraId="0987E556">
      <w:pPr>
        <w:widowControl/>
        <w:jc w:val="left"/>
        <w:rPr>
          <w:rFonts w:ascii="宋体" w:hAnsi="宋体" w:cs="宋体"/>
          <w:b/>
          <w:sz w:val="24"/>
          <w:szCs w:val="24"/>
        </w:rPr>
      </w:pPr>
      <w:r>
        <w:rPr>
          <w:rFonts w:ascii="宋体" w:hAnsi="宋体" w:cs="宋体"/>
          <w:sz w:val="24"/>
          <w:szCs w:val="24"/>
        </w:rPr>
        <w:br w:type="page"/>
      </w:r>
    </w:p>
    <w:p w14:paraId="3D75BAFB">
      <w:pPr>
        <w:pStyle w:val="5"/>
        <w:spacing w:before="0" w:after="0" w:line="312" w:lineRule="auto"/>
        <w:jc w:val="center"/>
        <w:rPr>
          <w:rFonts w:ascii="宋体" w:hAnsi="宋体" w:cs="宋体"/>
          <w:sz w:val="24"/>
          <w:szCs w:val="24"/>
        </w:rPr>
      </w:pPr>
    </w:p>
    <w:p w14:paraId="6893058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B46E2ED">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197C9FBA">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5D085F56">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253E4BFF">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61F642BC">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C29B441">
            <w:pPr>
              <w:widowControl/>
              <w:spacing w:line="360" w:lineRule="auto"/>
              <w:jc w:val="center"/>
              <w:rPr>
                <w:rFonts w:hint="eastAsia" w:ascii="仿宋_GB2312" w:hAnsi="仿宋_GB2312" w:eastAsia="仿宋_GB2312" w:cs="仿宋_GB2312"/>
                <w:color w:val="FF0000"/>
                <w:kern w:val="0"/>
                <w:sz w:val="32"/>
                <w:szCs w:val="32"/>
                <w:lang w:val="en-US" w:eastAsia="zh-CN"/>
              </w:rPr>
            </w:pPr>
            <w:bookmarkStart w:id="9" w:name="_Hlk344477914"/>
            <w:r>
              <w:rPr>
                <w:rFonts w:hint="eastAsia" w:ascii="方正小标宋_GBK" w:hAnsi="方正小标宋_GBK" w:eastAsia="方正小标宋_GBK" w:cs="方正小标宋_GBK"/>
                <w:sz w:val="32"/>
                <w:szCs w:val="32"/>
                <w:lang w:val="en-US" w:eastAsia="zh-CN"/>
              </w:rPr>
              <w:t>新教学楼多功能厅音响系统采购项目</w:t>
            </w:r>
          </w:p>
        </w:tc>
        <w:tc>
          <w:tcPr>
            <w:tcW w:w="1746" w:type="dxa"/>
            <w:tcBorders>
              <w:top w:val="single" w:color="auto" w:sz="4" w:space="0"/>
              <w:left w:val="single" w:color="auto" w:sz="4" w:space="0"/>
              <w:right w:val="single" w:color="auto" w:sz="4" w:space="0"/>
            </w:tcBorders>
            <w:vAlign w:val="center"/>
          </w:tcPr>
          <w:p w14:paraId="36F4D683">
            <w:pPr>
              <w:widowControl/>
              <w:spacing w:line="360" w:lineRule="auto"/>
              <w:jc w:val="center"/>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140000</w:t>
            </w:r>
          </w:p>
        </w:tc>
        <w:tc>
          <w:tcPr>
            <w:tcW w:w="1903" w:type="dxa"/>
            <w:tcBorders>
              <w:top w:val="single" w:color="auto" w:sz="4" w:space="0"/>
              <w:left w:val="single" w:color="auto" w:sz="4" w:space="0"/>
              <w:right w:val="single" w:color="auto" w:sz="4" w:space="0"/>
            </w:tcBorders>
            <w:vAlign w:val="center"/>
          </w:tcPr>
          <w:p w14:paraId="69D64291">
            <w:pPr>
              <w:widowControl/>
              <w:spacing w:line="360" w:lineRule="auto"/>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自筹</w:t>
            </w:r>
          </w:p>
          <w:p w14:paraId="5BC4B2DB">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14:paraId="240E50E7">
            <w:pPr>
              <w:spacing w:line="360" w:lineRule="auto"/>
              <w:rPr>
                <w:rFonts w:ascii="仿宋_GB2312" w:hAnsi="仿宋_GB2312" w:eastAsia="仿宋_GB2312" w:cs="仿宋_GB2312"/>
                <w:b/>
                <w:sz w:val="32"/>
                <w:szCs w:val="32"/>
              </w:rPr>
            </w:pPr>
          </w:p>
        </w:tc>
      </w:tr>
      <w:bookmarkEnd w:id="9"/>
    </w:tbl>
    <w:p w14:paraId="16BB1686">
      <w:pPr>
        <w:pStyle w:val="5"/>
        <w:spacing w:before="0" w:after="0" w:line="360" w:lineRule="auto"/>
        <w:rPr>
          <w:rFonts w:ascii="宋体" w:hAnsi="宋体" w:cs="宋体"/>
          <w:sz w:val="24"/>
          <w:szCs w:val="24"/>
        </w:rPr>
      </w:pPr>
      <w:bookmarkStart w:id="10" w:name="_Toc19437"/>
      <w:bookmarkStart w:id="11" w:name="_Toc22399"/>
      <w:bookmarkStart w:id="12" w:name="_Toc1790"/>
      <w:bookmarkStart w:id="13" w:name="_Toc15576"/>
      <w:bookmarkStart w:id="14" w:name="_Toc6462"/>
      <w:bookmarkStart w:id="15" w:name="_Toc25190"/>
      <w:bookmarkStart w:id="16" w:name="_Toc15727"/>
      <w:bookmarkStart w:id="17" w:name="_Toc373860293"/>
      <w:bookmarkStart w:id="18" w:name="_Toc317775178"/>
    </w:p>
    <w:p w14:paraId="225BCA6E">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3EB43E0C">
      <w:pPr>
        <w:snapToGrid w:val="0"/>
        <w:spacing w:line="360" w:lineRule="auto"/>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（一）满足《中华人民共和国政府采购法》第二十二条规定。（二）本项目的特定资格要求：</w:t>
      </w:r>
      <w:bookmarkEnd w:id="17"/>
      <w:bookmarkEnd w:id="18"/>
      <w:r>
        <w:rPr>
          <w:rFonts w:hint="eastAsia" w:ascii="仿宋_GB2312" w:hAnsi="仿宋_GB2312" w:eastAsia="仿宋_GB2312" w:cs="仿宋_GB2312"/>
          <w:sz w:val="32"/>
          <w:szCs w:val="32"/>
          <w:lang w:val="en-US" w:eastAsia="zh-CN"/>
        </w:rPr>
        <w:t>无</w:t>
      </w:r>
      <w:bookmarkStart w:id="33" w:name="_GoBack"/>
      <w:bookmarkEnd w:id="33"/>
    </w:p>
    <w:p w14:paraId="7AB47110">
      <w:pPr>
        <w:pStyle w:val="68"/>
        <w:rPr>
          <w:rFonts w:hint="eastAsia" w:ascii="仿宋_GB2312" w:hAnsi="仿宋_GB2312" w:eastAsia="仿宋_GB2312" w:cs="仿宋_GB2312"/>
          <w:sz w:val="32"/>
          <w:szCs w:val="32"/>
          <w:lang w:val="en-US" w:eastAsia="zh-CN"/>
        </w:rPr>
      </w:pPr>
    </w:p>
    <w:p w14:paraId="3838CBFF">
      <w:pPr>
        <w:pStyle w:val="68"/>
        <w:rPr>
          <w:rFonts w:hint="eastAsia" w:ascii="仿宋_GB2312" w:hAnsi="仿宋_GB2312" w:eastAsia="仿宋_GB2312" w:cs="仿宋_GB2312"/>
          <w:sz w:val="32"/>
          <w:szCs w:val="32"/>
          <w:lang w:val="en-US" w:eastAsia="zh-CN"/>
        </w:rPr>
      </w:pPr>
    </w:p>
    <w:p w14:paraId="7418AECD">
      <w:pPr>
        <w:pStyle w:val="68"/>
        <w:rPr>
          <w:rFonts w:hint="eastAsia" w:ascii="仿宋_GB2312" w:hAnsi="仿宋_GB2312" w:eastAsia="仿宋_GB2312" w:cs="仿宋_GB2312"/>
          <w:sz w:val="32"/>
          <w:szCs w:val="32"/>
          <w:lang w:val="en-US" w:eastAsia="zh-CN"/>
        </w:rPr>
      </w:pPr>
    </w:p>
    <w:p w14:paraId="7239A37A">
      <w:pPr>
        <w:pStyle w:val="68"/>
        <w:rPr>
          <w:rFonts w:hint="eastAsia" w:ascii="仿宋_GB2312" w:hAnsi="仿宋_GB2312" w:eastAsia="仿宋_GB2312" w:cs="仿宋_GB2312"/>
          <w:sz w:val="32"/>
          <w:szCs w:val="32"/>
          <w:lang w:val="en-US" w:eastAsia="zh-CN"/>
        </w:rPr>
      </w:pPr>
    </w:p>
    <w:p w14:paraId="4A3588F4">
      <w:pPr>
        <w:pStyle w:val="68"/>
        <w:rPr>
          <w:rFonts w:hint="eastAsia" w:ascii="仿宋_GB2312" w:hAnsi="仿宋_GB2312" w:eastAsia="仿宋_GB2312" w:cs="仿宋_GB2312"/>
          <w:sz w:val="32"/>
          <w:szCs w:val="32"/>
          <w:lang w:val="en-US" w:eastAsia="zh-CN"/>
        </w:rPr>
      </w:pPr>
    </w:p>
    <w:p w14:paraId="1A31B7C2">
      <w:pPr>
        <w:pStyle w:val="68"/>
        <w:rPr>
          <w:rFonts w:hint="eastAsia" w:ascii="仿宋_GB2312" w:hAnsi="仿宋_GB2312" w:eastAsia="仿宋_GB2312" w:cs="仿宋_GB2312"/>
          <w:sz w:val="32"/>
          <w:szCs w:val="32"/>
          <w:lang w:val="en-US" w:eastAsia="zh-CN"/>
        </w:rPr>
      </w:pPr>
    </w:p>
    <w:p w14:paraId="06E5AF00">
      <w:pPr>
        <w:pStyle w:val="68"/>
        <w:rPr>
          <w:rFonts w:hint="eastAsia" w:ascii="仿宋_GB2312" w:hAnsi="仿宋_GB2312" w:eastAsia="仿宋_GB2312" w:cs="仿宋_GB2312"/>
          <w:sz w:val="32"/>
          <w:szCs w:val="32"/>
          <w:lang w:val="en-US" w:eastAsia="zh-CN"/>
        </w:rPr>
      </w:pPr>
    </w:p>
    <w:p w14:paraId="23D3A1F1">
      <w:pPr>
        <w:pStyle w:val="68"/>
        <w:rPr>
          <w:rFonts w:hint="eastAsia" w:ascii="仿宋_GB2312" w:hAnsi="仿宋_GB2312" w:eastAsia="仿宋_GB2312" w:cs="仿宋_GB2312"/>
          <w:sz w:val="32"/>
          <w:szCs w:val="32"/>
          <w:lang w:val="en-US" w:eastAsia="zh-CN"/>
        </w:rPr>
      </w:pPr>
    </w:p>
    <w:p w14:paraId="24A4DBA0">
      <w:pPr>
        <w:pStyle w:val="68"/>
        <w:rPr>
          <w:rFonts w:hint="eastAsia" w:ascii="仿宋_GB2312" w:hAnsi="仿宋_GB2312" w:eastAsia="仿宋_GB2312" w:cs="仿宋_GB2312"/>
          <w:sz w:val="32"/>
          <w:szCs w:val="32"/>
          <w:lang w:val="en-US" w:eastAsia="zh-CN"/>
        </w:rPr>
      </w:pPr>
    </w:p>
    <w:p w14:paraId="71A809F0">
      <w:pPr>
        <w:pStyle w:val="68"/>
        <w:rPr>
          <w:rFonts w:hint="eastAsia" w:ascii="仿宋_GB2312" w:hAnsi="仿宋_GB2312" w:eastAsia="仿宋_GB2312" w:cs="仿宋_GB2312"/>
          <w:sz w:val="32"/>
          <w:szCs w:val="32"/>
          <w:lang w:val="en-US" w:eastAsia="zh-CN"/>
        </w:rPr>
      </w:pPr>
    </w:p>
    <w:p w14:paraId="10EFED8F">
      <w:pPr>
        <w:pStyle w:val="68"/>
        <w:rPr>
          <w:rFonts w:hint="eastAsia" w:ascii="仿宋_GB2312" w:hAnsi="仿宋_GB2312" w:eastAsia="仿宋_GB2312" w:cs="仿宋_GB2312"/>
          <w:sz w:val="32"/>
          <w:szCs w:val="32"/>
          <w:lang w:val="en-US" w:eastAsia="zh-CN"/>
        </w:rPr>
      </w:pPr>
    </w:p>
    <w:p w14:paraId="2C2AE2AC">
      <w:pPr>
        <w:pStyle w:val="68"/>
        <w:rPr>
          <w:rFonts w:hint="eastAsia" w:ascii="仿宋_GB2312" w:hAnsi="仿宋_GB2312" w:eastAsia="仿宋_GB2312" w:cs="仿宋_GB2312"/>
          <w:sz w:val="32"/>
          <w:szCs w:val="32"/>
          <w:lang w:val="en-US" w:eastAsia="zh-CN"/>
        </w:rPr>
      </w:pPr>
    </w:p>
    <w:p w14:paraId="778A72B5">
      <w:pPr>
        <w:pStyle w:val="68"/>
        <w:rPr>
          <w:rFonts w:hint="eastAsia" w:ascii="仿宋_GB2312" w:hAnsi="仿宋_GB2312" w:eastAsia="仿宋_GB2312" w:cs="仿宋_GB2312"/>
          <w:sz w:val="32"/>
          <w:szCs w:val="32"/>
          <w:lang w:val="en-US" w:eastAsia="zh-CN"/>
        </w:rPr>
      </w:pPr>
    </w:p>
    <w:p w14:paraId="16397638">
      <w:pPr>
        <w:pStyle w:val="68"/>
        <w:rPr>
          <w:rFonts w:hint="eastAsia" w:ascii="仿宋_GB2312" w:hAnsi="仿宋_GB2312" w:eastAsia="仿宋_GB2312" w:cs="仿宋_GB2312"/>
          <w:sz w:val="32"/>
          <w:szCs w:val="32"/>
          <w:lang w:val="en-US" w:eastAsia="zh-CN"/>
        </w:rPr>
      </w:pPr>
    </w:p>
    <w:p w14:paraId="353B2F63">
      <w:pPr>
        <w:pStyle w:val="68"/>
        <w:rPr>
          <w:rFonts w:hint="eastAsia" w:ascii="仿宋_GB2312" w:hAnsi="仿宋_GB2312" w:eastAsia="仿宋_GB2312" w:cs="仿宋_GB2312"/>
          <w:sz w:val="32"/>
          <w:szCs w:val="32"/>
          <w:lang w:val="en-US" w:eastAsia="zh-CN"/>
        </w:rPr>
      </w:pPr>
    </w:p>
    <w:p w14:paraId="1AB50727">
      <w:pPr>
        <w:pStyle w:val="68"/>
        <w:rPr>
          <w:rFonts w:hint="eastAsia" w:ascii="仿宋_GB2312" w:hAnsi="仿宋_GB2312" w:eastAsia="仿宋_GB2312" w:cs="仿宋_GB2312"/>
          <w:sz w:val="32"/>
          <w:szCs w:val="32"/>
          <w:lang w:val="en-US" w:eastAsia="zh-CN"/>
        </w:rPr>
      </w:pPr>
    </w:p>
    <w:p w14:paraId="3A377C2E">
      <w:pPr>
        <w:pStyle w:val="68"/>
        <w:rPr>
          <w:rFonts w:hint="eastAsia" w:ascii="仿宋_GB2312" w:hAnsi="仿宋_GB2312" w:eastAsia="仿宋_GB2312" w:cs="仿宋_GB2312"/>
          <w:sz w:val="32"/>
          <w:szCs w:val="32"/>
          <w:lang w:val="en-US" w:eastAsia="zh-CN"/>
        </w:rPr>
      </w:pPr>
    </w:p>
    <w:p w14:paraId="36F5C679">
      <w:pPr>
        <w:pStyle w:val="68"/>
        <w:rPr>
          <w:rFonts w:hint="eastAsia" w:ascii="仿宋_GB2312" w:hAnsi="仿宋_GB2312" w:eastAsia="仿宋_GB2312" w:cs="仿宋_GB2312"/>
          <w:sz w:val="32"/>
          <w:szCs w:val="32"/>
          <w:lang w:val="en-US" w:eastAsia="zh-CN"/>
        </w:rPr>
      </w:pPr>
    </w:p>
    <w:p w14:paraId="5601B231">
      <w:pPr>
        <w:pStyle w:val="68"/>
        <w:rPr>
          <w:rFonts w:hint="eastAsia" w:ascii="仿宋_GB2312" w:hAnsi="仿宋_GB2312" w:eastAsia="仿宋_GB2312" w:cs="仿宋_GB2312"/>
          <w:sz w:val="32"/>
          <w:szCs w:val="32"/>
          <w:lang w:val="en-US" w:eastAsia="zh-CN"/>
        </w:rPr>
      </w:pPr>
    </w:p>
    <w:p w14:paraId="7C2F0248">
      <w:pPr>
        <w:pStyle w:val="68"/>
        <w:rPr>
          <w:rFonts w:hint="eastAsia" w:ascii="仿宋_GB2312" w:hAnsi="仿宋_GB2312" w:eastAsia="仿宋_GB2312" w:cs="仿宋_GB2312"/>
          <w:sz w:val="32"/>
          <w:szCs w:val="32"/>
          <w:lang w:val="en-US" w:eastAsia="zh-CN"/>
        </w:rPr>
      </w:pPr>
    </w:p>
    <w:p w14:paraId="4F203321">
      <w:pPr>
        <w:pStyle w:val="68"/>
        <w:rPr>
          <w:rFonts w:hint="eastAsia" w:ascii="仿宋_GB2312" w:hAnsi="仿宋_GB2312" w:eastAsia="仿宋_GB2312" w:cs="仿宋_GB2312"/>
          <w:sz w:val="32"/>
          <w:szCs w:val="32"/>
          <w:lang w:val="en-US" w:eastAsia="zh-CN"/>
        </w:rPr>
      </w:pPr>
    </w:p>
    <w:p w14:paraId="6702AA7F">
      <w:pPr>
        <w:pStyle w:val="5"/>
        <w:numPr>
          <w:ilvl w:val="0"/>
          <w:numId w:val="13"/>
        </w:numPr>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采购需求清单</w:t>
      </w:r>
    </w:p>
    <w:tbl>
      <w:tblPr>
        <w:tblStyle w:val="58"/>
        <w:tblpPr w:leftFromText="180" w:rightFromText="180" w:vertAnchor="text" w:horzAnchor="page" w:tblpX="1255" w:tblpY="1152"/>
        <w:tblOverlap w:val="never"/>
        <w:tblW w:w="10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1788"/>
        <w:gridCol w:w="1119"/>
        <w:gridCol w:w="1293"/>
        <w:gridCol w:w="3641"/>
        <w:gridCol w:w="839"/>
        <w:gridCol w:w="787"/>
      </w:tblGrid>
      <w:tr w14:paraId="5684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02B66">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F4C7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产品名称</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8D2C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品牌</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44B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型号</w:t>
            </w:r>
          </w:p>
        </w:tc>
        <w:tc>
          <w:tcPr>
            <w:tcW w:w="3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132E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技术参数</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A421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F19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r>
      <w:tr w14:paraId="6E99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68A5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4"/>
                <w:szCs w:val="24"/>
                <w:u w:val="none"/>
                <w:lang w:val="en-US" w:eastAsia="zh-CN" w:bidi="ar"/>
              </w:rPr>
              <w:t>一、扩声设备</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27F9B">
            <w:pPr>
              <w:jc w:val="left"/>
              <w:rPr>
                <w:rFonts w:hint="eastAsia" w:ascii="仿宋" w:hAnsi="仿宋" w:eastAsia="仿宋" w:cs="仿宋"/>
                <w:b/>
                <w:bCs/>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1841F">
            <w:pPr>
              <w:jc w:val="left"/>
              <w:rPr>
                <w:rFonts w:hint="eastAsia" w:ascii="仿宋" w:hAnsi="仿宋" w:eastAsia="仿宋" w:cs="仿宋"/>
                <w:b/>
                <w:bCs/>
                <w:i w:val="0"/>
                <w:iCs w:val="0"/>
                <w:color w:val="000000"/>
                <w:sz w:val="20"/>
                <w:szCs w:val="20"/>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CFB4C">
            <w:pPr>
              <w:jc w:val="left"/>
              <w:rPr>
                <w:rFonts w:hint="eastAsia" w:ascii="仿宋" w:hAnsi="仿宋" w:eastAsia="仿宋" w:cs="仿宋"/>
                <w:b/>
                <w:bCs/>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A7A10">
            <w:pPr>
              <w:jc w:val="center"/>
              <w:rPr>
                <w:rFonts w:hint="eastAsia" w:ascii="仿宋" w:hAnsi="仿宋" w:eastAsia="仿宋" w:cs="仿宋"/>
                <w:b/>
                <w:bCs/>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1AB5D">
            <w:pPr>
              <w:jc w:val="center"/>
              <w:rPr>
                <w:rFonts w:hint="eastAsia" w:ascii="仿宋" w:hAnsi="仿宋" w:eastAsia="仿宋" w:cs="仿宋"/>
                <w:b/>
                <w:bCs/>
                <w:i w:val="0"/>
                <w:iCs w:val="0"/>
                <w:color w:val="000000"/>
                <w:sz w:val="20"/>
                <w:szCs w:val="20"/>
                <w:u w:val="none"/>
              </w:rPr>
            </w:pPr>
          </w:p>
        </w:tc>
      </w:tr>
      <w:tr w14:paraId="0FB6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6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专业主扩音箱</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4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GCK800i</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D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1、两分频音箱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2、箱体采用优质木工板和中纤板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3、表面喷涂黑色水性洒点漆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4、金属防护网，8mm六边形透声孔，内衬防尘透声网。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技术指标：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1、额定阻抗：4Ω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2、额定功率（RMS）：800W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3、特性灵敏度：102dB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4、连续声压级：131dB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5、最大声压级：137dB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6、额定频率范围：40～20000Hz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7、中低音扬声器：LF：15"×2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8、高音扬声器：HF：1.75"×1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9、覆盖角度（H×V）：70°×40°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10、输入接口：NL4MP×2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11、尺寸（mm）：1218(H)×520(W)×620(D)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12、净重：65Kg</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8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9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r>
      <w:tr w14:paraId="11BD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D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5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专业辅助音箱</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C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B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AGF12</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79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1、两分频音箱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2、箱体采用优质木工板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3、表面喷涂黑色水性洒点漆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4、多点M8吊挂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5、音箱底部Φ35mm支撑座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6、金属防护网，6mm六边形透声孔，内衬防尘透声网。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技术指标：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1、额定阻抗：8Ω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2、额定功率（RMS）：400W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3、AES功率：500W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4、特性灵敏度：98dB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5、连续声压级：124dB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6、最大声压级：130dB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7、额定频率范围：50～20000Hz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8、中低音扬声器：LF：12"×1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9、高音扬声器：HF：1.75"×1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10、覆盖角度（H×V）：90°×60°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11、输入接口：NL4MP×2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12、尺寸（mm）：655(H) ×397 (W)×387(D)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13、净重：21.4 kg</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r>
      <w:tr w14:paraId="1E15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9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功率放大器</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FE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ADH29</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09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1、功放类型：D类或TD类，电源工作范围：AC 110-242V 50Hz/60Hz；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2、电源端子与金属外壳之间高压1.5kV AC(10mA)冲击60s，无飞弧，无击穿；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3、保护功能：开机电源软启动，短路、过载、直流、过热保护、变压器过热保护和DC飘移等多重检测保护性能；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4、支持三种工作模式：立体声、并接、桥接，可通过机器后板拨钮选择；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5、支持三种灵敏度选择：0dB/2dB/4dB，可通过机器后板拨钮选择；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6、具备完整的LED工作状态指示灯（电源、信号、削峰、保护、桥接）；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7、额定功率：2×900W/8Ω，2×1350W/4Ω，桥接1×2700W/8Ω；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8、频率响应：20Hz～20kHz(±1dB)；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9、总谐波失真≤0.1%；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10、串音衰减≥70dB；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11、增益差：≤1dB；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12、信噪比(A计权)≥100dB；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13、阻尼系数（8Ω 20Hz-200Hz）≥250；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4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64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3D0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97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功率放大器</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4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0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ADH27</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0BA0">
            <w:pPr>
              <w:keepNext w:val="0"/>
              <w:keepLines w:val="0"/>
              <w:widowControl/>
              <w:numPr>
                <w:ilvl w:val="0"/>
                <w:numId w:val="14"/>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功放类型：D类或TD类，电源工作范围：AC 110-242V 50Hz/60Hz；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2、电源端子与金属外壳之间高压1.5kV AC(10mA)冲击60s，无飞弧，无击穿；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3、保护功能：开机电源软启动，短路、过载、直流、过热保护、变压器过热保护和DC飘移等多重检测保护性能；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4、支持三种工作模式：立体声、并接、桥接，可通过机器后板拨钮选择；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5、支持三种灵敏度选择：0dB/2dB/4dB，可通过机器后板拨钮选择；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6、具备完整的LED工作状态指示灯（电源、信号、削峰、保护、桥接）；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7、额定功率：2×700W/8Ω，2×1050W/4Ω，桥接1×2100W/8Ω；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8、频率响应：20Hz～20kHz（±1dB）；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9、总谐波失真≤0.1%；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10、串音衰减≥70dB；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11、增益差：≤1dB；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12、信噪比(A计权)≥100dB；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13、阻尼系数（8Ω 20Hz-200Hz）≥250；</w:t>
            </w:r>
          </w:p>
          <w:p w14:paraId="19600709">
            <w:pPr>
              <w:pStyle w:val="2"/>
              <w:widowControl w:val="0"/>
              <w:numPr>
                <w:ilvl w:val="0"/>
                <w:numId w:val="0"/>
              </w:numPr>
              <w:autoSpaceDE w:val="0"/>
              <w:autoSpaceDN w:val="0"/>
              <w:adjustRightInd w:val="0"/>
              <w:rPr>
                <w:rFonts w:hint="eastAsia"/>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00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E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C88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927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4"/>
                <w:szCs w:val="24"/>
                <w:u w:val="none"/>
                <w:lang w:val="en-US" w:eastAsia="zh-CN" w:bidi="ar"/>
              </w:rPr>
              <w:t>二、控制设备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A477">
            <w:pPr>
              <w:jc w:val="center"/>
              <w:rPr>
                <w:rFonts w:hint="eastAsia" w:ascii="仿宋" w:hAnsi="仿宋" w:eastAsia="仿宋" w:cs="仿宋"/>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EAD3">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99E4">
            <w:pPr>
              <w:rPr>
                <w:rFonts w:hint="eastAsia" w:ascii="仿宋" w:hAnsi="仿宋" w:eastAsia="仿宋" w:cs="仿宋"/>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1668">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A1AF">
            <w:pPr>
              <w:jc w:val="center"/>
              <w:rPr>
                <w:rFonts w:hint="eastAsia" w:ascii="仿宋" w:hAnsi="仿宋" w:eastAsia="仿宋" w:cs="仿宋"/>
                <w:i w:val="0"/>
                <w:iCs w:val="0"/>
                <w:color w:val="000000"/>
                <w:sz w:val="20"/>
                <w:szCs w:val="20"/>
                <w:u w:val="none"/>
              </w:rPr>
            </w:pPr>
          </w:p>
        </w:tc>
      </w:tr>
      <w:tr w14:paraId="3C6E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5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0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数字调音台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C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ATD1608R</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6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1、≥12路MIC/LINE（COMBO XLR接口）；≥2路 1/4"TRS 线路输入；≥2组RCA线路输入；≥1路同轴输入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2、≥2路主输出、≥6路编组输出、≥2路辅助输出、≥1路立体声监听输出；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3、≥7寸触摸屏，≥1024×600分辨率；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4、内置USB录音、放音功能，USB播放器可以识别中文歌曲名；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5、内置12个通道独立的反馈抑制器，集成音箱管理器；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6、支持RS232、TCP/IP协议，便于第三方中控控制；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7、输入通道具有4段参量均衡、噪声门、反馈抑制器、高低通、压缩、反相；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8、输出通道具有8段参量均衡、高低通、压缩、反相、延时器；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9、支持100组场景预设功能，可导出、导入USB存储器，便于数据备份；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10、内置信号发生器：正弦波、粉红噪声、白噪声；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11、支持2个DCA分组；支持通道名称自定义；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12、支持PC端，Android端及IOS端控制；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13、支持AMM自动混音；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14、频率响应：≥20Hz～20kHz（±1dB）；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15、总谐波失真：≤0.01%@0dBu，1kHz；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16、信噪比(A计权)：≥105dB；</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8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22A1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7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68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4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6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TDP0306</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CF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1、3进6出数字音频处理器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2、采用24位DSP技术，高性能AD/DA编解码器，采样率 96kHz；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3、灵活组合的输入输出，多种分频模式；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4、输入输出音量调节，范围从-80dB到+12dB，最小步进0.1dB；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5、每个输入通道有9段参量均衡(PEQ)，每个输出通道有15段参量均衡(PEQ)，每段均有有参量，低架和高架等多种EQ类型选择；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6、输出具备高通和低通滤波器，每个滤波器有多种斜率和类型供选择；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7、每个输入/输出通道可设置最长延时达1200.00ms；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8、每个输出通道带相位反转功能；通道复制功能，令调节更省便；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9、输入输出增益：-80dB～+12dB可调，歩进0.1dB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10、压限阈值-40dBu～+20dBu可调，歩进0.5dBu；启动时间0.3ms～200ms可调，释放时间50ms～5000ms可调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11、多通道链接功能，可同时设置多个通道参数；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12、直观友好的用户界面，USB，RS485等多种方式与上位机连接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技术指标：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1、总谐波失真(1kHz)：≤0.1%；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2、信噪比(A计权)：≥105dB；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3、频率响应：20Hz～20kHz （±0.5dB）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4、最大输入电平：≥16dBu；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5、最大输出电平：≥16dBu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6、最大增益：≥20dB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7、底噪：≤-85dBu</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4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0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36DC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8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智慧电源管理中心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E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5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HZDY101</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6B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1、物联网供电设备，可与物联网平台实时对接，可在手机APP与电脑终端实现远程控制管理、电力参数检测等相关功能，可对每输出口下连接的用电设备的电流、电压、温度与功率实时监测并上传到用户终端；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2、具有定时开启与关闭功能；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3、每路输出由液压电磁式断路器提供过载、短路保护；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4、供电：三相五线制 AC380V±10％；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5、12路一键式开关顺序，同时可以每路独立开关，可以更改开启顺序开启间隔时间；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重要功能：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1、≥12路输出，每路功率≥4KW；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2、每路输出通道都具有电流电压测量、漏电报警；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3、设备内部温度检测报警，上传至云端；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4、手机和电脑云平台上可远程实时监控每路输出通道的电流、功率、温度、设备运行时长和三相平衡等参数；可通过物联网云平台或APP远程控制每路输出的通断；提供此功能APP截图证明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5、显示：≥2.8寸触摸屏，可以显示设备状态；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6、重要功能部分提供省级或以上电子产品监督检验机构出具的带技术参数、功能的检测或检验报告复印件（加盖投标企业鲜章）</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0A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216C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81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监听音箱</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DF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VH-J10</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C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1、功率：≥2×50W；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2、阻抗：4Ω；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3、频率范围：≥80Hz-20KHz；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4、失 真 度：≤1%；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5、喇叭单元：低音：≥5.25吋纸盆低音，高音：≥3吋黑色丝膜高音。</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6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B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52FA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0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37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反馈抑制器</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3F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TDP1212B</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92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1、最大输入电平≥18dBu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2、频率响应：80Hz～15kHz ±2dB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3、总谐波失真(1kHz)：≤0.01%；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4、信噪比(A计权)：≥105dB；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5、串音：≥100dB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6、过载源电动势≥6.1V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7、陷波器数量不少于双通道18段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8、不少于12段参量均衡，内置高低通滤波器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39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29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621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847E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4"/>
                <w:szCs w:val="24"/>
                <w:u w:val="none"/>
                <w:lang w:val="en-US" w:eastAsia="zh-CN" w:bidi="ar"/>
              </w:rPr>
              <w:t>三、音源设备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0AA">
            <w:pPr>
              <w:jc w:val="center"/>
              <w:rPr>
                <w:rFonts w:hint="eastAsia" w:ascii="仿宋" w:hAnsi="仿宋" w:eastAsia="仿宋" w:cs="仿宋"/>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97C3">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D8A">
            <w:pPr>
              <w:rPr>
                <w:rFonts w:hint="eastAsia" w:ascii="仿宋" w:hAnsi="仿宋" w:eastAsia="仿宋" w:cs="仿宋"/>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821">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6693">
            <w:pPr>
              <w:jc w:val="center"/>
              <w:rPr>
                <w:rFonts w:hint="eastAsia" w:ascii="仿宋" w:hAnsi="仿宋" w:eastAsia="仿宋" w:cs="仿宋"/>
                <w:i w:val="0"/>
                <w:iCs w:val="0"/>
                <w:color w:val="000000"/>
                <w:sz w:val="20"/>
                <w:szCs w:val="20"/>
                <w:u w:val="none"/>
              </w:rPr>
            </w:pPr>
          </w:p>
        </w:tc>
      </w:tr>
      <w:tr w14:paraId="2983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D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F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无线话筒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9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B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DS-UX40</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1A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1、采用四通道真分集式接收，数字导音、杂音锁定双重静音控制，实现远距离信号接收；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2、每个通道具有独立的（黄、绿、蓝）三色显示屏，方便识别不同工作状态，可同时显示信道、频率、电池电量、电子音量等相关信息；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3、各通道具有单独的对频按键、频点和音量调节按键；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4、各通道采用XLR独立平衡输出、混合输出采用3芯XLR以及6.35mm组合并存的方式；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5、会议单元为一体化的方形拾音管，具备自动静音及冲击消除电路，消除开关机的冲击声，避免冲击和噪声影响；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6、具有自动一键搜频功能，也可手动调频；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7、具有锁屏功能，防止因错误的操作而影响产品的正常使用。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8、载波频段：UHF615.000-694.170MHz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9、单机频带宽度：80MHz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10、单机频道数量：200个(B组）、48个（C组）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11、频率响应：65Hz-15kHz</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1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3978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6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无线话筒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DS-UT40</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B7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1、使用EIA标准金属机箱，采用天线分集式接收线路、CPU控制选讯+导频识别功能，理想使用距离可达80米以上；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2、频率调节采用无互调干扰群组预设、用户自定义调节等方式，单机≥2000个频率可供客户调节；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3、4.6寸LCD显示器可实时显示群组、频率、电池电量、静音位准、电子音量等信息；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4、各通道支持SQ(降噪)六档独立调节；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5、接收机内置开关电源，由AC 220V市电直接供电，并支持电源环出功能；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6、接收机天线座提供偏置电压，可连接有源对数周期天线提升接收距离和信号质量。并支持射频级联功能，无需天线分配器即可实现≤8套叠机使用；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7、具有5个XLR平衡输出、1个TS非平衡输出、4个TNC-K天线端口，MIC/LINE输出切换开关；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8、通道数量：四通道、接收频率范围：UHF530.000-690.000MHz（常规 640.000MHz-690.000MHz）、频率间隔：25kHz、音频频率响应：65Hz-15kHz、总谐波失真（THD+N）:≤0.5%  (10mV@1kHz)、音频灵敏度: -48±3dB、最大频偏：±45KHz、最大输出电平：≥+10dBV、动态范围：≥100dBA、指向性频响曲线：300-2000Hz≤-8dB；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9、发射器采用动圈式拾音头、指向性：超心形、载波功率：两档可调、显示方式：TFT显示、电源：2×AA碱性电池、连续工作时间：约8小时；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86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53A4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E4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C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无线话筒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DS-UT40</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8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1、使用EIA标准金属机箱，采用天线分集式接收线路、CPU控制选讯+导频识别功能，理想使用距离可达80米以上；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2、频率调节采用无互调干扰群组预设、用户自定义调节等方式，单机≥2000个频率可供客户调节；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3、4.6寸LCD显示器可实时显示群组、频率、电池电量、静音位准、电子音量等信息；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4、各通道支持SQ(降噪)六档独立调节；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5、接收机内置开关电源，由AC 220V市电直接供电，并支持电源环出功能；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6、接收机天线座提供偏置电压，可连接有源对数周期天线提升接收距离和信号质量。并支持射频级联功能，无需天线分配器即可实现≤8套叠机使用；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7、具有5个XLR平衡输出、1个TS非平衡输出、4个TNC-K天线端口，MIC/LINE输出切换开关；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8、通道数量：四通道、接收频率范围：UHF530.000-690.000MHz（常规 640.000MHz-690.000MHz）、频率间隔：25kHz、音频频率响应：65Hz-15kHz、总谐波失真（THD+N）:≤0.5%  (10mV@1kHz)、音频灵敏度: -48±3dB、最大频偏：±45KHz、最大输出电平：≥+10dBV、动态范围：≥100dBA、指向性频响曲线：300-2000Hz≤-8dB；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9、发射器采用动圈式拾音头、指向性：超心形、载波功率：两档可调、显示方式：TFT显示、电源：2×AA碱性电池、连续工作时间：约8小时；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54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3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081E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1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1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头戴咪线</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HUSHAN/湖山</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ED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DS-69D4</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BE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1、换能类型：电容式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2、灵敏度：-32±2dB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3、输出电阻：≤2.2KΩ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4、指向性：单指向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5、频率响应：50-20000HZ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6、消耗电流：≤0.5mA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7、信噪比：≥58dB</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25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22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r>
      <w:tr w14:paraId="1381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1839B">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4"/>
                <w:szCs w:val="24"/>
                <w:u w:val="none"/>
                <w:lang w:val="en-US" w:eastAsia="zh-CN" w:bidi="ar"/>
              </w:rPr>
              <w:t>四、周边设备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0BBA">
            <w:pPr>
              <w:jc w:val="center"/>
              <w:rPr>
                <w:rFonts w:hint="eastAsia" w:ascii="仿宋" w:hAnsi="仿宋" w:eastAsia="仿宋" w:cs="仿宋"/>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4466">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F8B">
            <w:pPr>
              <w:rPr>
                <w:rFonts w:hint="eastAsia" w:ascii="仿宋" w:hAnsi="仿宋" w:eastAsia="仿宋" w:cs="仿宋"/>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2D2">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2054">
            <w:pPr>
              <w:jc w:val="center"/>
              <w:rPr>
                <w:rFonts w:hint="eastAsia" w:ascii="仿宋" w:hAnsi="仿宋" w:eastAsia="仿宋" w:cs="仿宋"/>
                <w:i w:val="0"/>
                <w:iCs w:val="0"/>
                <w:color w:val="000000"/>
                <w:sz w:val="20"/>
                <w:szCs w:val="20"/>
                <w:u w:val="none"/>
              </w:rPr>
            </w:pPr>
          </w:p>
        </w:tc>
      </w:tr>
      <w:tr w14:paraId="0277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E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网络机柜</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8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81F8">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0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1、尺寸：宽600×高1830×深600mm；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2、标准配置：前门玻璃门，后门无锁钢板门，5位国标排插组件1套；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3、固定板1块，风扇1个，重型脚轮4只，方螺母螺钉一包，支脚4只</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6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8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2DB1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3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50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音视频地插盒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3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EC2D">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9B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基本功能：含音频模块、HDMI模块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B7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88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415D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0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9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音箱线</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387">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1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256"/>
                <w:lang w:val="en-US" w:eastAsia="zh-CN" w:bidi="ar"/>
              </w:rPr>
              <w:t>基本功能：</w:t>
            </w:r>
            <w:r>
              <w:rPr>
                <w:rStyle w:val="256"/>
                <w:lang w:val="en-US" w:eastAsia="zh-CN" w:bidi="ar"/>
              </w:rPr>
              <w:br w:type="textWrapping"/>
            </w:r>
            <w:r>
              <w:rPr>
                <w:rStyle w:val="256"/>
                <w:lang w:val="en-US" w:eastAsia="zh-CN" w:bidi="ar"/>
              </w:rPr>
              <w:t>1、RVV 2×1.5mm</w:t>
            </w:r>
            <w:r>
              <w:rPr>
                <w:rStyle w:val="257"/>
                <w:lang w:val="en-US" w:eastAsia="zh-CN" w:bidi="ar"/>
              </w:rPr>
              <w:t>²</w:t>
            </w:r>
            <w:r>
              <w:rPr>
                <w:rStyle w:val="256"/>
                <w:lang w:val="en-US" w:eastAsia="zh-CN" w:bidi="ar"/>
              </w:rPr>
              <w:t>，导体30/0.245mm，导体材料选用优质无氧铜（OFC），单丝直径为0.245mm。20℃时每公里导体电阻≤19.5Ω；</w:t>
            </w:r>
            <w:r>
              <w:rPr>
                <w:rStyle w:val="256"/>
                <w:lang w:val="en-US" w:eastAsia="zh-CN" w:bidi="ar"/>
              </w:rPr>
              <w:br w:type="textWrapping"/>
            </w:r>
            <w:r>
              <w:rPr>
                <w:rStyle w:val="256"/>
                <w:lang w:val="en-US" w:eastAsia="zh-CN" w:bidi="ar"/>
              </w:rPr>
              <w:t>2、绝缘采用优质聚氯乙烯塑料，两芯颜色为：蓝、棕；</w:t>
            </w:r>
            <w:r>
              <w:rPr>
                <w:rStyle w:val="256"/>
                <w:lang w:val="en-US" w:eastAsia="zh-CN" w:bidi="ar"/>
              </w:rPr>
              <w:br w:type="textWrapping"/>
            </w:r>
            <w:r>
              <w:rPr>
                <w:rStyle w:val="256"/>
                <w:lang w:val="en-US" w:eastAsia="zh-CN" w:bidi="ar"/>
              </w:rPr>
              <w:t>3、两芯绞合成缆，间隙处填充聚丙烯撕裂纤维，整体用聚丙烯包带缠绕，结构圆整；</w:t>
            </w:r>
            <w:r>
              <w:rPr>
                <w:rStyle w:val="256"/>
                <w:lang w:val="en-US" w:eastAsia="zh-CN" w:bidi="ar"/>
              </w:rPr>
              <w:br w:type="textWrapping"/>
            </w:r>
            <w:r>
              <w:rPr>
                <w:rStyle w:val="256"/>
                <w:lang w:val="en-US" w:eastAsia="zh-CN" w:bidi="ar"/>
              </w:rPr>
              <w:t>4、护套采用优质聚氯乙烯材料，颜色为黑色，电缆外观光滑、圆整。成品外径约6.9㎜；</w:t>
            </w:r>
            <w:r>
              <w:rPr>
                <w:rStyle w:val="256"/>
                <w:lang w:val="en-US" w:eastAsia="zh-CN" w:bidi="ar"/>
              </w:rPr>
              <w:br w:type="textWrapping"/>
            </w:r>
            <w:r>
              <w:rPr>
                <w:rStyle w:val="256"/>
                <w:lang w:val="en-US" w:eastAsia="zh-CN" w:bidi="ar"/>
              </w:rPr>
              <w:t>5、用于室内各种设备电源或信号连接，移动布线或固定布线均可。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AD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r>
      <w:tr w14:paraId="726B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B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7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音频线</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7C57">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D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256"/>
                <w:lang w:val="en-US" w:eastAsia="zh-CN" w:bidi="ar"/>
              </w:rPr>
              <w:t>基本功能：</w:t>
            </w:r>
            <w:r>
              <w:rPr>
                <w:rStyle w:val="256"/>
                <w:lang w:val="en-US" w:eastAsia="zh-CN" w:bidi="ar"/>
              </w:rPr>
              <w:br w:type="textWrapping"/>
            </w:r>
            <w:r>
              <w:rPr>
                <w:rStyle w:val="256"/>
                <w:lang w:val="en-US" w:eastAsia="zh-CN" w:bidi="ar"/>
              </w:rPr>
              <w:t>1、2×40/0.09mm（2×0.26mm</w:t>
            </w:r>
            <w:r>
              <w:rPr>
                <w:rStyle w:val="257"/>
                <w:lang w:val="en-US" w:eastAsia="zh-CN" w:bidi="ar"/>
              </w:rPr>
              <w:t>²</w:t>
            </w:r>
            <w:r>
              <w:rPr>
                <w:rStyle w:val="256"/>
                <w:lang w:val="en-US" w:eastAsia="zh-CN" w:bidi="ar"/>
              </w:rPr>
              <w:t>）128/0.09mm编织，导体材料选用优质无氧铜（OFC），单丝直径为0.09mm。20℃时每公里导体电阻≤69.2Ω；</w:t>
            </w:r>
            <w:r>
              <w:rPr>
                <w:rStyle w:val="256"/>
                <w:lang w:val="en-US" w:eastAsia="zh-CN" w:bidi="ar"/>
              </w:rPr>
              <w:br w:type="textWrapping"/>
            </w:r>
            <w:r>
              <w:rPr>
                <w:rStyle w:val="256"/>
                <w:lang w:val="en-US" w:eastAsia="zh-CN" w:bidi="ar"/>
              </w:rPr>
              <w:t>2、绝缘采用优质聚氯乙烯塑料，两芯颜色为：红、黄；</w:t>
            </w:r>
            <w:r>
              <w:rPr>
                <w:rStyle w:val="256"/>
                <w:lang w:val="en-US" w:eastAsia="zh-CN" w:bidi="ar"/>
              </w:rPr>
              <w:br w:type="textWrapping"/>
            </w:r>
            <w:r>
              <w:rPr>
                <w:rStyle w:val="256"/>
                <w:lang w:val="en-US" w:eastAsia="zh-CN" w:bidi="ar"/>
              </w:rPr>
              <w:t>3、两芯绞合成缆，间隙处填充优质棉纱，结构圆整；</w:t>
            </w:r>
            <w:r>
              <w:rPr>
                <w:rStyle w:val="256"/>
                <w:lang w:val="en-US" w:eastAsia="zh-CN" w:bidi="ar"/>
              </w:rPr>
              <w:br w:type="textWrapping"/>
            </w:r>
            <w:r>
              <w:rPr>
                <w:rStyle w:val="256"/>
                <w:lang w:val="en-US" w:eastAsia="zh-CN" w:bidi="ar"/>
              </w:rPr>
              <w:t>4、屏蔽采用铝箔纵包+128根单丝直径0.09mm的无氧铜线编织，屏蔽效果出色；</w:t>
            </w:r>
            <w:r>
              <w:rPr>
                <w:rStyle w:val="256"/>
                <w:lang w:val="en-US" w:eastAsia="zh-CN" w:bidi="ar"/>
              </w:rPr>
              <w:br w:type="textWrapping"/>
            </w:r>
            <w:r>
              <w:rPr>
                <w:rStyle w:val="256"/>
                <w:lang w:val="en-US" w:eastAsia="zh-CN" w:bidi="ar"/>
              </w:rPr>
              <w:t>5、护套采用柔软级聚氯乙烯材料，颜色为黑色，电缆外观光滑、圆整，手感柔软。成品外径约6.0㎜；</w:t>
            </w:r>
            <w:r>
              <w:rPr>
                <w:rStyle w:val="256"/>
                <w:lang w:val="en-US" w:eastAsia="zh-CN" w:bidi="ar"/>
              </w:rPr>
              <w:br w:type="textWrapping"/>
            </w:r>
            <w:r>
              <w:rPr>
                <w:rStyle w:val="256"/>
                <w:lang w:val="en-US" w:eastAsia="zh-CN" w:bidi="ar"/>
              </w:rPr>
              <w:t>6、用于室内话筒等音视频设备连接。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1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A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r>
      <w:tr w14:paraId="083B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E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音箱支架</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8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1DE">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10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辅助音箱使用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F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7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57AA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3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A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音箱转接盒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D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70C2">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4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86型墙体面板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72D1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8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B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音箱头</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A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0E9">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4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基本功能：音箱专用快装头</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7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E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A23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B0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B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设备连接线</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1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1D8">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4A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基本功能：卡侬转卡侬、卡侬转6.35、6.35转6.35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2C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5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r>
      <w:tr w14:paraId="0999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1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设备安装调试及辅材</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2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B3A5">
            <w:pPr>
              <w:jc w:val="center"/>
              <w:rPr>
                <w:rFonts w:hint="eastAsia" w:ascii="仿宋" w:hAnsi="仿宋" w:eastAsia="仿宋" w:cs="仿宋"/>
                <w:i w:val="0"/>
                <w:iCs w:val="0"/>
                <w:color w:val="000000"/>
                <w:sz w:val="24"/>
                <w:szCs w:val="24"/>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12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基本功能：螺丝、轧带、电胶布、焊锡丝，PVC20管材等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81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2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r>
    </w:tbl>
    <w:p w14:paraId="16EDAE56">
      <w:pPr>
        <w:pStyle w:val="68"/>
      </w:pPr>
    </w:p>
    <w:p w14:paraId="5168CF47">
      <w:pPr>
        <w:pStyle w:val="68"/>
      </w:pPr>
    </w:p>
    <w:p w14:paraId="6E4963A0">
      <w:pPr>
        <w:pStyle w:val="68"/>
      </w:pPr>
    </w:p>
    <w:p w14:paraId="4D9746FB">
      <w:pPr>
        <w:pStyle w:val="68"/>
      </w:pPr>
    </w:p>
    <w:p w14:paraId="3FB0EBC2">
      <w:pPr>
        <w:pStyle w:val="68"/>
      </w:pPr>
    </w:p>
    <w:p w14:paraId="4A1B29E8">
      <w:pPr>
        <w:pStyle w:val="68"/>
      </w:pPr>
    </w:p>
    <w:p w14:paraId="36E4D4FD">
      <w:pPr>
        <w:pStyle w:val="68"/>
      </w:pPr>
    </w:p>
    <w:p w14:paraId="1D889CD4">
      <w:pPr>
        <w:pStyle w:val="68"/>
      </w:pPr>
    </w:p>
    <w:p w14:paraId="6A4F260F">
      <w:pPr>
        <w:pStyle w:val="68"/>
      </w:pPr>
    </w:p>
    <w:p w14:paraId="3F8251A6">
      <w:pPr>
        <w:pStyle w:val="68"/>
      </w:pPr>
    </w:p>
    <w:p w14:paraId="3133499F">
      <w:pPr>
        <w:pStyle w:val="68"/>
      </w:pPr>
    </w:p>
    <w:p w14:paraId="15D90975">
      <w:pPr>
        <w:pStyle w:val="68"/>
      </w:pPr>
    </w:p>
    <w:p w14:paraId="18641613">
      <w:pPr>
        <w:pStyle w:val="68"/>
      </w:pPr>
    </w:p>
    <w:p w14:paraId="7DD28D14">
      <w:pPr>
        <w:pStyle w:val="68"/>
      </w:pPr>
    </w:p>
    <w:p w14:paraId="1DF106EC">
      <w:pPr>
        <w:pStyle w:val="68"/>
      </w:pPr>
    </w:p>
    <w:p w14:paraId="6423BF20">
      <w:pPr>
        <w:pStyle w:val="68"/>
      </w:pPr>
    </w:p>
    <w:p w14:paraId="4C1E6BD2">
      <w:pPr>
        <w:pStyle w:val="68"/>
      </w:pPr>
    </w:p>
    <w:p w14:paraId="21E5ED65">
      <w:pPr>
        <w:pStyle w:val="68"/>
      </w:pPr>
    </w:p>
    <w:p w14:paraId="143DA323">
      <w:pPr>
        <w:pStyle w:val="68"/>
      </w:pPr>
    </w:p>
    <w:p w14:paraId="2A972D7D">
      <w:pPr>
        <w:pStyle w:val="68"/>
      </w:pPr>
    </w:p>
    <w:p w14:paraId="6EAED6F8">
      <w:pPr>
        <w:pStyle w:val="68"/>
      </w:pPr>
    </w:p>
    <w:p w14:paraId="63E29E7D">
      <w:pPr>
        <w:pStyle w:val="68"/>
      </w:pPr>
    </w:p>
    <w:p w14:paraId="1A51DEE6">
      <w:pPr>
        <w:pStyle w:val="68"/>
      </w:pPr>
    </w:p>
    <w:p w14:paraId="0874417F">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14:paraId="6F015B7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221E8BCB">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ascii="仿宋_GB2312" w:hAnsi="仿宋_GB2312" w:eastAsia="仿宋_GB2312" w:cs="仿宋_GB2312"/>
          <w:color w:val="auto"/>
          <w:kern w:val="0"/>
          <w:sz w:val="32"/>
          <w:szCs w:val="32"/>
        </w:rPr>
        <w:t>3</w:t>
      </w:r>
      <w:r>
        <w:rPr>
          <w:rFonts w:hint="eastAsia" w:ascii="仿宋_GB2312" w:hAnsi="仿宋_GB2312" w:eastAsia="仿宋_GB2312" w:cs="仿宋_GB2312"/>
          <w:kern w:val="0"/>
          <w:sz w:val="32"/>
          <w:szCs w:val="32"/>
        </w:rPr>
        <w:t>年。</w:t>
      </w:r>
    </w:p>
    <w:p w14:paraId="08E5C0F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7129865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6114C9E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w:t>
      </w:r>
      <w:r>
        <w:rPr>
          <w:rFonts w:hint="eastAsia" w:ascii="仿宋_GB2312" w:hAnsi="仿宋_GB2312" w:eastAsia="仿宋_GB2312" w:cs="仿宋_GB2312"/>
          <w:color w:val="auto"/>
          <w:kern w:val="0"/>
          <w:sz w:val="32"/>
          <w:szCs w:val="32"/>
        </w:rPr>
        <w:t>户遇到使用及技术问题，电话咨询不能解决的，成交供应商或制造商应在2小时内采取相应响应措施；无法在2小时内解决的，应在24小时内派出专业人员进行技术支持。</w:t>
      </w:r>
    </w:p>
    <w:p w14:paraId="759238DE">
      <w:pPr>
        <w:pStyle w:val="5"/>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五、交货期限及地点</w:t>
      </w:r>
    </w:p>
    <w:p w14:paraId="78AE5C9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53543694">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7 </w:t>
      </w:r>
      <w:r>
        <w:rPr>
          <w:rFonts w:hint="eastAsia" w:ascii="仿宋_GB2312" w:hAnsi="仿宋_GB2312" w:eastAsia="仿宋_GB2312" w:cs="仿宋_GB2312"/>
          <w:sz w:val="32"/>
          <w:szCs w:val="32"/>
        </w:rPr>
        <w:t>个工作日。</w:t>
      </w:r>
    </w:p>
    <w:p w14:paraId="0C9E4850">
      <w:pPr>
        <w:snapToGrid w:val="0"/>
        <w:spacing w:line="360" w:lineRule="auto"/>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（二）交货地点</w:t>
      </w:r>
    </w:p>
    <w:p w14:paraId="1B6536AD">
      <w:pPr>
        <w:pStyle w:val="2"/>
        <w:ind w:firstLine="960" w:firstLineChars="3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采购方指定位置（聚奎中学校内）</w:t>
      </w:r>
    </w:p>
    <w:p w14:paraId="4444932A">
      <w:pPr>
        <w:pStyle w:val="2"/>
        <w:numPr>
          <w:ilvl w:val="0"/>
          <w:numId w:val="15"/>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安装完成时间</w:t>
      </w:r>
    </w:p>
    <w:p w14:paraId="1C4E7EDE">
      <w:pPr>
        <w:pStyle w:val="2"/>
        <w:numPr>
          <w:ilvl w:val="0"/>
          <w:numId w:val="0"/>
        </w:numPr>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2025年8月20号以前完成安装验收</w:t>
      </w:r>
    </w:p>
    <w:p w14:paraId="4870B375"/>
    <w:p w14:paraId="1D8B236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7DD8CB4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00FA4AF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1D1BA5C0">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（三）成交供应商应提供完备的技术资料、装箱单和合格证等，并</w:t>
      </w:r>
      <w:r>
        <w:rPr>
          <w:rFonts w:hint="eastAsia" w:ascii="仿宋_GB2312" w:hAnsi="仿宋_GB2312" w:eastAsia="仿宋_GB2312" w:cs="仿宋_GB2312"/>
          <w:color w:val="auto"/>
          <w:sz w:val="32"/>
          <w:szCs w:val="32"/>
        </w:rPr>
        <w:t>派遣专业技术人员进行现场指导。验收合格条件如下：</w:t>
      </w:r>
    </w:p>
    <w:p w14:paraId="48B2886C">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14:paraId="04287C21">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14:paraId="202EB48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14:paraId="3AD0CE9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14:paraId="7792B3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5209833D">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0479376B">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（一）本次竞采报价共分为两轮，供应商必须要参与第一轮报价方可参与第二轮报价。</w:t>
      </w:r>
      <w:r>
        <w:rPr>
          <w:rFonts w:hint="eastAsia" w:ascii="仿宋_GB2312" w:hAnsi="仿宋_GB2312" w:eastAsia="仿宋_GB2312" w:cs="仿宋_GB2312"/>
          <w:sz w:val="32"/>
          <w:szCs w:val="32"/>
        </w:rPr>
        <w:t>每轮报价开始时间、报价截止时间、有效报价家数均以公告内容为准。</w:t>
      </w:r>
    </w:p>
    <w:p w14:paraId="612F3B35">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（二）本项目为交钥匙项目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报价为人民币报价，包含：货物费、运输费、安装调试费、装卸费、培训费、保险费、税费（含关税）等所有费用。</w:t>
      </w:r>
    </w:p>
    <w:p w14:paraId="3FA6886E">
      <w:pPr>
        <w:pStyle w:val="68"/>
        <w:rPr>
          <w:rFonts w:hint="default" w:eastAsia="仿宋_GB2312"/>
          <w:lang w:val="en-US" w:eastAsia="zh-CN"/>
        </w:rPr>
      </w:pPr>
      <w:r>
        <w:rPr>
          <w:rFonts w:hint="eastAsia" w:ascii="仿宋_GB2312" w:hAnsi="仿宋_GB2312" w:eastAsia="仿宋_GB2312" w:cs="仿宋_GB2312"/>
          <w:sz w:val="32"/>
          <w:szCs w:val="32"/>
          <w:lang w:val="en-US" w:eastAsia="zh-CN"/>
        </w:rPr>
        <w:t xml:space="preserve">    </w:t>
      </w:r>
    </w:p>
    <w:p w14:paraId="6BFF3D16">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37DCCD8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63364FC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5E39936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65723BE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4CF215F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20F6EE1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0323079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060A4268">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供应商线上报名、报价时需上传盖鲜章后的电子文档一份。</w:t>
      </w:r>
    </w:p>
    <w:p w14:paraId="0E2202C1">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7B74493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35AA69FB">
      <w:pPr>
        <w:pStyle w:val="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03B3B220">
      <w:pPr>
        <w:pStyle w:val="68"/>
        <w:rPr>
          <w:rFonts w:hint="eastAsia" w:ascii="仿宋_GB2312" w:hAnsi="仿宋_GB2312" w:eastAsia="仿宋_GB2312" w:cs="仿宋_GB2312"/>
          <w:sz w:val="32"/>
          <w:szCs w:val="32"/>
        </w:rPr>
      </w:pPr>
    </w:p>
    <w:p w14:paraId="2DC85E5A">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0DC7B10D">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r>
        <w:rPr>
          <w:rFonts w:hint="eastAsia" w:ascii="仿宋_GB2312" w:hAnsi="仿宋_GB2312" w:eastAsia="仿宋_GB2312" w:cs="仿宋_GB2312"/>
          <w:color w:val="000000" w:themeColor="text1"/>
          <w:sz w:val="32"/>
          <w:szCs w:val="32"/>
          <w14:textFill>
            <w14:solidFill>
              <w14:schemeClr w14:val="tx1"/>
            </w14:solidFill>
          </w14:textFill>
        </w:rPr>
        <w:t>如供应商出现报价相同以最终报价时间为先者成为成交供应商。</w:t>
      </w:r>
    </w:p>
    <w:p w14:paraId="5EACDFC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1FDF6B05">
      <w:pPr>
        <w:snapToGrid w:val="0"/>
        <w:spacing w:line="360" w:lineRule="auto"/>
        <w:ind w:firstLine="420"/>
        <w:rPr>
          <w:rFonts w:hint="eastAsia" w:ascii="方正仿宋_GBK" w:hAnsi="方正仿宋_GBK" w:eastAsia="方正仿宋_GBK" w:cs="方正仿宋_GBK"/>
          <w:bCs/>
          <w:iCs/>
          <w:color w:val="000000" w:themeColor="text1"/>
          <w:sz w:val="32"/>
          <w:szCs w:val="32"/>
          <w:lang w:eastAsia="zh-CN"/>
          <w14:textFill>
            <w14:solidFill>
              <w14:schemeClr w14:val="tx1"/>
            </w14:solidFill>
          </w14:textFill>
        </w:rPr>
      </w:pPr>
      <w:bookmarkStart w:id="19" w:name="_Toc11828"/>
      <w:bookmarkStart w:id="20" w:name="_Toc9654"/>
      <w:bookmarkStart w:id="21" w:name="_Toc3475"/>
      <w:bookmarkStart w:id="22" w:name="_Toc20778"/>
      <w:bookmarkStart w:id="23" w:name="_Toc27955"/>
      <w:bookmarkStart w:id="24" w:name="_Toc25886"/>
      <w:bookmarkStart w:id="25" w:name="_Toc5085"/>
      <w:bookmarkStart w:id="26" w:name="_Toc13969"/>
      <w:bookmarkStart w:id="27" w:name="_Toc31315"/>
      <w:bookmarkStart w:id="28" w:name="_Toc9027"/>
      <w:bookmarkStart w:id="29" w:name="_Toc15478"/>
      <w:bookmarkStart w:id="30" w:name="_Toc14778"/>
      <w:bookmarkStart w:id="31" w:name="_Toc19730"/>
      <w:bookmarkStart w:id="32" w:name="_Toc25516"/>
      <w:r>
        <w:rPr>
          <w:rFonts w:hint="eastAsia" w:ascii="方正仿宋_GBK" w:hAnsi="方正仿宋_GBK" w:eastAsia="方正仿宋_GBK" w:cs="方正仿宋_GBK"/>
          <w:bCs/>
          <w:iCs/>
          <w:color w:val="000000" w:themeColor="text1"/>
          <w:sz w:val="32"/>
          <w:szCs w:val="32"/>
          <w14:textFill>
            <w14:solidFill>
              <w14:schemeClr w14:val="tx1"/>
            </w14:solidFill>
          </w14:textFill>
        </w:rPr>
        <w:t>安装调试完成，设备运行正常，验收合格后5个工作日内</w:t>
      </w:r>
      <w:r>
        <w:rPr>
          <w:rFonts w:hint="eastAsia" w:ascii="方正仿宋_GBK" w:hAnsi="方正仿宋_GBK" w:eastAsia="方正仿宋_GBK" w:cs="方正仿宋_GBK"/>
          <w:bCs/>
          <w:iCs/>
          <w:color w:val="000000" w:themeColor="text1"/>
          <w:sz w:val="32"/>
          <w:szCs w:val="32"/>
          <w:lang w:val="en-US" w:eastAsia="zh-CN"/>
          <w14:textFill>
            <w14:solidFill>
              <w14:schemeClr w14:val="tx1"/>
            </w14:solidFill>
          </w14:textFill>
        </w:rPr>
        <w:t>付合同价95%，一年后付清余款</w:t>
      </w:r>
      <w:r>
        <w:rPr>
          <w:rFonts w:hint="eastAsia" w:ascii="方正仿宋_GBK" w:hAnsi="方正仿宋_GBK" w:eastAsia="方正仿宋_GBK" w:cs="方正仿宋_GBK"/>
          <w:bCs/>
          <w:iCs/>
          <w:color w:val="000000" w:themeColor="text1"/>
          <w:sz w:val="32"/>
          <w:szCs w:val="32"/>
          <w:lang w:eastAsia="zh-CN"/>
          <w14:textFill>
            <w14:solidFill>
              <w14:schemeClr w14:val="tx1"/>
            </w14:solidFill>
          </w14:textFill>
        </w:rPr>
        <w:t>。</w:t>
      </w:r>
    </w:p>
    <w:p w14:paraId="7FC13AEF">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7E65237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采购单位：重庆市聚奎中学校</w:t>
      </w:r>
    </w:p>
    <w:p w14:paraId="3D9730B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 陈立</w:t>
      </w:r>
    </w:p>
    <w:p w14:paraId="2AA37519">
      <w:pPr>
        <w:snapToGrid w:val="0"/>
        <w:spacing w:line="360" w:lineRule="auto"/>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电话：</w:t>
      </w:r>
      <w:r>
        <w:rPr>
          <w:rFonts w:hint="eastAsia" w:ascii="仿宋_GB2312" w:hAnsi="仿宋_GB2312" w:cs="仿宋_GB2312" w:eastAsiaTheme="minorEastAsia"/>
          <w:sz w:val="32"/>
          <w:szCs w:val="32"/>
        </w:rPr>
        <w:t>13637723959</w:t>
      </w:r>
    </w:p>
    <w:p w14:paraId="338E04D4">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地址：重庆市江津区白沙黑石山聚奎中学校</w:t>
      </w:r>
    </w:p>
    <w:p w14:paraId="6552FE33">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14:paraId="3BEED1B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3EFC4CD">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305DC138">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5"/>
          <w:rFonts w:hint="eastAsia" w:ascii="仿宋_GB2312" w:hAnsi="仿宋_GB2312" w:eastAsia="仿宋_GB2312" w:cs="仿宋_GB2312"/>
          <w:sz w:val="32"/>
          <w:szCs w:val="32"/>
        </w:rPr>
        <w:t>https://xj.ccgp-chongqing.gov.cn/ge/content/yptczzn/list</w:t>
      </w:r>
      <w:r>
        <w:rPr>
          <w:rStyle w:val="6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17CA4588">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2D2BCB84">
      <w:pPr>
        <w:spacing w:line="360" w:lineRule="auto"/>
        <w:ind w:firstLine="420" w:firstLineChars="200"/>
        <w:jc w:val="left"/>
        <w:rPr>
          <w:rFonts w:ascii="仿宋_GB2312" w:hAnsi="宋体" w:eastAsia="仿宋_GB2312" w:cs="宋体"/>
          <w:color w:val="000000" w:themeColor="text1"/>
          <w:sz w:val="32"/>
          <w:szCs w:val="32"/>
          <w14:textFill>
            <w14:solidFill>
              <w14:schemeClr w14:val="tx1"/>
            </w14:solidFill>
          </w14:textFill>
        </w:rPr>
      </w:pPr>
      <w:r>
        <w:rPr>
          <w:rFonts w:hint="eastAsia"/>
          <w:lang w:val="en-US" w:eastAsia="zh-CN"/>
        </w:rPr>
        <w:t xml:space="preserve">  </w:t>
      </w:r>
      <w:r>
        <w:rPr>
          <w:rFonts w:hint="eastAsia"/>
          <w:sz w:val="32"/>
          <w:szCs w:val="32"/>
          <w:lang w:val="en-US" w:eastAsia="zh-CN"/>
        </w:rPr>
        <w:t>（四）如需到</w:t>
      </w:r>
      <w:r>
        <w:rPr>
          <w:rFonts w:hint="eastAsia" w:ascii="仿宋_GB2312" w:hAnsi="宋体" w:eastAsia="仿宋_GB2312" w:cs="宋体"/>
          <w:color w:val="000000" w:themeColor="text1"/>
          <w:sz w:val="32"/>
          <w:szCs w:val="32"/>
          <w14:textFill>
            <w14:solidFill>
              <w14:schemeClr w14:val="tx1"/>
            </w14:solidFill>
          </w14:textFill>
        </w:rPr>
        <w:t>现场踏勘</w:t>
      </w:r>
      <w:r>
        <w:rPr>
          <w:rFonts w:hint="eastAsia" w:ascii="仿宋_GB2312" w:hAnsi="宋体" w:eastAsia="仿宋_GB2312" w:cs="宋体"/>
          <w:color w:val="000000" w:themeColor="text1"/>
          <w:sz w:val="32"/>
          <w:szCs w:val="32"/>
          <w:lang w:val="en-US" w:eastAsia="zh-CN"/>
          <w14:textFill>
            <w14:solidFill>
              <w14:schemeClr w14:val="tx1"/>
            </w14:solidFill>
          </w14:textFill>
        </w:rPr>
        <w:t>的供应商</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请自行前往</w:t>
      </w:r>
      <w:r>
        <w:rPr>
          <w:rFonts w:hint="eastAsia" w:ascii="仿宋_GB2312" w:hAnsi="宋体" w:eastAsia="仿宋_GB2312" w:cs="宋体"/>
          <w:color w:val="000000" w:themeColor="text1"/>
          <w:sz w:val="32"/>
          <w:szCs w:val="32"/>
          <w14:textFill>
            <w14:solidFill>
              <w14:schemeClr w14:val="tx1"/>
            </w14:solidFill>
          </w14:textFill>
        </w:rPr>
        <w:t>。</w:t>
      </w:r>
    </w:p>
    <w:p w14:paraId="52BDFA42">
      <w:pPr>
        <w:pStyle w:val="68"/>
        <w:rPr>
          <w:rFonts w:hint="default" w:eastAsia="宋体"/>
          <w:lang w:val="en-US" w:eastAsia="zh-CN"/>
        </w:rPr>
      </w:pPr>
    </w:p>
    <w:p w14:paraId="45DA311F">
      <w:pPr>
        <w:numPr>
          <w:ilvl w:val="0"/>
          <w:numId w:val="15"/>
        </w:numPr>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其他未尽事宜由双方在采购合同中详细约定。</w:t>
      </w:r>
    </w:p>
    <w:p w14:paraId="5351B641">
      <w:pPr>
        <w:pStyle w:val="2"/>
        <w:widowControl w:val="0"/>
        <w:numPr>
          <w:ilvl w:val="0"/>
          <w:numId w:val="0"/>
        </w:numPr>
        <w:autoSpaceDE w:val="0"/>
        <w:autoSpaceDN w:val="0"/>
        <w:adjustRightInd w:val="0"/>
      </w:pPr>
    </w:p>
    <w:p w14:paraId="62C9E44B">
      <w:pPr>
        <w:pStyle w:val="2"/>
        <w:widowControl w:val="0"/>
        <w:numPr>
          <w:ilvl w:val="0"/>
          <w:numId w:val="0"/>
        </w:numPr>
        <w:autoSpaceDE w:val="0"/>
        <w:autoSpaceDN w:val="0"/>
        <w:adjustRightInd w:val="0"/>
      </w:pPr>
    </w:p>
    <w:p w14:paraId="76FC14D7">
      <w:pPr>
        <w:pStyle w:val="2"/>
        <w:widowControl w:val="0"/>
        <w:numPr>
          <w:ilvl w:val="0"/>
          <w:numId w:val="0"/>
        </w:numPr>
        <w:autoSpaceDE w:val="0"/>
        <w:autoSpaceDN w:val="0"/>
        <w:adjustRightInd w:val="0"/>
      </w:pPr>
    </w:p>
    <w:p w14:paraId="2225F36A">
      <w:pPr>
        <w:pStyle w:val="2"/>
        <w:widowControl w:val="0"/>
        <w:numPr>
          <w:ilvl w:val="0"/>
          <w:numId w:val="0"/>
        </w:numPr>
        <w:autoSpaceDE w:val="0"/>
        <w:autoSpaceDN w:val="0"/>
        <w:adjustRightInd w:val="0"/>
      </w:pPr>
    </w:p>
    <w:p w14:paraId="5E9B4D5F">
      <w:pPr>
        <w:snapToGrid w:val="0"/>
        <w:spacing w:line="360" w:lineRule="auto"/>
        <w:jc w:val="center"/>
      </w:pPr>
      <w:r>
        <w:rPr>
          <w:rFonts w:hint="eastAsia" w:ascii="方正小标宋_GBK" w:eastAsia="方正小标宋_GBK"/>
          <w:sz w:val="44"/>
          <w:szCs w:val="44"/>
        </w:rPr>
        <w:t>供应商编制响应文件要求</w:t>
      </w:r>
    </w:p>
    <w:p w14:paraId="06F430EC">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6105876D">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2C295B8E">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9AA3332"/>
    <w:p w14:paraId="217AF27D"/>
    <w:p w14:paraId="04B5596A">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14:paraId="3C33ED3B">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14:paraId="2F20D357">
      <w:pPr>
        <w:spacing w:line="360" w:lineRule="auto"/>
        <w:ind w:firstLine="640" w:firstLineChars="200"/>
        <w:rPr>
          <w:rStyle w:val="65"/>
          <w:rFonts w:ascii="仿宋_GB2312" w:hAnsi="仿宋_GB2312" w:eastAsia="仿宋_GB2312" w:cs="仿宋_GB2312"/>
          <w:sz w:val="32"/>
          <w:szCs w:val="32"/>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愿意按照竞采文件中的一切要求，提供本项目的商品、及服务，报价为人民币大写：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元整；人民币小写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w:t>
      </w:r>
    </w:p>
    <w:p w14:paraId="19588175">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sz w:val="32"/>
          <w:szCs w:val="32"/>
        </w:rPr>
        <w:t>2</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我方现提交的响应文件为：</w:t>
      </w:r>
      <w:r>
        <w:rPr>
          <w:rStyle w:val="65"/>
          <w:rFonts w:hint="eastAsia" w:ascii="仿宋_GB2312" w:hAnsi="仿宋_GB2312" w:eastAsia="仿宋_GB2312" w:cs="仿宋_GB2312"/>
          <w:color w:val="auto"/>
          <w:sz w:val="32"/>
          <w:szCs w:val="32"/>
        </w:rPr>
        <w:t>响应文件正本壹份。</w:t>
      </w:r>
    </w:p>
    <w:p w14:paraId="2BB86B65">
      <w:pPr>
        <w:spacing w:line="360" w:lineRule="auto"/>
        <w:ind w:firstLine="640" w:firstLineChars="200"/>
        <w:rPr>
          <w:rStyle w:val="65"/>
          <w:rFonts w:hint="eastAsia"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3</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我方承诺：本次报价的有效期为90天。</w:t>
      </w:r>
    </w:p>
    <w:p w14:paraId="6E9BC780">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color w:val="auto"/>
          <w:sz w:val="32"/>
          <w:szCs w:val="32"/>
        </w:rPr>
        <w:t>4</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w:t>
      </w:r>
      <w:r>
        <w:rPr>
          <w:rStyle w:val="65"/>
          <w:rFonts w:hint="eastAsia" w:ascii="仿宋_GB2312" w:hAnsi="仿宋_GB2312" w:eastAsia="仿宋_GB2312" w:cs="仿宋_GB2312"/>
          <w:sz w:val="32"/>
          <w:szCs w:val="32"/>
        </w:rPr>
        <w:t>方完全理解和接受竞采文件的一切规定、要求和评审办法。</w:t>
      </w:r>
    </w:p>
    <w:p w14:paraId="69416791">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14:paraId="0D2F1F70">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63D5C588">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14:paraId="1B07D4F1">
      <w:pPr>
        <w:pStyle w:val="2"/>
        <w:spacing w:line="360" w:lineRule="auto"/>
      </w:pPr>
    </w:p>
    <w:p w14:paraId="1680CF8F">
      <w:pPr>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14:paraId="66A768A7">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3F66C85A">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6520FDEF">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3DBAA07A">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 </w:t>
      </w:r>
    </w:p>
    <w:p w14:paraId="3BAB3C51">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8"/>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541F0550">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335BAA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2F46809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EC01E9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6B62326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3133EE4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3048423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5F2091C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7F84F3FA">
            <w:pPr>
              <w:pStyle w:val="33"/>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2A90AD9D">
            <w:pPr>
              <w:pStyle w:val="33"/>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0B613A2D">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2C01978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0294A44B">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451B9DC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F810C0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4B8150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50AAFB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4604C07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F58C17E">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B03C8F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B410BB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96C15FF">
            <w:pPr>
              <w:keepNext/>
              <w:snapToGrid w:val="0"/>
              <w:spacing w:line="360" w:lineRule="auto"/>
              <w:jc w:val="center"/>
              <w:outlineLvl w:val="0"/>
              <w:rPr>
                <w:rFonts w:ascii="方正仿宋_GBK" w:hAnsi="方正仿宋_GBK" w:eastAsia="方正仿宋_GBK" w:cs="方正仿宋_GBK"/>
                <w:sz w:val="24"/>
                <w:szCs w:val="24"/>
              </w:rPr>
            </w:pPr>
          </w:p>
        </w:tc>
      </w:tr>
      <w:tr w14:paraId="254C7C14">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B6F7DC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1F382AE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8D2F64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603FB0A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668D7D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F2D903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202C63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F7B921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2A028DE">
            <w:pPr>
              <w:keepNext/>
              <w:snapToGrid w:val="0"/>
              <w:spacing w:line="360" w:lineRule="auto"/>
              <w:jc w:val="center"/>
              <w:outlineLvl w:val="0"/>
              <w:rPr>
                <w:rFonts w:ascii="方正仿宋_GBK" w:hAnsi="方正仿宋_GBK" w:eastAsia="方正仿宋_GBK" w:cs="方正仿宋_GBK"/>
                <w:sz w:val="24"/>
                <w:szCs w:val="24"/>
              </w:rPr>
            </w:pPr>
          </w:p>
        </w:tc>
      </w:tr>
      <w:tr w14:paraId="0EAFE10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240E44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E826FE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D0BD14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96871E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6E66DFC">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115FF7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3F6446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9AC25C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C30FEE8">
            <w:pPr>
              <w:keepNext/>
              <w:snapToGrid w:val="0"/>
              <w:spacing w:line="360" w:lineRule="auto"/>
              <w:jc w:val="center"/>
              <w:outlineLvl w:val="0"/>
              <w:rPr>
                <w:rFonts w:ascii="方正仿宋_GBK" w:hAnsi="方正仿宋_GBK" w:eastAsia="方正仿宋_GBK" w:cs="方正仿宋_GBK"/>
                <w:sz w:val="24"/>
                <w:szCs w:val="24"/>
              </w:rPr>
            </w:pPr>
          </w:p>
        </w:tc>
      </w:tr>
      <w:tr w14:paraId="43E52D85">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C59703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E3396B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7C290FE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E5386E1">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56A32B0">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62778AF">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34D970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2A7F65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0A2E2D7">
            <w:pPr>
              <w:keepNext/>
              <w:snapToGrid w:val="0"/>
              <w:spacing w:line="360" w:lineRule="auto"/>
              <w:jc w:val="center"/>
              <w:outlineLvl w:val="0"/>
              <w:rPr>
                <w:rFonts w:ascii="方正仿宋_GBK" w:hAnsi="方正仿宋_GBK" w:eastAsia="方正仿宋_GBK" w:cs="方正仿宋_GBK"/>
                <w:sz w:val="24"/>
                <w:szCs w:val="24"/>
              </w:rPr>
            </w:pPr>
          </w:p>
        </w:tc>
      </w:tr>
      <w:tr w14:paraId="09B4BB97">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4A1011DF">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658A679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758D3804">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45AAD91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4656B63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0798858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0146DB45">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6569007">
      <w:pPr>
        <w:pStyle w:val="253"/>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1E02B99">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5FF53D65">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5E4145B6">
      <w:pPr>
        <w:pStyle w:val="5"/>
        <w:spacing w:line="360" w:lineRule="auto"/>
        <w:rPr>
          <w:rFonts w:ascii="方正仿宋_GBK" w:hAnsi="方正仿宋_GBK" w:eastAsia="方正仿宋_GBK" w:cs="Arial"/>
        </w:rPr>
      </w:pPr>
      <w:r>
        <w:br w:type="page"/>
      </w:r>
    </w:p>
    <w:p w14:paraId="091C3C93">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1B4C84A2">
      <w:pPr>
        <w:tabs>
          <w:tab w:val="left" w:pos="6300"/>
        </w:tabs>
        <w:snapToGrid w:val="0"/>
        <w:spacing w:line="360" w:lineRule="auto"/>
        <w:jc w:val="center"/>
        <w:rPr>
          <w:rFonts w:ascii="宋体" w:hAnsi="宋体" w:cs="宋体"/>
          <w:b/>
          <w:bCs/>
          <w:sz w:val="24"/>
          <w:szCs w:val="24"/>
        </w:rPr>
      </w:pPr>
    </w:p>
    <w:p w14:paraId="6188FB4A">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F1D27D0">
      <w:pPr>
        <w:tabs>
          <w:tab w:val="left" w:pos="6300"/>
        </w:tabs>
        <w:snapToGrid w:val="0"/>
        <w:spacing w:line="360" w:lineRule="auto"/>
        <w:rPr>
          <w:rFonts w:ascii="仿宋_GB2312" w:hAnsi="仿宋_GB2312" w:eastAsia="仿宋_GB2312" w:cs="仿宋_GB2312"/>
          <w:sz w:val="32"/>
          <w:szCs w:val="32"/>
          <w:u w:val="single"/>
        </w:rPr>
      </w:pPr>
    </w:p>
    <w:p w14:paraId="7C8D3FE9">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1D9B652">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28343830">
      <w:pPr>
        <w:tabs>
          <w:tab w:val="left" w:pos="6300"/>
        </w:tabs>
        <w:snapToGrid w:val="0"/>
        <w:spacing w:line="360" w:lineRule="auto"/>
        <w:ind w:firstLine="570"/>
        <w:rPr>
          <w:rFonts w:ascii="仿宋_GB2312" w:hAnsi="仿宋_GB2312" w:eastAsia="仿宋_GB2312" w:cs="仿宋_GB2312"/>
          <w:sz w:val="32"/>
          <w:szCs w:val="32"/>
        </w:rPr>
      </w:pPr>
    </w:p>
    <w:p w14:paraId="765C5F7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50C6D30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69BD245">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2DE8984">
      <w:pPr>
        <w:pStyle w:val="2"/>
        <w:spacing w:line="360" w:lineRule="auto"/>
      </w:pPr>
    </w:p>
    <w:p w14:paraId="3E4E6EE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6200BD73">
      <w:pPr>
        <w:pStyle w:val="5"/>
        <w:spacing w:line="360" w:lineRule="auto"/>
      </w:pPr>
    </w:p>
    <w:p w14:paraId="5170CD74">
      <w:pPr>
        <w:rPr>
          <w:rFonts w:ascii="宋体" w:hAnsi="宋体" w:cs="宋体"/>
          <w:sz w:val="24"/>
          <w:szCs w:val="24"/>
        </w:rPr>
      </w:pPr>
      <w:r>
        <w:rPr>
          <w:rFonts w:ascii="宋体" w:hAnsi="宋体" w:cs="宋体"/>
          <w:sz w:val="24"/>
          <w:szCs w:val="24"/>
        </w:rPr>
        <w:br w:type="page"/>
      </w:r>
    </w:p>
    <w:p w14:paraId="6F86AB76">
      <w:pPr>
        <w:pStyle w:val="2"/>
      </w:pPr>
    </w:p>
    <w:p w14:paraId="1C6CC34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138C6CE9">
      <w:pPr>
        <w:tabs>
          <w:tab w:val="left" w:pos="6300"/>
        </w:tabs>
        <w:snapToGrid w:val="0"/>
        <w:spacing w:line="360" w:lineRule="auto"/>
        <w:rPr>
          <w:rFonts w:ascii="仿宋_GB2312" w:hAnsi="仿宋_GB2312" w:eastAsia="仿宋_GB2312" w:cs="仿宋_GB2312"/>
          <w:sz w:val="32"/>
          <w:szCs w:val="32"/>
          <w:u w:val="single"/>
        </w:rPr>
      </w:pPr>
    </w:p>
    <w:p w14:paraId="0D3AF2A0">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97A9EA5">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024F475">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4C32884">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ascii="仿宋_GB2312" w:hAnsi="仿宋_GB2312" w:eastAsia="仿宋_GB2312" w:cs="仿宋_GB2312"/>
          <w:sz w:val="32"/>
          <w:szCs w:val="32"/>
        </w:rPr>
      </w:pPr>
    </w:p>
    <w:p w14:paraId="6FB81E1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567F7C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09984CF">
      <w:pPr>
        <w:tabs>
          <w:tab w:val="left" w:pos="6300"/>
        </w:tabs>
        <w:snapToGrid w:val="0"/>
        <w:spacing w:line="360" w:lineRule="auto"/>
        <w:ind w:firstLine="570"/>
        <w:rPr>
          <w:rFonts w:ascii="仿宋_GB2312" w:hAnsi="仿宋_GB2312" w:eastAsia="仿宋_GB2312" w:cs="仿宋_GB2312"/>
          <w:sz w:val="32"/>
          <w:szCs w:val="32"/>
        </w:rPr>
      </w:pPr>
    </w:p>
    <w:p w14:paraId="1C88A1D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0B46D46">
      <w:pPr>
        <w:tabs>
          <w:tab w:val="left" w:pos="6300"/>
        </w:tabs>
        <w:snapToGrid w:val="0"/>
        <w:spacing w:line="360" w:lineRule="auto"/>
        <w:ind w:firstLine="570"/>
        <w:rPr>
          <w:rFonts w:ascii="仿宋_GB2312" w:hAnsi="仿宋_GB2312" w:eastAsia="仿宋_GB2312" w:cs="仿宋_GB2312"/>
          <w:sz w:val="32"/>
          <w:szCs w:val="32"/>
        </w:rPr>
      </w:pPr>
    </w:p>
    <w:p w14:paraId="64D0EB0F">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DD691B0">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B9FF4B6">
      <w:pPr>
        <w:pStyle w:val="5"/>
        <w:spacing w:line="360" w:lineRule="auto"/>
      </w:pPr>
      <w:r>
        <w:br w:type="page"/>
      </w:r>
    </w:p>
    <w:p w14:paraId="727BD9E8">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146399C9">
      <w:pPr>
        <w:pStyle w:val="2"/>
      </w:pPr>
    </w:p>
    <w:p w14:paraId="4C0F7B47">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8F922AC">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58B3C5B9">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3B52E9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58C9FFC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03CC7C6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3F01FDE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A772332">
      <w:pPr>
        <w:pStyle w:val="2"/>
      </w:pPr>
    </w:p>
    <w:p w14:paraId="578E148C">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0B72178">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C8BAD92">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58E7DA0">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14:paraId="26764253">
      <w:pPr>
        <w:pStyle w:val="5"/>
        <w:spacing w:line="360" w:lineRule="auto"/>
      </w:pPr>
    </w:p>
    <w:p w14:paraId="21DB2832">
      <w:pPr>
        <w:tabs>
          <w:tab w:val="left" w:pos="6300"/>
        </w:tabs>
        <w:snapToGrid w:val="0"/>
        <w:spacing w:line="360" w:lineRule="auto"/>
        <w:ind w:right="480" w:firstLine="570"/>
        <w:jc w:val="right"/>
        <w:rPr>
          <w:rFonts w:ascii="宋体" w:hAnsi="宋体" w:cs="宋体"/>
          <w:sz w:val="24"/>
          <w:szCs w:val="24"/>
        </w:rPr>
      </w:pPr>
    </w:p>
    <w:p w14:paraId="6FA1C8EC">
      <w:pPr>
        <w:pStyle w:val="5"/>
        <w:spacing w:line="360" w:lineRule="auto"/>
      </w:pPr>
    </w:p>
    <w:p w14:paraId="2CA5FFDE">
      <w:pPr>
        <w:spacing w:line="360" w:lineRule="auto"/>
      </w:pPr>
    </w:p>
    <w:p w14:paraId="7755C47B">
      <w:pPr>
        <w:pStyle w:val="5"/>
        <w:spacing w:line="360" w:lineRule="auto"/>
      </w:pPr>
    </w:p>
    <w:p w14:paraId="305FA4E9">
      <w:pPr>
        <w:spacing w:line="360" w:lineRule="auto"/>
      </w:pPr>
    </w:p>
    <w:p w14:paraId="60464CCB">
      <w:pPr>
        <w:pStyle w:val="5"/>
        <w:spacing w:line="360" w:lineRule="auto"/>
      </w:pPr>
    </w:p>
    <w:p w14:paraId="03FCF2E6">
      <w:pPr>
        <w:spacing w:line="360" w:lineRule="auto"/>
      </w:pPr>
    </w:p>
    <w:p w14:paraId="19FF0B4B">
      <w:pPr>
        <w:pStyle w:val="5"/>
        <w:spacing w:line="360" w:lineRule="auto"/>
      </w:pPr>
    </w:p>
    <w:p w14:paraId="6860F663">
      <w:pPr>
        <w:spacing w:line="360" w:lineRule="auto"/>
      </w:pPr>
    </w:p>
    <w:p w14:paraId="6AD9325E">
      <w:pPr>
        <w:pStyle w:val="5"/>
        <w:spacing w:line="360" w:lineRule="auto"/>
      </w:pPr>
    </w:p>
    <w:p w14:paraId="296E2A66">
      <w:pPr>
        <w:spacing w:line="360" w:lineRule="auto"/>
      </w:pPr>
    </w:p>
    <w:p w14:paraId="025D546A">
      <w:pPr>
        <w:pStyle w:val="5"/>
        <w:spacing w:line="360" w:lineRule="auto"/>
      </w:pPr>
    </w:p>
    <w:p w14:paraId="517C1350">
      <w:pPr>
        <w:spacing w:line="360" w:lineRule="auto"/>
      </w:pPr>
    </w:p>
    <w:p w14:paraId="1FFDD5BC">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67FD4677">
      <w:pPr>
        <w:tabs>
          <w:tab w:val="left" w:pos="6300"/>
        </w:tabs>
        <w:snapToGrid w:val="0"/>
        <w:spacing w:line="360" w:lineRule="auto"/>
        <w:ind w:firstLine="570"/>
        <w:rPr>
          <w:rFonts w:ascii="宋体" w:hAnsi="宋体" w:cs="宋体"/>
          <w:sz w:val="24"/>
          <w:szCs w:val="24"/>
        </w:rPr>
      </w:pPr>
    </w:p>
    <w:p w14:paraId="7A8533C5">
      <w:pPr>
        <w:tabs>
          <w:tab w:val="left" w:pos="6300"/>
        </w:tabs>
        <w:snapToGrid w:val="0"/>
        <w:spacing w:line="360" w:lineRule="auto"/>
        <w:ind w:firstLine="570"/>
        <w:rPr>
          <w:rFonts w:ascii="宋体" w:hAnsi="宋体" w:cs="宋体"/>
          <w:sz w:val="24"/>
          <w:szCs w:val="24"/>
        </w:rPr>
      </w:pPr>
    </w:p>
    <w:p w14:paraId="63200606">
      <w:pPr>
        <w:tabs>
          <w:tab w:val="left" w:pos="6300"/>
        </w:tabs>
        <w:snapToGrid w:val="0"/>
        <w:spacing w:line="360" w:lineRule="auto"/>
        <w:rPr>
          <w:rFonts w:ascii="仿宋_GB2312" w:hAnsi="仿宋_GB2312" w:eastAsia="仿宋_GB2312" w:cs="仿宋_GB2312"/>
          <w:sz w:val="32"/>
          <w:szCs w:val="32"/>
        </w:rPr>
      </w:pPr>
    </w:p>
    <w:p w14:paraId="3DF361FD">
      <w:pPr>
        <w:tabs>
          <w:tab w:val="left" w:pos="6300"/>
        </w:tabs>
        <w:snapToGrid w:val="0"/>
        <w:spacing w:line="360" w:lineRule="auto"/>
        <w:ind w:right="480"/>
        <w:jc w:val="center"/>
        <w:rPr>
          <w:rFonts w:ascii="方正小标宋_GBK" w:eastAsia="方正小标宋_GBK"/>
          <w:sz w:val="44"/>
          <w:szCs w:val="4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CE84">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2A469CF5">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5661">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C94B8"/>
    <w:multiLevelType w:val="singleLevel"/>
    <w:tmpl w:val="961C94B8"/>
    <w:lvl w:ilvl="0" w:tentative="0">
      <w:start w:val="1"/>
      <w:numFmt w:val="decimal"/>
      <w:suff w:val="nothing"/>
      <w:lvlText w:val="%1、"/>
      <w:lvlJc w:val="left"/>
    </w:lvl>
  </w:abstractNum>
  <w:abstractNum w:abstractNumId="1">
    <w:nsid w:val="CFDF946D"/>
    <w:multiLevelType w:val="singleLevel"/>
    <w:tmpl w:val="CFDF946D"/>
    <w:lvl w:ilvl="0" w:tentative="0">
      <w:start w:val="3"/>
      <w:numFmt w:val="chineseCounting"/>
      <w:suff w:val="nothing"/>
      <w:lvlText w:val="%1、"/>
      <w:lvlJc w:val="left"/>
      <w:rPr>
        <w:rFonts w:hint="eastAsia"/>
      </w:rPr>
    </w:lvl>
  </w:abstractNum>
  <w:abstractNum w:abstractNumId="2">
    <w:nsid w:val="EFC870F2"/>
    <w:multiLevelType w:val="singleLevel"/>
    <w:tmpl w:val="EFC870F2"/>
    <w:lvl w:ilvl="0" w:tentative="0">
      <w:start w:val="3"/>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0">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1">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4">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6"/>
  </w:num>
  <w:num w:numId="3">
    <w:abstractNumId w:val="12"/>
  </w:num>
  <w:num w:numId="4">
    <w:abstractNumId w:val="8"/>
  </w:num>
  <w:num w:numId="5">
    <w:abstractNumId w:val="4"/>
  </w:num>
  <w:num w:numId="6">
    <w:abstractNumId w:val="11"/>
  </w:num>
  <w:num w:numId="7">
    <w:abstractNumId w:val="13"/>
  </w:num>
  <w:num w:numId="8">
    <w:abstractNumId w:val="5"/>
  </w:num>
  <w:num w:numId="9">
    <w:abstractNumId w:val="9"/>
  </w:num>
  <w:num w:numId="10">
    <w:abstractNumId w:val="14"/>
  </w:num>
  <w:num w:numId="11">
    <w:abstractNumId w:val="3"/>
  </w:num>
  <w:num w:numId="12">
    <w:abstractNumId w:val="7"/>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610150"/>
    <w:rsid w:val="08ED3546"/>
    <w:rsid w:val="09CC7735"/>
    <w:rsid w:val="0BAA1613"/>
    <w:rsid w:val="0EFE3F6B"/>
    <w:rsid w:val="101E0686"/>
    <w:rsid w:val="16852051"/>
    <w:rsid w:val="171E6442"/>
    <w:rsid w:val="1C0E01AF"/>
    <w:rsid w:val="252D1F53"/>
    <w:rsid w:val="25F44C7E"/>
    <w:rsid w:val="285C3A52"/>
    <w:rsid w:val="29F23FF3"/>
    <w:rsid w:val="2A9A00C1"/>
    <w:rsid w:val="301405F7"/>
    <w:rsid w:val="31D874D8"/>
    <w:rsid w:val="34B7635B"/>
    <w:rsid w:val="34CC3626"/>
    <w:rsid w:val="38313B92"/>
    <w:rsid w:val="38DB4C48"/>
    <w:rsid w:val="39D961DF"/>
    <w:rsid w:val="3A593336"/>
    <w:rsid w:val="3C6101AB"/>
    <w:rsid w:val="3C9E5378"/>
    <w:rsid w:val="3EDB7D99"/>
    <w:rsid w:val="3FCD46EF"/>
    <w:rsid w:val="411B1F4A"/>
    <w:rsid w:val="41594C3A"/>
    <w:rsid w:val="41870F04"/>
    <w:rsid w:val="43260821"/>
    <w:rsid w:val="45FB04BF"/>
    <w:rsid w:val="4AF4276E"/>
    <w:rsid w:val="4BC9209C"/>
    <w:rsid w:val="4E99569F"/>
    <w:rsid w:val="50BF3DF8"/>
    <w:rsid w:val="51775A33"/>
    <w:rsid w:val="524171ED"/>
    <w:rsid w:val="56F92F46"/>
    <w:rsid w:val="5A9515D1"/>
    <w:rsid w:val="5B8C0E98"/>
    <w:rsid w:val="5BFDB513"/>
    <w:rsid w:val="639635F7"/>
    <w:rsid w:val="65F91B55"/>
    <w:rsid w:val="677404D3"/>
    <w:rsid w:val="67B15328"/>
    <w:rsid w:val="6AD36767"/>
    <w:rsid w:val="6E6D16BB"/>
    <w:rsid w:val="71287CA7"/>
    <w:rsid w:val="7183443D"/>
    <w:rsid w:val="71CF78AB"/>
    <w:rsid w:val="74144BEE"/>
    <w:rsid w:val="751E519F"/>
    <w:rsid w:val="75BA2467"/>
    <w:rsid w:val="76DB3120"/>
    <w:rsid w:val="7927265A"/>
    <w:rsid w:val="7B214D90"/>
    <w:rsid w:val="7D567A86"/>
    <w:rsid w:val="7DAB6BB7"/>
    <w:rsid w:val="7F0C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6"/>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0"/>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10"/>
    <w:qFormat/>
    <w:uiPriority w:val="99"/>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6"/>
    <w:qFormat/>
    <w:uiPriority w:val="0"/>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1"/>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4"/>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5"/>
    <w:qFormat/>
    <w:uiPriority w:val="0"/>
    <w:rPr>
      <w:sz w:val="24"/>
    </w:rPr>
  </w:style>
  <w:style w:type="character" w:customStyle="1" w:styleId="76">
    <w:name w:val="批注文字 字符1"/>
    <w:link w:val="20"/>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7"/>
    <w:qFormat/>
    <w:uiPriority w:val="0"/>
    <w:rPr>
      <w:kern w:val="2"/>
      <w:sz w:val="44"/>
    </w:rPr>
  </w:style>
  <w:style w:type="character" w:customStyle="1" w:styleId="83">
    <w:name w:val="正文文本缩进 字符"/>
    <w:link w:val="24"/>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6"/>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1"/>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4"/>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5"/>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3"/>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7"/>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8"/>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4"/>
    <w:qFormat/>
    <w:uiPriority w:val="0"/>
    <w:pPr>
      <w:spacing w:before="60" w:after="60" w:line="360" w:lineRule="auto"/>
      <w:ind w:left="0" w:firstLine="482"/>
    </w:pPr>
    <w:rPr>
      <w:rFonts w:ascii="Arial" w:hAnsi="Arial"/>
      <w:sz w:val="24"/>
    </w:rPr>
  </w:style>
  <w:style w:type="paragraph" w:customStyle="1" w:styleId="14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3"/>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3"/>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 w:type="character" w:customStyle="1" w:styleId="255">
    <w:name w:val="font101"/>
    <w:basedOn w:val="60"/>
    <w:uiPriority w:val="0"/>
    <w:rPr>
      <w:rFonts w:hint="eastAsia" w:ascii="宋体" w:hAnsi="宋体" w:eastAsia="宋体" w:cs="宋体"/>
      <w:color w:val="000000"/>
      <w:sz w:val="20"/>
      <w:szCs w:val="20"/>
      <w:u w:val="none"/>
    </w:rPr>
  </w:style>
  <w:style w:type="character" w:customStyle="1" w:styleId="256">
    <w:name w:val="font51"/>
    <w:basedOn w:val="60"/>
    <w:uiPriority w:val="0"/>
    <w:rPr>
      <w:rFonts w:hint="eastAsia" w:ascii="仿宋" w:hAnsi="仿宋" w:eastAsia="仿宋" w:cs="仿宋"/>
      <w:color w:val="000000"/>
      <w:sz w:val="20"/>
      <w:szCs w:val="20"/>
      <w:u w:val="none"/>
    </w:rPr>
  </w:style>
  <w:style w:type="character" w:customStyle="1" w:styleId="257">
    <w:name w:val="font81"/>
    <w:basedOn w:val="6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20</Pages>
  <Words>7356</Words>
  <Characters>8792</Characters>
  <Lines>62</Lines>
  <Paragraphs>17</Paragraphs>
  <TotalTime>45</TotalTime>
  <ScaleCrop>false</ScaleCrop>
  <LinksUpToDate>false</LinksUpToDate>
  <CharactersWithSpaces>9515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Administrator</cp:lastModifiedBy>
  <cp:lastPrinted>2025-07-03T02:48:00Z</cp:lastPrinted>
  <dcterms:modified xsi:type="dcterms:W3CDTF">2025-07-07T00:16:05Z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226B4E28D9AA46F1A2637B943E4C750F_13</vt:lpwstr>
  </property>
  <property fmtid="{D5CDD505-2E9C-101B-9397-08002B2CF9AE}" pid="4" name="KSOTemplateDocerSaveRecord">
    <vt:lpwstr>eyJoZGlkIjoiNjAzNTY0OTFjYWNjYzdjODlkODFlOGNkYjQ4Y2IxYWQifQ==</vt:lpwstr>
  </property>
</Properties>
</file>