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8CC2">
      <w:pPr>
        <w:pStyle w:val="2"/>
        <w:ind w:left="0" w:leftChars="0" w:firstLine="1405" w:firstLineChars="500"/>
        <w:rPr>
          <w:rFonts w:hint="eastAsia" w:eastAsia="宋体"/>
          <w:sz w:val="28"/>
          <w:szCs w:val="28"/>
          <w:lang w:val="en-US" w:eastAsia="zh-CN"/>
        </w:rPr>
      </w:pPr>
      <w:bookmarkStart w:id="0" w:name="_Toc8230_WPSOffice_Level1"/>
      <w:bookmarkStart w:id="1" w:name="_Toc1741"/>
      <w:bookmarkStart w:id="2" w:name="_Toc22067"/>
      <w:bookmarkStart w:id="3" w:name="_Toc21234"/>
      <w:bookmarkStart w:id="4" w:name="_Toc14425"/>
      <w:bookmarkStart w:id="5" w:name="_Toc15650_WPSOffice_Level1"/>
      <w:bookmarkStart w:id="6" w:name="_Toc27137"/>
      <w:bookmarkStart w:id="7" w:name="_Toc32552"/>
      <w:r>
        <w:rPr>
          <w:rFonts w:hint="eastAsia"/>
          <w:sz w:val="28"/>
          <w:szCs w:val="28"/>
          <w:lang w:val="en-US" w:eastAsia="zh-CN"/>
        </w:rPr>
        <w:t>重庆市巴南区莲花小学校智能升降桩技术</w:t>
      </w: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  <w:lang w:val="en-US" w:eastAsia="zh-CN"/>
        </w:rPr>
        <w:t>需求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9" w:name="_GoBack"/>
      <w:bookmarkEnd w:id="9"/>
    </w:p>
    <w:p w14:paraId="7A3CB504">
      <w:pPr>
        <w:rPr>
          <w:rFonts w:hint="eastAsia"/>
        </w:rPr>
      </w:pPr>
    </w:p>
    <w:tbl>
      <w:tblPr>
        <w:tblStyle w:val="1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868"/>
        <w:gridCol w:w="2995"/>
        <w:gridCol w:w="1144"/>
        <w:gridCol w:w="1155"/>
      </w:tblGrid>
      <w:tr w14:paraId="667F4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3096">
            <w:pPr>
              <w:widowControl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hAnsi="宋体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AC7B">
            <w:pPr>
              <w:widowControl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hAnsi="宋体" w:cs="Times New Roman"/>
                <w:color w:val="auto"/>
                <w:sz w:val="22"/>
                <w:szCs w:val="22"/>
              </w:rPr>
              <w:t>材料、设备名称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43E7">
            <w:pPr>
              <w:widowControl/>
              <w:jc w:val="center"/>
              <w:rPr>
                <w:rFonts w:hAnsi="宋体"/>
                <w:color w:val="auto"/>
                <w:sz w:val="22"/>
                <w:szCs w:val="22"/>
              </w:rPr>
            </w:pPr>
            <w:r>
              <w:rPr>
                <w:rFonts w:hint="eastAsia" w:hAnsi="宋体"/>
                <w:color w:val="auto"/>
                <w:sz w:val="22"/>
                <w:szCs w:val="22"/>
              </w:rPr>
              <w:t>参数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960D">
            <w:pPr>
              <w:widowControl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hAnsi="宋体" w:cs="Times New Roman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4456">
            <w:pPr>
              <w:widowControl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hAnsi="宋体" w:cs="Times New Roman"/>
                <w:color w:val="auto"/>
                <w:sz w:val="22"/>
                <w:szCs w:val="22"/>
              </w:rPr>
              <w:t>单位</w:t>
            </w:r>
          </w:p>
        </w:tc>
      </w:tr>
      <w:tr w14:paraId="27430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37BB">
            <w:pPr>
              <w:widowControl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BF86">
            <w:pPr>
              <w:widowControl/>
              <w:jc w:val="center"/>
              <w:rPr>
                <w:rFonts w:hint="eastAsia"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</w:rPr>
              <w:t>全自动液压升降柱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E1D23">
            <w:pPr>
              <w:widowControl/>
              <w:rPr>
                <w:rFonts w:hint="default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LZYZ-B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DXS-A（S804B）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C633">
            <w:pPr>
              <w:widowControl/>
              <w:tabs>
                <w:tab w:val="left" w:pos="201"/>
                <w:tab w:val="center" w:pos="349"/>
              </w:tabs>
              <w:jc w:val="center"/>
              <w:rPr>
                <w:rFonts w:hint="eastAsia" w:asci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1FCF">
            <w:pPr>
              <w:widowControl/>
              <w:jc w:val="center"/>
              <w:rPr>
                <w:rFonts w:hint="eastAsia" w:hAnsi="宋体"/>
                <w:color w:val="auto"/>
                <w:sz w:val="22"/>
                <w:szCs w:val="22"/>
              </w:rPr>
            </w:pPr>
            <w:r>
              <w:rPr>
                <w:rFonts w:hint="eastAsia" w:hAnsi="宋体"/>
                <w:color w:val="auto"/>
                <w:sz w:val="22"/>
                <w:szCs w:val="22"/>
              </w:rPr>
              <w:t>根</w:t>
            </w:r>
          </w:p>
        </w:tc>
      </w:tr>
      <w:tr w14:paraId="75054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5699">
            <w:pPr>
              <w:widowControl/>
              <w:jc w:val="center"/>
              <w:rPr>
                <w:rFonts w:hint="eastAsia"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99CB">
            <w:pPr>
              <w:widowControl/>
              <w:jc w:val="center"/>
              <w:rPr>
                <w:rFonts w:hint="eastAsia"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</w:rPr>
              <w:t>控制箱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EF4A">
            <w:pPr>
              <w:widowControl/>
              <w:rPr>
                <w:rFonts w:hint="default" w:asci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LZYZ-B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DXS-A(S804B)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F053">
            <w:pPr>
              <w:widowControl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8885">
            <w:pPr>
              <w:widowControl/>
              <w:jc w:val="center"/>
              <w:rPr>
                <w:rFonts w:hint="eastAsia" w:hAnsi="宋体"/>
                <w:color w:val="auto"/>
                <w:sz w:val="22"/>
                <w:szCs w:val="22"/>
              </w:rPr>
            </w:pPr>
            <w:r>
              <w:rPr>
                <w:rFonts w:hint="eastAsia" w:hAnsi="宋体"/>
                <w:color w:val="auto"/>
                <w:sz w:val="22"/>
                <w:szCs w:val="22"/>
              </w:rPr>
              <w:t>套</w:t>
            </w:r>
          </w:p>
        </w:tc>
      </w:tr>
      <w:tr w14:paraId="39FF0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13C9">
            <w:pPr>
              <w:widowControl/>
              <w:jc w:val="center"/>
              <w:rPr>
                <w:rFonts w:hint="eastAsia"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6F09">
            <w:pPr>
              <w:widowControl/>
              <w:jc w:val="center"/>
              <w:rPr>
                <w:rFonts w:hint="eastAsia" w:asci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</w:rPr>
              <w:t>安装、调试费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16A6">
            <w:pPr>
              <w:widowControl/>
              <w:rPr>
                <w:rFonts w:hint="eastAsia"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269AA">
            <w:pPr>
              <w:widowControl/>
              <w:jc w:val="center"/>
              <w:rPr>
                <w:rFonts w:hint="eastAsia" w:asci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2A2E">
            <w:pPr>
              <w:widowControl/>
              <w:jc w:val="center"/>
              <w:rPr>
                <w:rFonts w:hint="eastAsia" w:hAnsi="宋体"/>
                <w:color w:val="auto"/>
                <w:sz w:val="22"/>
                <w:szCs w:val="22"/>
              </w:rPr>
            </w:pPr>
            <w:r>
              <w:rPr>
                <w:rFonts w:hint="eastAsia" w:hAnsi="宋体"/>
                <w:color w:val="auto"/>
                <w:sz w:val="22"/>
                <w:szCs w:val="22"/>
              </w:rPr>
              <w:t>根</w:t>
            </w:r>
          </w:p>
        </w:tc>
      </w:tr>
    </w:tbl>
    <w:p w14:paraId="48D8A1E5">
      <w:pPr>
        <w:pStyle w:val="3"/>
        <w:numPr>
          <w:ilvl w:val="0"/>
          <w:numId w:val="0"/>
        </w:numPr>
        <w:tabs>
          <w:tab w:val="left" w:pos="576"/>
        </w:tabs>
        <w:spacing w:line="440" w:lineRule="exact"/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</w:rPr>
      </w:pPr>
    </w:p>
    <w:p w14:paraId="1F2B8BF8">
      <w:pPr>
        <w:pStyle w:val="3"/>
        <w:numPr>
          <w:ilvl w:val="0"/>
          <w:numId w:val="0"/>
        </w:numPr>
        <w:tabs>
          <w:tab w:val="left" w:pos="576"/>
        </w:tabs>
        <w:spacing w:line="440" w:lineRule="exact"/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</w:rPr>
      </w:pPr>
    </w:p>
    <w:p w14:paraId="51229920">
      <w:pPr>
        <w:pStyle w:val="3"/>
        <w:numPr>
          <w:ilvl w:val="0"/>
          <w:numId w:val="0"/>
        </w:numPr>
        <w:tabs>
          <w:tab w:val="left" w:pos="576"/>
        </w:tabs>
        <w:spacing w:line="440" w:lineRule="exact"/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</w:rPr>
        <w:t>升降柱技术参数</w:t>
      </w:r>
    </w:p>
    <w:p w14:paraId="31D8F976"/>
    <w:tbl>
      <w:tblPr>
        <w:tblStyle w:val="17"/>
        <w:tblW w:w="8362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6024"/>
      </w:tblGrid>
      <w:tr w14:paraId="1FF7E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362" w:type="dxa"/>
            <w:gridSpan w:val="2"/>
            <w:shd w:val="clear" w:color="auto" w:fill="D9D9D9"/>
          </w:tcPr>
          <w:p w14:paraId="27BB36EE">
            <w:pPr>
              <w:pStyle w:val="19"/>
              <w:spacing w:before="74" w:line="440" w:lineRule="exact"/>
              <w:ind w:left="11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DX-S80</w:t>
            </w:r>
            <w:r>
              <w:rPr>
                <w:rFonts w:hint="default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4B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升降柱技术参数数</w:t>
            </w:r>
          </w:p>
        </w:tc>
      </w:tr>
      <w:tr w14:paraId="3D85B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348F3669">
            <w:pPr>
              <w:pStyle w:val="19"/>
              <w:spacing w:before="70" w:line="440" w:lineRule="exact"/>
              <w:ind w:left="11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柱体直径</w:t>
            </w:r>
          </w:p>
        </w:tc>
        <w:tc>
          <w:tcPr>
            <w:tcW w:w="6024" w:type="dxa"/>
          </w:tcPr>
          <w:p w14:paraId="0D6F04A0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219mm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（±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mm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0CC38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002CC024">
            <w:pPr>
              <w:pStyle w:val="19"/>
              <w:spacing w:before="70" w:line="440" w:lineRule="exact"/>
              <w:ind w:left="11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柱体壁厚</w:t>
            </w:r>
          </w:p>
        </w:tc>
        <w:tc>
          <w:tcPr>
            <w:tcW w:w="6024" w:type="dxa"/>
          </w:tcPr>
          <w:p w14:paraId="58851ACC">
            <w:pPr>
              <w:pStyle w:val="19"/>
              <w:spacing w:before="117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  <w:t>mm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（±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mm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28BF9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7098A346">
            <w:pPr>
              <w:pStyle w:val="19"/>
              <w:spacing w:before="70" w:line="440" w:lineRule="exact"/>
              <w:ind w:left="11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盖板厚度</w:t>
            </w:r>
          </w:p>
        </w:tc>
        <w:tc>
          <w:tcPr>
            <w:tcW w:w="6024" w:type="dxa"/>
          </w:tcPr>
          <w:p w14:paraId="409F8872">
            <w:pPr>
              <w:pStyle w:val="19"/>
              <w:spacing w:before="117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mm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（±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mm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295D3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38583A92">
            <w:pPr>
              <w:pStyle w:val="19"/>
              <w:spacing w:before="70" w:line="440" w:lineRule="exact"/>
              <w:ind w:left="11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  <w:t>柱体材质</w:t>
            </w:r>
          </w:p>
        </w:tc>
        <w:tc>
          <w:tcPr>
            <w:tcW w:w="6024" w:type="dxa"/>
          </w:tcPr>
          <w:p w14:paraId="591E73C4">
            <w:pPr>
              <w:pStyle w:val="19"/>
              <w:spacing w:before="70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  <w:t>304不锈钢</w:t>
            </w:r>
          </w:p>
        </w:tc>
      </w:tr>
      <w:tr w14:paraId="6513B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52777041">
            <w:pPr>
              <w:pStyle w:val="19"/>
              <w:spacing w:before="70" w:line="440" w:lineRule="exact"/>
              <w:ind w:left="11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  <w:t>拦截高度</w:t>
            </w:r>
          </w:p>
        </w:tc>
        <w:tc>
          <w:tcPr>
            <w:tcW w:w="6024" w:type="dxa"/>
          </w:tcPr>
          <w:p w14:paraId="035B887B">
            <w:pPr>
              <w:pStyle w:val="19"/>
              <w:spacing w:before="117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  <w:t>600mm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（±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mm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6132D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3999016F">
            <w:pPr>
              <w:pStyle w:val="19"/>
              <w:spacing w:before="72"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  <w:t>上升速度</w:t>
            </w:r>
          </w:p>
        </w:tc>
        <w:tc>
          <w:tcPr>
            <w:tcW w:w="6024" w:type="dxa"/>
          </w:tcPr>
          <w:p w14:paraId="27CC59F5">
            <w:pPr>
              <w:pStyle w:val="19"/>
              <w:spacing w:before="72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4秒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（±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0.2s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152A3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4A9F645D">
            <w:pPr>
              <w:pStyle w:val="19"/>
              <w:spacing w:before="74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  <w:t>下降速度</w:t>
            </w:r>
          </w:p>
        </w:tc>
        <w:tc>
          <w:tcPr>
            <w:tcW w:w="6024" w:type="dxa"/>
          </w:tcPr>
          <w:p w14:paraId="55FBEBD6">
            <w:pPr>
              <w:pStyle w:val="19"/>
              <w:spacing w:before="55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2秒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（±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0.1s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38A0E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00C5681E">
            <w:pPr>
              <w:pStyle w:val="19"/>
              <w:spacing w:before="74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驱动装置</w:t>
            </w:r>
          </w:p>
        </w:tc>
        <w:tc>
          <w:tcPr>
            <w:tcW w:w="6024" w:type="dxa"/>
          </w:tcPr>
          <w:p w14:paraId="36C9E43A">
            <w:pPr>
              <w:pStyle w:val="19"/>
              <w:spacing w:before="74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液压机电一体驱动器</w:t>
            </w:r>
          </w:p>
        </w:tc>
      </w:tr>
      <w:tr w14:paraId="751C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62A05EF1">
            <w:pPr>
              <w:pStyle w:val="19"/>
              <w:spacing w:before="74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工作电压</w:t>
            </w:r>
          </w:p>
        </w:tc>
        <w:tc>
          <w:tcPr>
            <w:tcW w:w="6024" w:type="dxa"/>
          </w:tcPr>
          <w:p w14:paraId="5018A8B6">
            <w:pPr>
              <w:pStyle w:val="19"/>
              <w:spacing w:before="97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220V/50HZ</w:t>
            </w:r>
          </w:p>
        </w:tc>
      </w:tr>
      <w:tr w14:paraId="6F3FA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6C24C629">
            <w:pPr>
              <w:pStyle w:val="19"/>
              <w:spacing w:before="74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额定功率</w:t>
            </w:r>
          </w:p>
        </w:tc>
        <w:tc>
          <w:tcPr>
            <w:tcW w:w="6024" w:type="dxa"/>
          </w:tcPr>
          <w:p w14:paraId="182AA4C4">
            <w:pPr>
              <w:pStyle w:val="19"/>
              <w:spacing w:before="121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0W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（±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71295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44F0530C">
            <w:pPr>
              <w:pStyle w:val="19"/>
              <w:spacing w:before="74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使用频率</w:t>
            </w:r>
          </w:p>
        </w:tc>
        <w:tc>
          <w:tcPr>
            <w:tcW w:w="6024" w:type="dxa"/>
          </w:tcPr>
          <w:p w14:paraId="04BB3AF8">
            <w:pPr>
              <w:pStyle w:val="19"/>
              <w:spacing w:before="50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300次/日</w:t>
            </w:r>
          </w:p>
        </w:tc>
      </w:tr>
      <w:tr w14:paraId="4C30D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1A48CC70">
            <w:pPr>
              <w:pStyle w:val="19"/>
              <w:spacing w:before="74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表面处理</w:t>
            </w:r>
          </w:p>
        </w:tc>
        <w:tc>
          <w:tcPr>
            <w:tcW w:w="6024" w:type="dxa"/>
          </w:tcPr>
          <w:p w14:paraId="4FEC40DF">
            <w:pPr>
              <w:pStyle w:val="19"/>
              <w:spacing w:before="74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拉丝</w:t>
            </w:r>
          </w:p>
        </w:tc>
      </w:tr>
      <w:tr w14:paraId="1707D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47BD8955">
            <w:pPr>
              <w:pStyle w:val="19"/>
              <w:spacing w:before="70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防护等级</w:t>
            </w:r>
          </w:p>
        </w:tc>
        <w:tc>
          <w:tcPr>
            <w:tcW w:w="6024" w:type="dxa"/>
          </w:tcPr>
          <w:p w14:paraId="4783ED15">
            <w:pPr>
              <w:pStyle w:val="19"/>
              <w:spacing w:before="97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IP68</w:t>
            </w:r>
          </w:p>
        </w:tc>
      </w:tr>
      <w:tr w14:paraId="3F857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1E8F5B73">
            <w:pPr>
              <w:pStyle w:val="19"/>
              <w:spacing w:before="70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警示方式</w:t>
            </w:r>
          </w:p>
        </w:tc>
        <w:tc>
          <w:tcPr>
            <w:tcW w:w="6024" w:type="dxa"/>
          </w:tcPr>
          <w:p w14:paraId="6505BF83">
            <w:pPr>
              <w:pStyle w:val="19"/>
              <w:spacing w:before="50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内嵌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灯盘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+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超高亮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反光带+LED灯）</w:t>
            </w:r>
          </w:p>
        </w:tc>
      </w:tr>
      <w:tr w14:paraId="26F03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5A1CB87C">
            <w:pPr>
              <w:pStyle w:val="19"/>
              <w:spacing w:before="70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工作温度</w:t>
            </w:r>
          </w:p>
        </w:tc>
        <w:tc>
          <w:tcPr>
            <w:tcW w:w="6024" w:type="dxa"/>
          </w:tcPr>
          <w:p w14:paraId="5BF4502F">
            <w:pPr>
              <w:pStyle w:val="19"/>
              <w:spacing w:before="70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-30℃-70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  <w:t>℃</w:t>
            </w:r>
          </w:p>
        </w:tc>
      </w:tr>
      <w:tr w14:paraId="4E5D5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5AF8CF82">
            <w:pPr>
              <w:pStyle w:val="19"/>
              <w:spacing w:before="70" w:line="440" w:lineRule="exact"/>
              <w:ind w:left="105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</w:p>
          <w:p w14:paraId="48280F0B">
            <w:pPr>
              <w:pStyle w:val="19"/>
              <w:spacing w:before="70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外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型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尺寸</w:t>
            </w:r>
          </w:p>
        </w:tc>
        <w:tc>
          <w:tcPr>
            <w:tcW w:w="6024" w:type="dxa"/>
          </w:tcPr>
          <w:p w14:paraId="37B313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预埋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外筒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直径*高度：3</w:t>
            </w:r>
            <w:r>
              <w:rPr>
                <w:rFonts w:hint="default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5*</w:t>
            </w:r>
            <w:r>
              <w:rPr>
                <w:rFonts w:hint="default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00mm</w:t>
            </w:r>
            <w:r>
              <w:rPr>
                <w:rFonts w:hint="default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（±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10mm ）底部应设有排水口，排水管口外径≥50mm，壁厚≥4mm；穿线孔中心距离地面面板距离应≥100mm，穿线孔直径应≥φ50mm，壁厚≥4mm；预埋桶边缘需有防撞加强点位及焊接固定条；</w:t>
            </w:r>
          </w:p>
        </w:tc>
      </w:tr>
      <w:tr w14:paraId="78C95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7F8F14E8">
            <w:pPr>
              <w:pStyle w:val="19"/>
              <w:spacing w:before="70" w:line="440" w:lineRule="exact"/>
              <w:ind w:left="105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防水等级</w:t>
            </w:r>
          </w:p>
        </w:tc>
        <w:tc>
          <w:tcPr>
            <w:tcW w:w="6024" w:type="dxa"/>
          </w:tcPr>
          <w:p w14:paraId="0F7177C5">
            <w:pPr>
              <w:pStyle w:val="19"/>
              <w:spacing w:before="70" w:line="440" w:lineRule="exact"/>
              <w:ind w:left="10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eastAsia="zh-CN"/>
              </w:rPr>
              <w:t>IP68以上.测试泡水120H以上，电机含有热保护装置.</w:t>
            </w:r>
          </w:p>
        </w:tc>
      </w:tr>
      <w:tr w14:paraId="10D25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38" w:type="dxa"/>
            <w:shd w:val="clear" w:color="auto" w:fill="D9D9D9"/>
          </w:tcPr>
          <w:p w14:paraId="68FCEA6C">
            <w:pPr>
              <w:pStyle w:val="19"/>
              <w:spacing w:before="70" w:line="440" w:lineRule="exact"/>
              <w:ind w:left="105"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防撞等级</w:t>
            </w:r>
          </w:p>
        </w:tc>
        <w:tc>
          <w:tcPr>
            <w:tcW w:w="6024" w:type="dxa"/>
          </w:tcPr>
          <w:p w14:paraId="00BD13ED">
            <w:pPr>
              <w:pStyle w:val="19"/>
              <w:spacing w:before="70" w:line="440" w:lineRule="exact"/>
              <w:ind w:left="100"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委托检测报告A1级，型式检测报告B3级</w:t>
            </w:r>
          </w:p>
        </w:tc>
      </w:tr>
    </w:tbl>
    <w:p w14:paraId="3E4620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技术规范要求明细</w:t>
      </w:r>
      <w:r>
        <w:rPr>
          <w:rFonts w:hint="eastAsia" w:eastAsia="微软雅黑" w:cs="微软雅黑" w:asciiTheme="minorAscii" w:hAnsiTheme="minorAscii"/>
          <w:b/>
          <w:bCs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防撞柱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体驱动方式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：全自动液压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机电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一体式（每根升降柱内部单独配置液压机芯）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81157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防撞柱体尺寸：直径≥219mm；柱体厚度≥6mm；柱体高度（拦截高度）≥600 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盖板厚度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6mm；表面磨砂工艺；</w:t>
      </w:r>
    </w:p>
    <w:p w14:paraId="3A74A5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3、地面装饰法兰直径：320mm±5mm；地面装饰法兰厚度：≥6mm；</w:t>
      </w:r>
    </w:p>
    <w:p w14:paraId="0F3621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预埋桶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尺寸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直径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≥3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壁厚：≥2mm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高度：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≥800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底部应设有排水口，排水管口外径≥50mm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，壁厚≥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4mm；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穿线孔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距离地面面板距离应≥100mm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穿线孔直径应≥φ50mm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，壁厚≥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4mm；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预埋桶边缘需有防撞加强点位及焊接固定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421D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5、工作电压220V/50HZ；额定功率≥300W；</w:t>
      </w:r>
    </w:p>
    <w:p w14:paraId="00F6B99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运行速度：上升时间2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4s,下降：2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4s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EE109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工作环境温度：-30~55℃；工作环境湿度：90%，无凝露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C7B6BE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警示方式要求：柱体顶端有蓝白色反光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标示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带及蓝色LED警示灯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带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，灯带需加亚克力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或塑料灯盘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保护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21BCC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10、▲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路障主体底部应有排水设计，应可有效排水；排水管口直径≥φ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50mm,排水管口壁厚≥4mm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；（需提供带有“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CNAS”和“CMA”标志的检测报告佐证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66C82D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11、▲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路障主体应具备可拆卸结构设计，预埋桶和路障动力系统后续可拆卸分离进行维修维护（需提供带有“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CNAS”和“CMA”标志的检测报告佐证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1DA7DF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12、▲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路障阻挡主体在升起或下降时可以紧急停止；路障阻挡主体遇到停电时，配有应急电源用于紧急下降，应急电源容量应大于等于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12V/7.5Ah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（需提供带有“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CNAS”和“CMA”标志的检测报告佐证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825504D">
      <w:pPr>
        <w:pStyle w:val="6"/>
        <w:spacing w:before="4" w:after="1" w:line="440" w:lineRule="exact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13、▲路障阻挡主体应能正常升降、无卡滞、到位可靠；内部升降行程导柱数量应大于等于3根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（需提供带有“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CNAS”和“CMA”标志的检测报告佐证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6B602F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1ECD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产品材料及工艺规范要求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1、★柱体防腐性能：防撞柱阻挡主体应进行防锈处理，符合GA/T 1343-2016行业标准，升降地柱</w:t>
      </w:r>
    </w:p>
    <w:p w14:paraId="5EEE98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柱体耐腐蚀等级应≥7级（需提供公安部B3级检测报告）；</w:t>
      </w:r>
    </w:p>
    <w:p w14:paraId="09E3509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防撞柱柱体和顶盖采用304不锈钢，带有厂商名称，产品型号、品牌、生产日期、执行标准等字样，表面无明显变形和划痕，无锈迹；</w:t>
      </w:r>
    </w:p>
    <w:p w14:paraId="1557F5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3、阻挡主体外壳表面应无锈蚀，无裂痕，褪色及永久污迹，亦无明显变形和划痕，金属外壳表面采</w:t>
      </w:r>
    </w:p>
    <w:p w14:paraId="0AF236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用喷涂工艺的，应不能漏出金属底层，并无起泡、腐蚀、划痕、图层脱落和沙孔等；</w:t>
      </w:r>
    </w:p>
    <w:p w14:paraId="733824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4、电控箱箱材质：为SUS304不锈钢、喷塑或烤漆（可选）；</w:t>
      </w:r>
    </w:p>
    <w:p w14:paraId="135191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5、法兰防腐：为SUS304不锈钢；</w:t>
      </w:r>
    </w:p>
    <w:p w14:paraId="5E9ACE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6、隔离护圈：运动柱体与地埋柱体之间应设置非金属材质的隔离护圈，以避免地面面板刮花运动柱</w:t>
      </w:r>
    </w:p>
    <w:p w14:paraId="36E9D9EA"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体。</w:t>
      </w:r>
    </w:p>
    <w:p w14:paraId="5CD705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产品安全性要求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1、★阻挡高度：路障阻挡主体升起后的有效高度应≥600mm（需提供公安部B3级检测报告）</w:t>
      </w:r>
    </w:p>
    <w:p w14:paraId="23E014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2、升降性能：</w:t>
      </w:r>
    </w:p>
    <w:p w14:paraId="34B80B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2.1、★路障阻挡主体应能正常升降、无卡滞、到位可靠；升起速度≥150mm/s（需提供公安部B3</w:t>
      </w:r>
    </w:p>
    <w:p w14:paraId="1C47B1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级检测报告）；</w:t>
      </w:r>
    </w:p>
    <w:p w14:paraId="10B161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2.2、★在外部供电停止状态下，应自备电源或具有手动下降功能（需提供公安部B3级检测报告）；</w:t>
      </w:r>
    </w:p>
    <w:p w14:paraId="09AAEE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3、★警示标示：路障阻挡主体上应具有明显的警示标示，且具有夜间警示功能（需提供公安部B3级</w:t>
      </w:r>
    </w:p>
    <w:p w14:paraId="1F606C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检测报告）</w:t>
      </w:r>
    </w:p>
    <w:p w14:paraId="5AA6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4、阻挡性能：</w:t>
      </w:r>
    </w:p>
    <w:p w14:paraId="14376F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4.1、★碰撞能量：应达到车辆质量6800kg以65km/h的碰撞速度通过时，碰撞能量达到1108KJ（需提供公安部B3级检测报告）；</w:t>
      </w:r>
    </w:p>
    <w:p w14:paraId="5B645A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4.2、★侵入距离：车辆侵入距离需≤15.2米（需提供公安部B3级检测报告）；</w:t>
      </w:r>
    </w:p>
    <w:p w14:paraId="4F3373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4.3、★阻挡能量等级：车辆碰撞升降柱后，车辆应失去继续行驶能力，路障应保持阻挡状态，阻挡能量等级达到B3（需提供公安部B3级检测报告）；</w:t>
      </w:r>
    </w:p>
    <w:p w14:paraId="2F3C13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5、电控制系统安全性：</w:t>
      </w:r>
    </w:p>
    <w:p w14:paraId="32C113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5.1、★抗电强度应符合GB 16796-2009中5.4.3的规定（需提供公安部B3级检测报告）；</w:t>
      </w:r>
    </w:p>
    <w:p w14:paraId="0E2FC3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5.2、★绝缘电阻应符合GB 16796-2009中5.4.4的规定；（需提供公安部B3级检测报告）；</w:t>
      </w:r>
    </w:p>
    <w:p w14:paraId="331B91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5.3、★泄露电流应符合GB 167·96-2009中5.4.6的规定（需提供公安部B3级检测报告）；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0C16B0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电磁兼容性：</w:t>
      </w:r>
    </w:p>
    <w:p w14:paraId="452761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6.1、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放电抗扰度应符合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GB/T 30148-2013中的9.3.4的规定（需提供公安部B3级检测报告）；</w:t>
      </w:r>
    </w:p>
    <w:p w14:paraId="7457E4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="150" w:hanging="220" w:hangingChars="1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6.2、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电速瞬变脉冲群抗扰度应符合GB/T 30148-2013中12.3.4的规定（需提供公安部B3级检测</w:t>
      </w:r>
    </w:p>
    <w:p w14:paraId="07521F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="150" w:hanging="220" w:hangingChars="1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报告）；</w:t>
      </w:r>
    </w:p>
    <w:p w14:paraId="61DDDD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6.3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浪涌（冲击）抗扰度应符合GB/T 3014-2013中13.3.4的规定（需提供公安部B3级检测报告）</w:t>
      </w:r>
    </w:p>
    <w:p w14:paraId="2631309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、★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侵水性能：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路桩阻挡主体在侵水状态下无漏电现象，且能正常升降，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符合G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T 1343-2016行业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（需提供公安部B3级检测报告）；</w:t>
      </w:r>
    </w:p>
    <w:p w14:paraId="67C06A1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可靠性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常温下，路障连续升降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5000次应无停机及故障产生，且升降灵活、到位准确，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符合G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T 1343-2016行业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（需提供公安部B3级检测报告）；</w:t>
      </w:r>
    </w:p>
    <w:p w14:paraId="60F3CB3C">
      <w:pP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环境适应性：低温达到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-30℃±2℃时能够正常工作，高温达到+55℃±2℃时能够正常工作，应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符合G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T 1343-2016行业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标准的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5.4.1规定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（需提供公安部B3级检测报告）</w:t>
      </w:r>
    </w:p>
    <w:p w14:paraId="051959BD">
      <w:pPr>
        <w:pStyle w:val="6"/>
        <w:rPr>
          <w:rFonts w:hint="eastAsia"/>
          <w:lang w:eastAsia="zh-CN"/>
        </w:rPr>
      </w:pPr>
    </w:p>
    <w:p w14:paraId="16485967">
      <w:pPr>
        <w:pStyle w:val="5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72B84B43">
      <w:pPr>
        <w:pStyle w:val="3"/>
        <w:numPr>
          <w:ilvl w:val="1"/>
          <w:numId w:val="2"/>
        </w:numPr>
        <w:tabs>
          <w:tab w:val="left" w:pos="576"/>
        </w:tabs>
        <w:spacing w:line="440" w:lineRule="exact"/>
        <w:rPr>
          <w:rFonts w:hint="eastAsia" w:ascii="微软雅黑" w:hAnsi="微软雅黑" w:eastAsia="微软雅黑" w:cs="微软雅黑"/>
          <w:b w:val="0"/>
          <w:bCs w:val="0"/>
          <w:color w:val="000000"/>
          <w:lang w:eastAsia="zh-CN"/>
        </w:rPr>
      </w:pPr>
      <w:bookmarkStart w:id="8" w:name="_Toc22968_WPSOffice_Level2"/>
      <w:r>
        <w:rPr>
          <w:rFonts w:hint="eastAsia" w:ascii="微软雅黑" w:hAnsi="微软雅黑" w:eastAsia="微软雅黑" w:cs="微软雅黑"/>
          <w:b w:val="0"/>
          <w:bCs w:val="0"/>
          <w:color w:val="000000"/>
        </w:rPr>
        <w:t>路障控制箱</w:t>
      </w:r>
      <w:bookmarkEnd w:id="8"/>
    </w:p>
    <w:p w14:paraId="418901CF">
      <w:pPr>
        <w:pStyle w:val="3"/>
        <w:numPr>
          <w:ilvl w:val="2"/>
          <w:numId w:val="2"/>
        </w:numPr>
        <w:tabs>
          <w:tab w:val="left" w:pos="576"/>
        </w:tabs>
        <w:spacing w:line="440" w:lineRule="exact"/>
        <w:ind w:left="0" w:firstLine="0"/>
        <w:rPr>
          <w:rFonts w:hint="eastAsia" w:ascii="微软雅黑" w:hAnsi="微软雅黑" w:eastAsia="微软雅黑" w:cs="微软雅黑"/>
          <w:b w:val="0"/>
          <w:bCs w:val="0"/>
          <w:color w:val="00000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</w:rPr>
        <w:t>路障控制箱简介</w:t>
      </w:r>
    </w:p>
    <w:p w14:paraId="7EAA5C1D">
      <w:pPr>
        <w:pStyle w:val="6"/>
        <w:spacing w:before="178" w:line="440" w:lineRule="exact"/>
        <w:ind w:left="131" w:right="105" w:firstLine="480"/>
        <w:rPr>
          <w:rFonts w:ascii="微软雅黑" w:hAnsi="微软雅黑" w:eastAsia="微软雅黑" w:cs="微软雅黑"/>
          <w:color w:val="000000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lang w:eastAsia="zh-CN"/>
        </w:rPr>
        <w:t>升降路障控制系统（本文简称控制系统</w:t>
      </w:r>
      <w:r>
        <w:rPr>
          <w:rFonts w:hint="eastAsia" w:ascii="微软雅黑" w:hAnsi="微软雅黑" w:eastAsia="微软雅黑" w:cs="微软雅黑"/>
          <w:color w:val="000000"/>
          <w:spacing w:val="-120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，采用线控盒和遥控面板控制，内</w:t>
      </w:r>
      <w:r>
        <w:rPr>
          <w:rFonts w:hint="eastAsia" w:ascii="微软雅黑" w:hAnsi="微软雅黑" w:eastAsia="微软雅黑" w:cs="微软雅黑"/>
          <w:color w:val="000000"/>
          <w:spacing w:val="-10"/>
          <w:lang w:eastAsia="zh-CN"/>
        </w:rPr>
        <w:t>含专业电路系统。系统是采用专业逻辑电路设计软件通过相关电器元件组合连接，</w:t>
      </w:r>
      <w:r>
        <w:rPr>
          <w:rFonts w:hint="eastAsia" w:ascii="微软雅黑" w:hAnsi="微软雅黑" w:eastAsia="微软雅黑" w:cs="微软雅黑"/>
          <w:color w:val="000000"/>
          <w:spacing w:val="-14"/>
          <w:lang w:eastAsia="zh-CN"/>
        </w:rPr>
        <w:t>然后与动力电路组配而构成一个升降路障控制系统。通过控制部分发出信号，该系统将信号转化成执行单元具体动作，完成了控制信号-&gt;执行单元-&gt;动力信号的完整转化过程，真正实现了常规线控，远距离遥控，多位接口一体化控制。系统</w:t>
      </w:r>
      <w:r>
        <w:rPr>
          <w:rFonts w:hint="eastAsia" w:ascii="微软雅黑" w:hAnsi="微软雅黑" w:eastAsia="微软雅黑" w:cs="微软雅黑"/>
          <w:color w:val="000000"/>
          <w:spacing w:val="-20"/>
          <w:lang w:eastAsia="zh-CN"/>
        </w:rPr>
        <w:t>响应时间不大于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spacing w:val="-9"/>
          <w:lang w:eastAsia="zh-CN"/>
        </w:rPr>
        <w:t>秒，并具有良好的温度适应性能，系统配以紧急释放系统，遇停电等紧急情况时，可人为降下柱体，以开放通道，放行车辆。</w:t>
      </w:r>
    </w:p>
    <w:p w14:paraId="65D3B3AF">
      <w:pPr>
        <w:pStyle w:val="6"/>
        <w:spacing w:before="48" w:line="440" w:lineRule="exact"/>
        <w:ind w:left="131" w:right="344" w:firstLine="480"/>
        <w:jc w:val="both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lang w:eastAsia="zh-CN"/>
        </w:rPr>
        <w:t>控制系统灵活机动，采用近/远程遥控</w:t>
      </w:r>
      <w:r>
        <w:rPr>
          <w:rFonts w:hint="eastAsia" w:ascii="微软雅黑" w:hAnsi="微软雅黑" w:eastAsia="微软雅黑" w:cs="微软雅黑"/>
          <w:color w:val="000000"/>
          <w:spacing w:val="-6"/>
          <w:lang w:eastAsia="zh-CN"/>
        </w:rPr>
        <w:t>以及通过多位接口实现近程刷卡、远程射频读卡控制，</w:t>
      </w:r>
      <w:r>
        <w:rPr>
          <w:rFonts w:hint="eastAsia" w:ascii="微软雅黑" w:hAnsi="微软雅黑" w:eastAsia="微软雅黑" w:cs="微软雅黑"/>
          <w:color w:val="000000"/>
          <w:spacing w:val="-6"/>
          <w:lang w:val="en-US" w:eastAsia="zh-CN"/>
        </w:rPr>
        <w:t>同时可以配合车牌识别系统或者人脸识别系统控制</w:t>
      </w:r>
      <w:r>
        <w:rPr>
          <w:rFonts w:hint="eastAsia" w:ascii="微软雅黑" w:hAnsi="微软雅黑" w:eastAsia="微软雅黑" w:cs="微软雅黑"/>
          <w:color w:val="000000"/>
          <w:spacing w:val="-6"/>
          <w:lang w:eastAsia="zh-CN"/>
        </w:rPr>
        <w:t>，并可通过计算机实现程序化控制，适用于高频度、高安全车辆进出场所。</w:t>
      </w:r>
      <w:r>
        <w:rPr>
          <w:rFonts w:hint="eastAsia" w:ascii="微软雅黑" w:hAnsi="微软雅黑" w:eastAsia="微软雅黑" w:cs="微软雅黑"/>
          <w:color w:val="000000"/>
          <w:spacing w:val="-6"/>
        </w:rPr>
        <w:t>升降控制系统具有如下特点：</w:t>
      </w:r>
    </w:p>
    <w:p w14:paraId="08F9DFB3">
      <w:pPr>
        <w:pStyle w:val="18"/>
        <w:numPr>
          <w:ilvl w:val="0"/>
          <w:numId w:val="3"/>
        </w:numPr>
        <w:tabs>
          <w:tab w:val="left" w:pos="971"/>
          <w:tab w:val="left" w:pos="972"/>
        </w:tabs>
        <w:spacing w:before="57" w:line="440" w:lineRule="exact"/>
        <w:rPr>
          <w:rFonts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操作简便，可实现常规线控遥控等功能；</w:t>
      </w:r>
    </w:p>
    <w:p w14:paraId="2CDA4407">
      <w:pPr>
        <w:pStyle w:val="18"/>
        <w:numPr>
          <w:ilvl w:val="0"/>
          <w:numId w:val="3"/>
        </w:numPr>
        <w:tabs>
          <w:tab w:val="left" w:pos="971"/>
          <w:tab w:val="left" w:pos="972"/>
        </w:tabs>
        <w:spacing w:before="157" w:line="440" w:lineRule="exact"/>
        <w:rPr>
          <w:rFonts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系统高度集成于喷塑箱体内，整体更加美观协调；</w:t>
      </w:r>
    </w:p>
    <w:p w14:paraId="254BE452">
      <w:pPr>
        <w:pStyle w:val="18"/>
        <w:numPr>
          <w:ilvl w:val="0"/>
          <w:numId w:val="3"/>
        </w:numPr>
        <w:tabs>
          <w:tab w:val="left" w:pos="971"/>
          <w:tab w:val="left" w:pos="972"/>
        </w:tabs>
        <w:spacing w:before="157" w:line="440" w:lineRule="exact"/>
        <w:rPr>
          <w:rFonts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应急释放，防止断电情况下柱体不能下降；</w:t>
      </w:r>
    </w:p>
    <w:p w14:paraId="742FDF45">
      <w:pPr>
        <w:pStyle w:val="18"/>
        <w:numPr>
          <w:ilvl w:val="0"/>
          <w:numId w:val="3"/>
        </w:numPr>
        <w:tabs>
          <w:tab w:val="left" w:pos="971"/>
          <w:tab w:val="left" w:pos="972"/>
        </w:tabs>
        <w:spacing w:before="157" w:line="440" w:lineRule="exact"/>
        <w:rPr>
          <w:rFonts w:ascii="微软雅黑" w:hAnsi="微软雅黑" w:eastAsia="微软雅黑" w:cs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控制系统和升降单元之间距离无要求；</w:t>
      </w:r>
    </w:p>
    <w:p w14:paraId="5B6557DD">
      <w:pPr>
        <w:pStyle w:val="18"/>
        <w:numPr>
          <w:ilvl w:val="0"/>
          <w:numId w:val="3"/>
        </w:numPr>
        <w:tabs>
          <w:tab w:val="left" w:pos="971"/>
          <w:tab w:val="left" w:pos="972"/>
        </w:tabs>
        <w:spacing w:before="157" w:line="440" w:lineRule="exact"/>
        <w:rPr>
          <w:rFonts w:ascii="微软雅黑" w:hAnsi="微软雅黑" w:eastAsia="微软雅黑" w:cs="微软雅黑"/>
          <w:color w:val="000000"/>
          <w:sz w:val="12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可同步控制多台路障起降；</w:t>
      </w: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。</w:t>
      </w:r>
    </w:p>
    <w:p w14:paraId="7D47F82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控制系统功能要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求、以及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产品智能化要求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应采用单片机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控制，便于系统联动，如：声光报警、车牌识别、道闸、门禁、蓝牙、红外、监控、红绿灯、潮汐车道、人脸识别等系统联动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（需提供带有“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CNAS”和“CMA”标志的检测报告佐证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0C1C3BC4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警示灯可通过加装七彩灯条控制模块，通过灯条遥控器，设置七彩灯条颜色随意互换，闪烁频率随意互换，亮度可设置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（需提供带有“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CNAS”和“CMA”标志的检测报告佐证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B3C82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3、远程控制：通过手机app实现远程操作控制升降；</w:t>
      </w:r>
    </w:p>
    <w:p w14:paraId="11EF35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4、可通过无线遥控方式，对进行升、降、停控制，有效距离大于等于100米。（空旷无干扰）；</w:t>
      </w:r>
    </w:p>
    <w:p w14:paraId="6A786E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5、防护等级：电控箱防护等级IP54，可防液体泼溅，能够在室外环境安装</w:t>
      </w:r>
    </w:p>
    <w:p w14:paraId="5ADE7E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6、电控箱系统可扩展加装防雷器，加装后应起到防雷作用。；</w:t>
      </w:r>
    </w:p>
    <w:p w14:paraId="7098DF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7、控制系统外壳防护等级需达到IP66</w:t>
      </w:r>
    </w:p>
    <w:p w14:paraId="198850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2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8、▲时间控制功能：控制系统可自由设置路障上升或下降时间，确保路障完全到位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（需提供带有“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CNAS”和“CMA”标志的检测报告佐证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2A46E3BC">
      <w:pPr>
        <w:pStyle w:val="18"/>
        <w:numPr>
          <w:ilvl w:val="0"/>
          <w:numId w:val="3"/>
        </w:numPr>
        <w:tabs>
          <w:tab w:val="left" w:pos="971"/>
          <w:tab w:val="left" w:pos="972"/>
        </w:tabs>
        <w:spacing w:before="153" w:line="440" w:lineRule="exact"/>
        <w:rPr>
          <w:rFonts w:ascii="微软雅黑" w:hAnsi="微软雅黑" w:eastAsia="微软雅黑" w:cs="微软雅黑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9、▲工作噪音：≤41分贝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（需提供带有“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CNAS”和“CMA”标志的检测报告佐证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718C9EEE">
      <w:pPr>
        <w:pStyle w:val="18"/>
        <w:numPr>
          <w:ilvl w:val="0"/>
          <w:numId w:val="0"/>
        </w:numPr>
        <w:tabs>
          <w:tab w:val="left" w:pos="971"/>
          <w:tab w:val="left" w:pos="972"/>
        </w:tabs>
        <w:spacing w:before="153" w:line="440" w:lineRule="exact"/>
        <w:ind w:leftChars="0"/>
        <w:rPr>
          <w:rFonts w:ascii="微软雅黑" w:hAnsi="微软雅黑" w:eastAsia="微软雅黑" w:cs="微软雅黑"/>
          <w:color w:val="00000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带★具有CNAS和CMA标志公安部检测报告；带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具有CNAS和CMA标志第三方检测报告</w:t>
      </w:r>
    </w:p>
    <w:p w14:paraId="38B02D33">
      <w:pPr>
        <w:pStyle w:val="18"/>
        <w:widowControl w:val="0"/>
        <w:numPr>
          <w:ilvl w:val="0"/>
          <w:numId w:val="0"/>
        </w:numPr>
        <w:tabs>
          <w:tab w:val="left" w:pos="971"/>
          <w:tab w:val="left" w:pos="972"/>
        </w:tabs>
        <w:autoSpaceDE w:val="0"/>
        <w:autoSpaceDN w:val="0"/>
        <w:spacing w:before="153" w:line="440" w:lineRule="exact"/>
        <w:rPr>
          <w:rFonts w:ascii="微软雅黑" w:hAnsi="微软雅黑" w:eastAsia="微软雅黑" w:cs="微软雅黑"/>
          <w:color w:val="000000"/>
          <w:sz w:val="12"/>
          <w:lang w:eastAsia="zh-CN"/>
        </w:rPr>
      </w:pPr>
    </w:p>
    <w:p w14:paraId="1257785B">
      <w:pPr>
        <w:pStyle w:val="18"/>
        <w:widowControl w:val="0"/>
        <w:numPr>
          <w:ilvl w:val="0"/>
          <w:numId w:val="0"/>
        </w:numPr>
        <w:tabs>
          <w:tab w:val="left" w:pos="971"/>
          <w:tab w:val="left" w:pos="972"/>
        </w:tabs>
        <w:autoSpaceDE w:val="0"/>
        <w:autoSpaceDN w:val="0"/>
        <w:spacing w:before="153" w:line="440" w:lineRule="exact"/>
        <w:rPr>
          <w:rFonts w:ascii="微软雅黑" w:hAnsi="微软雅黑" w:eastAsia="微软雅黑" w:cs="微软雅黑"/>
          <w:color w:val="000000"/>
          <w:sz w:val="12"/>
          <w:lang w:eastAsia="zh-CN"/>
        </w:rPr>
      </w:pPr>
    </w:p>
    <w:p w14:paraId="2A48FE57">
      <w:pPr>
        <w:pStyle w:val="18"/>
        <w:widowControl w:val="0"/>
        <w:numPr>
          <w:ilvl w:val="0"/>
          <w:numId w:val="0"/>
        </w:numPr>
        <w:tabs>
          <w:tab w:val="left" w:pos="971"/>
          <w:tab w:val="left" w:pos="972"/>
        </w:tabs>
        <w:autoSpaceDE w:val="0"/>
        <w:autoSpaceDN w:val="0"/>
        <w:spacing w:before="153" w:line="440" w:lineRule="exact"/>
        <w:rPr>
          <w:rFonts w:ascii="微软雅黑" w:hAnsi="微软雅黑" w:eastAsia="微软雅黑" w:cs="微软雅黑"/>
          <w:color w:val="000000"/>
          <w:sz w:val="12"/>
          <w:lang w:eastAsia="zh-CN"/>
        </w:rPr>
      </w:pPr>
    </w:p>
    <w:p w14:paraId="4A643BB5">
      <w:pPr>
        <w:pStyle w:val="18"/>
        <w:widowControl w:val="0"/>
        <w:numPr>
          <w:ilvl w:val="0"/>
          <w:numId w:val="0"/>
        </w:numPr>
        <w:tabs>
          <w:tab w:val="left" w:pos="971"/>
          <w:tab w:val="left" w:pos="972"/>
        </w:tabs>
        <w:autoSpaceDE w:val="0"/>
        <w:autoSpaceDN w:val="0"/>
        <w:spacing w:before="153" w:line="440" w:lineRule="exact"/>
        <w:rPr>
          <w:rFonts w:ascii="微软雅黑" w:hAnsi="微软雅黑" w:eastAsia="微软雅黑" w:cs="微软雅黑"/>
          <w:color w:val="000000"/>
          <w:sz w:val="12"/>
          <w:lang w:eastAsia="zh-CN"/>
        </w:rPr>
      </w:pPr>
    </w:p>
    <w:p w14:paraId="2DE7FE63">
      <w:pPr>
        <w:pStyle w:val="18"/>
        <w:widowControl w:val="0"/>
        <w:numPr>
          <w:ilvl w:val="0"/>
          <w:numId w:val="0"/>
        </w:numPr>
        <w:tabs>
          <w:tab w:val="left" w:pos="971"/>
          <w:tab w:val="left" w:pos="972"/>
        </w:tabs>
        <w:autoSpaceDE w:val="0"/>
        <w:autoSpaceDN w:val="0"/>
        <w:spacing w:before="153" w:line="440" w:lineRule="exact"/>
        <w:rPr>
          <w:rFonts w:ascii="微软雅黑" w:hAnsi="微软雅黑" w:eastAsia="微软雅黑" w:cs="微软雅黑"/>
          <w:color w:val="000000"/>
          <w:sz w:val="12"/>
          <w:lang w:eastAsia="zh-CN"/>
        </w:rPr>
      </w:pPr>
    </w:p>
    <w:p w14:paraId="5DBB1062">
      <w:pPr>
        <w:pStyle w:val="3"/>
        <w:numPr>
          <w:ilvl w:val="0"/>
          <w:numId w:val="0"/>
        </w:numPr>
        <w:tabs>
          <w:tab w:val="left" w:pos="576"/>
        </w:tabs>
        <w:spacing w:line="440" w:lineRule="exact"/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</w:rPr>
        <w:t>路障控制箱技术参数</w:t>
      </w:r>
    </w:p>
    <w:p w14:paraId="13848F8C">
      <w:pPr>
        <w:pStyle w:val="6"/>
        <w:spacing w:before="10" w:line="440" w:lineRule="exact"/>
        <w:rPr>
          <w:rFonts w:ascii="微软雅黑" w:hAnsi="微软雅黑" w:eastAsia="微软雅黑" w:cs="微软雅黑"/>
          <w:color w:val="000000"/>
          <w:sz w:val="9"/>
        </w:rPr>
      </w:pPr>
    </w:p>
    <w:tbl>
      <w:tblPr>
        <w:tblStyle w:val="17"/>
        <w:tblW w:w="8700" w:type="dxa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6600"/>
      </w:tblGrid>
      <w:tr w14:paraId="249CA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700" w:type="dxa"/>
            <w:gridSpan w:val="2"/>
            <w:shd w:val="clear" w:color="auto" w:fill="D9D9D9"/>
          </w:tcPr>
          <w:p w14:paraId="07EF076A">
            <w:pPr>
              <w:pStyle w:val="19"/>
              <w:spacing w:before="50" w:line="440" w:lineRule="exact"/>
              <w:ind w:left="530"/>
              <w:jc w:val="center"/>
              <w:rPr>
                <w:rFonts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DX-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K810控制箱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技术参数</w:t>
            </w:r>
          </w:p>
        </w:tc>
      </w:tr>
      <w:tr w14:paraId="35132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100" w:type="dxa"/>
            <w:shd w:val="clear" w:color="auto" w:fill="D9D9D9"/>
            <w:vAlign w:val="top"/>
          </w:tcPr>
          <w:p w14:paraId="31DA9616">
            <w:pPr>
              <w:pStyle w:val="19"/>
              <w:spacing w:before="50" w:line="440" w:lineRule="exact"/>
              <w:ind w:left="530" w:leftChars="0"/>
              <w:jc w:val="both"/>
              <w:rPr>
                <w:rFonts w:hint="eastAsia" w:ascii="微软雅黑" w:hAnsi="微软雅黑" w:eastAsia="微软雅黑" w:cs="微软雅黑"/>
                <w:color w:val="00000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外形尺寸</w:t>
            </w:r>
          </w:p>
        </w:tc>
        <w:tc>
          <w:tcPr>
            <w:tcW w:w="6600" w:type="dxa"/>
            <w:vAlign w:val="top"/>
          </w:tcPr>
          <w:p w14:paraId="38364004">
            <w:pPr>
              <w:pStyle w:val="19"/>
              <w:spacing w:before="97" w:line="4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00x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00x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mm</w:t>
            </w:r>
          </w:p>
        </w:tc>
      </w:tr>
      <w:tr w14:paraId="5386A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00" w:type="dxa"/>
            <w:shd w:val="clear" w:color="auto" w:fill="D9D9D9"/>
          </w:tcPr>
          <w:p w14:paraId="1E974541">
            <w:pPr>
              <w:pStyle w:val="19"/>
              <w:spacing w:before="50" w:line="440" w:lineRule="exact"/>
              <w:ind w:left="530"/>
              <w:jc w:val="both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供电电源</w:t>
            </w:r>
          </w:p>
        </w:tc>
        <w:tc>
          <w:tcPr>
            <w:tcW w:w="6600" w:type="dxa"/>
          </w:tcPr>
          <w:p w14:paraId="500C8339">
            <w:pPr>
              <w:pStyle w:val="19"/>
              <w:spacing w:before="97" w:line="440" w:lineRule="exact"/>
              <w:ind w:right="927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0V</w:t>
            </w:r>
          </w:p>
        </w:tc>
      </w:tr>
      <w:tr w14:paraId="08E05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100" w:type="dxa"/>
            <w:shd w:val="clear" w:color="auto" w:fill="D9D9D9"/>
          </w:tcPr>
          <w:p w14:paraId="0966DD4A">
            <w:pPr>
              <w:pStyle w:val="19"/>
              <w:spacing w:before="50" w:line="440" w:lineRule="exact"/>
              <w:ind w:left="530"/>
              <w:jc w:val="both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控制电压</w:t>
            </w:r>
          </w:p>
        </w:tc>
        <w:tc>
          <w:tcPr>
            <w:tcW w:w="6600" w:type="dxa"/>
          </w:tcPr>
          <w:p w14:paraId="47662CED">
            <w:pPr>
              <w:pStyle w:val="19"/>
              <w:spacing w:before="97" w:line="440" w:lineRule="exact"/>
              <w:ind w:right="927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V</w:t>
            </w:r>
          </w:p>
        </w:tc>
      </w:tr>
      <w:tr w14:paraId="7CD93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00" w:type="dxa"/>
            <w:shd w:val="clear" w:color="auto" w:fill="D9D9D9"/>
          </w:tcPr>
          <w:p w14:paraId="12135AB0">
            <w:pPr>
              <w:pStyle w:val="19"/>
              <w:spacing w:before="50" w:line="440" w:lineRule="exact"/>
              <w:ind w:left="530"/>
              <w:jc w:val="both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驱动数量</w:t>
            </w:r>
          </w:p>
        </w:tc>
        <w:tc>
          <w:tcPr>
            <w:tcW w:w="6600" w:type="dxa"/>
          </w:tcPr>
          <w:p w14:paraId="01AF50A5">
            <w:pPr>
              <w:pStyle w:val="19"/>
              <w:spacing w:before="50" w:line="440" w:lineRule="exact"/>
              <w:ind w:right="927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1-8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</w:tr>
      <w:tr w14:paraId="235D5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00" w:type="dxa"/>
            <w:shd w:val="clear" w:color="auto" w:fill="D9D9D9"/>
          </w:tcPr>
          <w:p w14:paraId="75550401">
            <w:pPr>
              <w:pStyle w:val="19"/>
              <w:spacing w:before="53" w:line="440" w:lineRule="exact"/>
              <w:ind w:left="530"/>
              <w:jc w:val="both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防护等级</w:t>
            </w:r>
          </w:p>
        </w:tc>
        <w:tc>
          <w:tcPr>
            <w:tcW w:w="6600" w:type="dxa"/>
          </w:tcPr>
          <w:p w14:paraId="52747444">
            <w:pPr>
              <w:pStyle w:val="19"/>
              <w:spacing w:before="100" w:line="440" w:lineRule="exact"/>
              <w:ind w:right="927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IP54</w:t>
            </w:r>
          </w:p>
        </w:tc>
      </w:tr>
      <w:tr w14:paraId="403CF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100" w:type="dxa"/>
            <w:shd w:val="clear" w:color="auto" w:fill="D9D9D9"/>
          </w:tcPr>
          <w:p w14:paraId="3DB150C8">
            <w:pPr>
              <w:pStyle w:val="19"/>
              <w:spacing w:before="50" w:line="440" w:lineRule="exact"/>
              <w:ind w:left="530"/>
              <w:jc w:val="both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控制方式</w:t>
            </w:r>
          </w:p>
        </w:tc>
        <w:tc>
          <w:tcPr>
            <w:tcW w:w="6600" w:type="dxa"/>
          </w:tcPr>
          <w:p w14:paraId="5E4074ED">
            <w:pPr>
              <w:pStyle w:val="19"/>
              <w:spacing w:before="50"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单片机可编程逻辑控制</w:t>
            </w:r>
          </w:p>
        </w:tc>
      </w:tr>
      <w:tr w14:paraId="78187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100" w:type="dxa"/>
            <w:shd w:val="clear" w:color="auto" w:fill="D9D9D9"/>
          </w:tcPr>
          <w:p w14:paraId="372FA7CB">
            <w:pPr>
              <w:pStyle w:val="19"/>
              <w:spacing w:before="50" w:line="440" w:lineRule="exact"/>
              <w:ind w:left="530"/>
              <w:jc w:val="both"/>
              <w:rPr>
                <w:rFonts w:ascii="微软雅黑" w:hAnsi="微软雅黑" w:eastAsia="微软雅黑" w:cs="微软雅黑"/>
                <w:color w:val="000000"/>
                <w:sz w:val="24"/>
                <w:lang w:eastAsia="zh-CN"/>
              </w:rPr>
            </w:pPr>
          </w:p>
          <w:p w14:paraId="0EF19279">
            <w:pPr>
              <w:pStyle w:val="19"/>
              <w:spacing w:before="50" w:line="440" w:lineRule="exact"/>
              <w:ind w:left="530"/>
              <w:jc w:val="both"/>
              <w:rPr>
                <w:rFonts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对接联动</w:t>
            </w:r>
          </w:p>
        </w:tc>
        <w:tc>
          <w:tcPr>
            <w:tcW w:w="6600" w:type="dxa"/>
          </w:tcPr>
          <w:p w14:paraId="043707D4">
            <w:pPr>
              <w:pStyle w:val="19"/>
              <w:spacing w:before="50"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主板须有读卡器开闸及地感检测信号接口，配合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声光报警、车牌识别、道闸、门禁、蓝牙、红外、监控、红绿灯、潮汐车道、人脸识别等系统联动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，可以兼容任何的起落的开关量信号</w:t>
            </w:r>
          </w:p>
        </w:tc>
      </w:tr>
      <w:tr w14:paraId="0F743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00" w:type="dxa"/>
            <w:shd w:val="clear" w:color="auto" w:fill="D9D9D9"/>
          </w:tcPr>
          <w:p w14:paraId="7ECECE37">
            <w:pPr>
              <w:pStyle w:val="19"/>
              <w:spacing w:before="50" w:line="440" w:lineRule="exact"/>
              <w:ind w:left="530"/>
              <w:jc w:val="both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材质</w:t>
            </w:r>
          </w:p>
        </w:tc>
        <w:tc>
          <w:tcPr>
            <w:tcW w:w="6600" w:type="dxa"/>
          </w:tcPr>
          <w:p w14:paraId="6FFFC0FD">
            <w:pPr>
              <w:pStyle w:val="19"/>
              <w:spacing w:before="50"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SPCC优质冷轧钢板</w:t>
            </w:r>
          </w:p>
        </w:tc>
      </w:tr>
      <w:tr w14:paraId="586A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00" w:type="dxa"/>
            <w:shd w:val="clear" w:color="auto" w:fill="D9D9D9"/>
          </w:tcPr>
          <w:p w14:paraId="75A953D6">
            <w:pPr>
              <w:pStyle w:val="19"/>
              <w:spacing w:before="50" w:line="440" w:lineRule="exact"/>
              <w:ind w:left="530"/>
              <w:jc w:val="both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表面处理</w:t>
            </w:r>
          </w:p>
        </w:tc>
        <w:tc>
          <w:tcPr>
            <w:tcW w:w="6600" w:type="dxa"/>
          </w:tcPr>
          <w:p w14:paraId="744857B8">
            <w:pPr>
              <w:pStyle w:val="19"/>
              <w:spacing w:before="50"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脱脂、磷化、静电喷</w:t>
            </w:r>
          </w:p>
        </w:tc>
      </w:tr>
      <w:tr w14:paraId="076CF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00" w:type="dxa"/>
            <w:shd w:val="clear" w:color="auto" w:fill="D9D9D9"/>
          </w:tcPr>
          <w:p w14:paraId="4E073D5D">
            <w:pPr>
              <w:pStyle w:val="19"/>
              <w:spacing w:before="50" w:line="440" w:lineRule="exact"/>
              <w:ind w:left="530"/>
              <w:jc w:val="both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时间控制功能</w:t>
            </w:r>
          </w:p>
        </w:tc>
        <w:tc>
          <w:tcPr>
            <w:tcW w:w="6600" w:type="dxa"/>
          </w:tcPr>
          <w:p w14:paraId="5CA7CE6D">
            <w:pPr>
              <w:pStyle w:val="19"/>
              <w:spacing w:before="50" w:line="4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时间控制功能：控制系统可自由设置路障上升或下降时间，确保路障完全到位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6FC6D803">
      <w:pPr>
        <w:rPr>
          <w:lang w:eastAsia="zh-CN"/>
        </w:rPr>
      </w:pPr>
    </w:p>
    <w:sectPr>
      <w:headerReference r:id="rId3" w:type="default"/>
      <w:footerReference r:id="rId4" w:type="default"/>
      <w:pgSz w:w="11850" w:h="16783"/>
      <w:pgMar w:top="1440" w:right="1080" w:bottom="1440" w:left="1080" w:header="693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B2F66">
    <w:pPr>
      <w:snapToGrid w:val="0"/>
      <w:jc w:val="right"/>
      <w:rPr>
        <w:sz w:val="16"/>
        <w:szCs w:val="16"/>
        <w:lang w:eastAsia="zh-CN"/>
      </w:rPr>
    </w:pPr>
    <w:r>
      <w:rPr>
        <w:sz w:val="16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-667385</wp:posOffset>
              </wp:positionV>
              <wp:extent cx="658495" cy="155575"/>
              <wp:effectExtent l="0" t="0" r="8255" b="15875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495" cy="155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DD1AE14">
                          <w:pPr>
                            <w:snapToGrid w:val="0"/>
                            <w:jc w:val="right"/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页共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页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top:-52.55pt;height:12.25pt;width:51.85pt;mso-position-horizontal:center;mso-position-horizontal-relative:margin;z-index:251659264;mso-width-relative:page;mso-height-relative:page;" filled="f" stroked="f" coordsize="21600,21600" o:gfxdata="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jMm3zZAAAACQEAAA8AAAAAAAAAAQAgAAAAIgAAAGRycy9kb3du&#10;cmV2LnhtbFBLAQIUABQAAAAIAIdO4kCZWOQGxQEAAJc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D1AE14">
                    <w:pPr>
                      <w:snapToGrid w:val="0"/>
                      <w:jc w:val="right"/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第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页共</w:t>
                    </w:r>
                    <w:r>
                      <w:rPr>
                        <w:rFonts w:hint="eastAsia"/>
                        <w:sz w:val="16"/>
                        <w:szCs w:val="16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EDC4C">
    <w:pPr>
      <w:pStyle w:val="6"/>
      <w:spacing w:line="14" w:lineRule="auto"/>
      <w:rPr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A67DA"/>
    <w:multiLevelType w:val="singleLevel"/>
    <w:tmpl w:val="D3AA67D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isLgl/>
      <w:lvlText w:val="第%1章"/>
      <w:lvlJc w:val="left"/>
      <w:pPr>
        <w:ind w:left="328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2.%3.%4."/>
      <w:lvlJc w:val="left"/>
      <w:pPr>
        <w:ind w:left="850" w:hanging="85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3">
    <w:nsid w:val="4881C337"/>
    <w:multiLevelType w:val="singleLevel"/>
    <w:tmpl w:val="4881C3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jODBiODgyOWIzMmJiZGU1MzcxM2IzZGExNzY2NDMifQ=="/>
  </w:docVars>
  <w:rsids>
    <w:rsidRoot w:val="00000000"/>
    <w:rsid w:val="08211F37"/>
    <w:rsid w:val="0AF339EE"/>
    <w:rsid w:val="0CBA52A5"/>
    <w:rsid w:val="0F7D18D4"/>
    <w:rsid w:val="13244572"/>
    <w:rsid w:val="1400231C"/>
    <w:rsid w:val="1F685CF9"/>
    <w:rsid w:val="32486C84"/>
    <w:rsid w:val="32CB0BFF"/>
    <w:rsid w:val="3B700180"/>
    <w:rsid w:val="4391606A"/>
    <w:rsid w:val="47300970"/>
    <w:rsid w:val="4BB343C7"/>
    <w:rsid w:val="4E39714E"/>
    <w:rsid w:val="5AE045D7"/>
    <w:rsid w:val="62A83EDA"/>
    <w:rsid w:val="67192B8D"/>
    <w:rsid w:val="6B4A4E51"/>
    <w:rsid w:val="72B2095B"/>
    <w:rsid w:val="75330389"/>
    <w:rsid w:val="758B10E5"/>
    <w:rsid w:val="7B22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0"/>
      <w:ind w:left="2486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746" w:hanging="615"/>
      <w:outlineLvl w:val="1"/>
    </w:pPr>
    <w:rPr>
      <w:b/>
      <w:bCs/>
      <w:sz w:val="31"/>
      <w:szCs w:val="31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kern w:val="2"/>
    </w:rPr>
  </w:style>
  <w:style w:type="character" w:default="1" w:styleId="16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unhideWhenUsed/>
    <w:qFormat/>
    <w:uiPriority w:val="99"/>
    <w:pPr>
      <w:ind w:left="2100"/>
    </w:pPr>
    <w:rPr>
      <w:sz w:val="24"/>
    </w:rPr>
  </w:style>
  <w:style w:type="paragraph" w:styleId="6">
    <w:name w:val="Body Text"/>
    <w:basedOn w:val="1"/>
    <w:next w:val="5"/>
    <w:qFormat/>
    <w:uiPriority w:val="1"/>
    <w:rPr>
      <w:sz w:val="24"/>
      <w:szCs w:val="24"/>
    </w:rPr>
  </w:style>
  <w:style w:type="paragraph" w:styleId="7">
    <w:name w:val="toc 3"/>
    <w:basedOn w:val="1"/>
    <w:next w:val="1"/>
    <w:qFormat/>
    <w:uiPriority w:val="1"/>
    <w:pPr>
      <w:spacing w:before="173"/>
      <w:ind w:left="1072" w:hanging="501"/>
    </w:pPr>
    <w:rPr>
      <w:sz w:val="21"/>
      <w:szCs w:val="21"/>
    </w:rPr>
  </w:style>
  <w:style w:type="paragraph" w:styleId="8">
    <w:name w:val="Body Text Indent 2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alloon Text"/>
    <w:basedOn w:val="1"/>
    <w:link w:val="20"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1"/>
    <w:pPr>
      <w:spacing w:before="173"/>
      <w:ind w:left="131"/>
    </w:pPr>
    <w:rPr>
      <w:b/>
      <w:bCs/>
      <w:sz w:val="21"/>
      <w:szCs w:val="21"/>
    </w:rPr>
  </w:style>
  <w:style w:type="paragraph" w:styleId="13">
    <w:name w:val="toc 2"/>
    <w:basedOn w:val="1"/>
    <w:next w:val="1"/>
    <w:qFormat/>
    <w:uiPriority w:val="1"/>
    <w:pPr>
      <w:spacing w:before="173"/>
      <w:ind w:left="685" w:hanging="334"/>
    </w:pPr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spacing w:before="173"/>
      <w:ind w:left="971" w:hanging="420"/>
    </w:p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批注框文本 字符"/>
    <w:basedOn w:val="16"/>
    <w:link w:val="9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1">
    <w:name w:val="页眉 字符"/>
    <w:basedOn w:val="16"/>
    <w:link w:val="11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2">
    <w:name w:val="页脚 字符"/>
    <w:basedOn w:val="16"/>
    <w:link w:val="10"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23">
    <w:name w:val="p0"/>
    <w:basedOn w:val="1"/>
    <w:qFormat/>
    <w:uiPriority w:val="0"/>
    <w:pPr>
      <w:widowControl/>
    </w:pPr>
    <w:rPr>
      <w:sz w:val="24"/>
      <w:szCs w:val="20"/>
    </w:rPr>
  </w:style>
  <w:style w:type="paragraph" w:customStyle="1" w:styleId="2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styleId="27">
    <w:name w:val="No Spacing"/>
    <w:link w:val="28"/>
    <w:qFormat/>
    <w:uiPriority w:val="1"/>
    <w:rPr>
      <w:rFonts w:ascii="Calibri" w:hAnsi="Calibri" w:eastAsia="宋体" w:cs="宋体"/>
      <w:sz w:val="22"/>
      <w:szCs w:val="22"/>
      <w:lang w:val="en-US" w:eastAsia="zh-CN" w:bidi="ar-SA"/>
    </w:rPr>
  </w:style>
  <w:style w:type="character" w:customStyle="1" w:styleId="28">
    <w:name w:val="无间隔 字符"/>
    <w:basedOn w:val="16"/>
    <w:link w:val="27"/>
    <w:qFormat/>
    <w:uiPriority w:val="1"/>
    <w:rPr>
      <w:rFonts w:ascii="Calibri" w:hAnsi="Calibri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3117</Words>
  <Characters>3658</Characters>
  <Paragraphs>728</Paragraphs>
  <TotalTime>3</TotalTime>
  <ScaleCrop>false</ScaleCrop>
  <LinksUpToDate>false</LinksUpToDate>
  <CharactersWithSpaces>3681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2019-11-13T10:55:00Z</dcterms:created>
  <dc:creator>xueshan</dc:creator>
  <cp:lastModifiedBy>猎豹</cp:lastModifiedBy>
  <dcterms:modified xsi:type="dcterms:W3CDTF">2025-06-17T08:12:28Z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D2B3F642556145E28F30F10C061BBDF3_13</vt:lpwstr>
  </property>
  <property fmtid="{D5CDD505-2E9C-101B-9397-08002B2CF9AE}" pid="4" name="KSOTemplateDocerSaveRecord">
    <vt:lpwstr>eyJoZGlkIjoiODkyMmZmYjYwNmQ4MTllMzY2OWQ4NmI5NDZjMmYxODYiLCJ1c2VySWQiOiI1ODg4NDE1NzYifQ==</vt:lpwstr>
  </property>
</Properties>
</file>