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 w:val="0"/>
        <w:pageBreakBefore w:val="0"/>
        <w:widowControl/>
        <w:kinsoku/>
        <w:wordWrap/>
        <w:overflowPunct/>
        <w:topLinePunct w:val="0"/>
        <w:bidi w:val="0"/>
        <w:snapToGrid w:val="0"/>
        <w:spacing w:line="540" w:lineRule="exact"/>
        <w:rPr>
          <w:rFonts w:hint="eastAsia" w:ascii="仿宋_GB2312" w:eastAsia="仿宋_GB2312"/>
          <w:b/>
          <w:bCs/>
          <w:sz w:val="32"/>
          <w:szCs w:val="28"/>
          <w:highlight w:val="none"/>
          <w:lang w:eastAsia="zh-CN"/>
        </w:rPr>
      </w:pPr>
      <w:r>
        <w:rPr>
          <w:rFonts w:hint="eastAsia" w:ascii="仿宋_GB2312" w:eastAsia="仿宋_GB2312"/>
          <w:b/>
          <w:bCs/>
          <w:sz w:val="32"/>
          <w:szCs w:val="28"/>
          <w:highlight w:val="none"/>
        </w:rPr>
        <w:t>报价一览表</w:t>
      </w:r>
      <w:r>
        <w:rPr>
          <w:rFonts w:hint="eastAsia" w:ascii="仿宋_GB2312" w:eastAsia="仿宋_GB2312"/>
          <w:b/>
          <w:bCs/>
          <w:sz w:val="32"/>
          <w:szCs w:val="28"/>
          <w:highlight w:val="none"/>
          <w:lang w:eastAsia="zh-CN"/>
        </w:rPr>
        <w:t>：</w:t>
      </w:r>
    </w:p>
    <w:p>
      <w:pPr>
        <w:pStyle w:val="2"/>
        <w:rPr>
          <w:rFonts w:hint="eastAsia" w:ascii="仿宋_GB2312" w:eastAsia="仿宋_GB2312"/>
          <w:b/>
          <w:bCs/>
          <w:sz w:val="32"/>
          <w:szCs w:val="28"/>
          <w:highlight w:val="none"/>
          <w:lang w:eastAsia="zh-CN"/>
        </w:rPr>
      </w:pPr>
    </w:p>
    <w:p>
      <w:pPr>
        <w:pStyle w:val="2"/>
        <w:rPr>
          <w:rFonts w:hint="eastAsia" w:ascii="仿宋_GB2312" w:eastAsia="仿宋_GB2312"/>
          <w:b/>
          <w:bCs/>
          <w:sz w:val="32"/>
          <w:szCs w:val="28"/>
          <w:highlight w:val="none"/>
          <w:lang w:eastAsia="zh-CN"/>
        </w:rPr>
      </w:pPr>
    </w:p>
    <w:p>
      <w:pPr>
        <w:keepLines w:val="0"/>
        <w:pageBreakBefore w:val="0"/>
        <w:tabs>
          <w:tab w:val="left" w:pos="6300"/>
        </w:tabs>
        <w:kinsoku/>
        <w:wordWrap/>
        <w:overflowPunct/>
        <w:topLinePunct w:val="0"/>
        <w:bidi w:val="0"/>
        <w:snapToGrid w:val="0"/>
        <w:spacing w:line="540" w:lineRule="exact"/>
        <w:ind w:firstLine="640" w:firstLineChars="200"/>
        <w:rPr>
          <w:rFonts w:hint="eastAsia" w:ascii="仿宋_GB2312" w:eastAsia="仿宋_GB2312"/>
          <w:sz w:val="32"/>
          <w:szCs w:val="28"/>
          <w:highlight w:val="none"/>
          <w:u w:val="single"/>
        </w:rPr>
      </w:pPr>
      <w:r>
        <w:rPr>
          <w:rFonts w:hint="eastAsia" w:ascii="仿宋_GB2312" w:eastAsia="仿宋_GB2312"/>
          <w:sz w:val="32"/>
          <w:szCs w:val="28"/>
          <w:highlight w:val="none"/>
        </w:rPr>
        <w:t>项目名称：</w:t>
      </w:r>
      <w:r>
        <w:rPr>
          <w:rFonts w:hint="eastAsia" w:ascii="仿宋_GB2312" w:eastAsia="仿宋_GB2312"/>
          <w:sz w:val="32"/>
          <w:szCs w:val="28"/>
          <w:highlight w:val="none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28"/>
          <w:highlight w:val="none"/>
          <w:u w:val="single"/>
          <w:lang w:val="en-US" w:eastAsia="zh-CN"/>
        </w:rPr>
        <w:t xml:space="preserve">   手术室、ICU空调配套设施                     </w:t>
      </w:r>
      <w:r>
        <w:rPr>
          <w:rFonts w:hint="eastAsia" w:ascii="仿宋_GB2312" w:eastAsia="仿宋_GB2312"/>
          <w:sz w:val="32"/>
          <w:szCs w:val="28"/>
          <w:highlight w:val="none"/>
          <w:u w:val="single"/>
        </w:rPr>
        <w:t xml:space="preserve">          </w:t>
      </w:r>
    </w:p>
    <w:p>
      <w:pPr>
        <w:keepLines w:val="0"/>
        <w:pageBreakBefore w:val="0"/>
        <w:kinsoku/>
        <w:wordWrap/>
        <w:overflowPunct/>
        <w:topLinePunct w:val="0"/>
        <w:bidi w:val="0"/>
        <w:spacing w:line="540" w:lineRule="exact"/>
        <w:ind w:firstLine="480" w:firstLineChars="200"/>
        <w:rPr>
          <w:rFonts w:hint="eastAsia" w:ascii="方正仿宋_GBK" w:eastAsia="方正仿宋_GBK"/>
          <w:kern w:val="0"/>
          <w:sz w:val="24"/>
          <w:highlight w:val="none"/>
          <w:u w:val="single"/>
        </w:rPr>
      </w:pPr>
    </w:p>
    <w:tbl>
      <w:tblPr>
        <w:tblStyle w:val="3"/>
        <w:tblpPr w:leftFromText="180" w:rightFromText="180" w:vertAnchor="text" w:horzAnchor="page" w:tblpX="1808" w:tblpY="523"/>
        <w:tblOverlap w:val="never"/>
        <w:tblW w:w="92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8"/>
        <w:gridCol w:w="2277"/>
        <w:gridCol w:w="2277"/>
        <w:gridCol w:w="22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</w:trPr>
        <w:tc>
          <w:tcPr>
            <w:tcW w:w="24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hint="eastAsia" w:ascii="方正仿宋_GBK" w:hAnsi="宋体" w:eastAsia="方正仿宋_GBK"/>
                <w:sz w:val="24"/>
                <w:highlight w:val="none"/>
              </w:rPr>
            </w:pPr>
            <w:r>
              <w:rPr>
                <w:rFonts w:hint="eastAsia" w:ascii="方正仿宋_GBK" w:hAnsi="宋体" w:eastAsia="方正仿宋_GBK"/>
                <w:sz w:val="24"/>
                <w:highlight w:val="none"/>
                <w:lang w:val="en-US" w:eastAsia="zh-CN"/>
              </w:rPr>
              <w:t>供应商</w:t>
            </w:r>
            <w:r>
              <w:rPr>
                <w:rFonts w:hint="eastAsia" w:ascii="方正仿宋_GBK" w:hAnsi="宋体" w:eastAsia="方正仿宋_GBK"/>
                <w:sz w:val="24"/>
                <w:highlight w:val="none"/>
              </w:rPr>
              <w:t>全称</w:t>
            </w:r>
          </w:p>
        </w:tc>
        <w:tc>
          <w:tcPr>
            <w:tcW w:w="683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40" w:lineRule="exact"/>
              <w:ind w:firstLine="0" w:firstLineChars="0"/>
              <w:textAlignment w:val="auto"/>
              <w:rPr>
                <w:rFonts w:hint="eastAsia" w:ascii="方正仿宋_GBK" w:hAnsi="宋体" w:eastAsia="方正仿宋_GBK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</w:trPr>
        <w:tc>
          <w:tcPr>
            <w:tcW w:w="24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hint="eastAsia" w:ascii="方正仿宋_GBK" w:hAnsi="宋体" w:eastAsia="方正仿宋_GBK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宋体" w:eastAsia="方正仿宋_GBK"/>
                <w:sz w:val="24"/>
                <w:highlight w:val="none"/>
                <w:lang w:val="en-US" w:eastAsia="zh-CN"/>
              </w:rPr>
              <w:t>联系人</w:t>
            </w:r>
          </w:p>
        </w:tc>
        <w:tc>
          <w:tcPr>
            <w:tcW w:w="2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40" w:lineRule="exact"/>
              <w:ind w:firstLine="960" w:firstLineChars="400"/>
              <w:jc w:val="center"/>
              <w:textAlignment w:val="auto"/>
              <w:rPr>
                <w:rFonts w:hint="eastAsia" w:ascii="方正仿宋_GBK" w:hAnsi="宋体" w:eastAsia="方正仿宋_GBK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2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eastAsia" w:ascii="方正仿宋_GBK" w:hAnsi="宋体" w:eastAsia="方正仿宋_GBK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宋体" w:eastAsia="方正仿宋_GBK"/>
                <w:sz w:val="24"/>
                <w:highlight w:val="none"/>
                <w:lang w:val="en-US" w:eastAsia="zh-CN"/>
              </w:rPr>
              <w:t>联系电话</w:t>
            </w:r>
          </w:p>
        </w:tc>
        <w:tc>
          <w:tcPr>
            <w:tcW w:w="22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40" w:lineRule="exact"/>
              <w:ind w:firstLine="960" w:firstLineChars="400"/>
              <w:textAlignment w:val="auto"/>
              <w:rPr>
                <w:rFonts w:hint="eastAsia" w:ascii="方正仿宋_GBK" w:hAnsi="宋体" w:eastAsia="方正仿宋_GBK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0" w:hRule="atLeast"/>
        </w:trPr>
        <w:tc>
          <w:tcPr>
            <w:tcW w:w="24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hint="eastAsia" w:ascii="方正仿宋_GBK" w:hAnsi="宋体" w:eastAsia="方正仿宋_GBK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highlight w:val="none"/>
                <w:lang w:val="en-US" w:eastAsia="zh-CN"/>
              </w:rPr>
              <w:t>质保期</w:t>
            </w:r>
          </w:p>
        </w:tc>
        <w:tc>
          <w:tcPr>
            <w:tcW w:w="683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40" w:lineRule="exact"/>
              <w:ind w:firstLine="0" w:firstLineChars="0"/>
              <w:textAlignment w:val="auto"/>
              <w:rPr>
                <w:rFonts w:hint="eastAsia" w:ascii="方正仿宋_GBK" w:hAnsi="宋体" w:eastAsia="方正仿宋_GBK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0" w:hRule="atLeast"/>
        </w:trPr>
        <w:tc>
          <w:tcPr>
            <w:tcW w:w="24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hint="eastAsia" w:ascii="方正仿宋_GBK" w:hAnsi="宋体" w:eastAsia="方正仿宋_GBK"/>
                <w:sz w:val="24"/>
                <w:highlight w:val="none"/>
              </w:rPr>
            </w:pPr>
            <w:r>
              <w:rPr>
                <w:rFonts w:hint="eastAsia" w:ascii="方正仿宋_GBK" w:hAnsi="宋体" w:eastAsia="方正仿宋_GBK"/>
                <w:sz w:val="24"/>
                <w:highlight w:val="none"/>
              </w:rPr>
              <w:t>响应</w:t>
            </w:r>
            <w:r>
              <w:rPr>
                <w:rFonts w:hint="eastAsia" w:ascii="方正仿宋_GBK" w:hAnsi="宋体" w:eastAsia="方正仿宋_GBK"/>
                <w:sz w:val="24"/>
                <w:highlight w:val="none"/>
                <w:lang w:val="en-US" w:eastAsia="zh-CN"/>
              </w:rPr>
              <w:t>总金额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hint="default" w:ascii="方正仿宋_GBK" w:hAnsi="宋体" w:eastAsia="方正仿宋_GBK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highlight w:val="none"/>
              </w:rPr>
              <w:t>（</w:t>
            </w:r>
            <w:r>
              <w:rPr>
                <w:rFonts w:hint="eastAsia" w:ascii="方正仿宋_GBK" w:hAnsi="宋体" w:eastAsia="方正仿宋_GBK"/>
                <w:sz w:val="24"/>
                <w:highlight w:val="none"/>
                <w:lang w:val="en-US" w:eastAsia="zh-CN"/>
              </w:rPr>
              <w:t>小写</w:t>
            </w:r>
            <w:r>
              <w:rPr>
                <w:rFonts w:hint="eastAsia" w:ascii="方正仿宋_GBK" w:hAnsi="宋体" w:eastAsia="方正仿宋_GBK"/>
                <w:sz w:val="24"/>
                <w:highlight w:val="none"/>
              </w:rPr>
              <w:t xml:space="preserve">人民币） </w:t>
            </w:r>
          </w:p>
        </w:tc>
        <w:tc>
          <w:tcPr>
            <w:tcW w:w="683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40" w:lineRule="exact"/>
              <w:ind w:firstLine="0" w:firstLineChars="0"/>
              <w:textAlignment w:val="auto"/>
              <w:rPr>
                <w:rFonts w:hint="eastAsia" w:ascii="方正仿宋_GBK" w:hAnsi="宋体" w:eastAsia="方正仿宋_GBK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0" w:hRule="atLeast"/>
        </w:trPr>
        <w:tc>
          <w:tcPr>
            <w:tcW w:w="928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default" w:ascii="方正仿宋_GBK" w:hAnsi="宋体" w:eastAsia="方正仿宋_GBK"/>
                <w:sz w:val="24"/>
                <w:highlight w:val="none"/>
                <w:lang w:val="en-US"/>
              </w:rPr>
            </w:pPr>
            <w:r>
              <w:rPr>
                <w:rFonts w:hint="eastAsia" w:ascii="方正仿宋_GBK" w:hAnsi="宋体" w:eastAsia="方正仿宋_GBK"/>
                <w:sz w:val="24"/>
                <w:highlight w:val="none"/>
                <w:lang w:val="en-US" w:eastAsia="zh-CN"/>
              </w:rPr>
              <w:t>其他特殊材料费或其他说明：</w:t>
            </w:r>
          </w:p>
        </w:tc>
      </w:tr>
    </w:tbl>
    <w:p>
      <w:pPr>
        <w:keepLines w:val="0"/>
        <w:pageBreakBefore w:val="0"/>
        <w:kinsoku/>
        <w:wordWrap/>
        <w:overflowPunct/>
        <w:topLinePunct w:val="0"/>
        <w:bidi w:val="0"/>
        <w:spacing w:line="540" w:lineRule="exact"/>
        <w:ind w:firstLine="480" w:firstLineChars="200"/>
        <w:rPr>
          <w:rFonts w:hint="eastAsia" w:ascii="方正仿宋_GBK" w:eastAsia="方正仿宋_GBK"/>
          <w:kern w:val="0"/>
          <w:sz w:val="24"/>
          <w:highlight w:val="none"/>
        </w:rPr>
      </w:pPr>
    </w:p>
    <w:p>
      <w:pPr>
        <w:keepLines w:val="0"/>
        <w:pageBreakBefore w:val="0"/>
        <w:kinsoku/>
        <w:wordWrap/>
        <w:overflowPunct/>
        <w:topLinePunct w:val="0"/>
        <w:bidi w:val="0"/>
        <w:spacing w:line="540" w:lineRule="exact"/>
        <w:ind w:firstLine="480" w:firstLineChars="200"/>
        <w:jc w:val="right"/>
        <w:rPr>
          <w:rFonts w:hint="eastAsia" w:ascii="方正仿宋_GBK" w:eastAsia="方正仿宋_GBK"/>
          <w:kern w:val="0"/>
          <w:sz w:val="24"/>
          <w:highlight w:val="none"/>
        </w:rPr>
      </w:pPr>
      <w:r>
        <w:rPr>
          <w:rFonts w:hint="eastAsia" w:ascii="方正仿宋_GBK" w:eastAsia="方正仿宋_GBK"/>
          <w:kern w:val="0"/>
          <w:sz w:val="24"/>
          <w:highlight w:val="none"/>
        </w:rPr>
        <w:t xml:space="preserve">响应人：    （公章）                                                                   </w:t>
      </w:r>
    </w:p>
    <w:p>
      <w:pPr>
        <w:keepLines w:val="0"/>
        <w:pageBreakBefore w:val="0"/>
        <w:kinsoku/>
        <w:wordWrap/>
        <w:overflowPunct/>
        <w:topLinePunct w:val="0"/>
        <w:bidi w:val="0"/>
        <w:spacing w:line="540" w:lineRule="exact"/>
        <w:ind w:firstLine="480" w:firstLineChars="200"/>
        <w:jc w:val="right"/>
        <w:rPr>
          <w:rFonts w:hint="eastAsia" w:ascii="方正仿宋_GBK" w:eastAsia="方正仿宋_GBK"/>
          <w:kern w:val="0"/>
          <w:sz w:val="24"/>
          <w:highlight w:val="none"/>
        </w:rPr>
      </w:pPr>
      <w:r>
        <w:rPr>
          <w:rFonts w:hint="eastAsia" w:ascii="方正仿宋_GBK" w:eastAsia="方正仿宋_GBK"/>
          <w:kern w:val="0"/>
          <w:sz w:val="24"/>
          <w:highlight w:val="none"/>
        </w:rPr>
        <w:t xml:space="preserve">  年    月     日</w:t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keepLines w:val="0"/>
        <w:pageBreakBefore w:val="0"/>
        <w:widowControl/>
        <w:kinsoku/>
        <w:wordWrap/>
        <w:overflowPunct/>
        <w:topLinePunct w:val="0"/>
        <w:bidi w:val="0"/>
        <w:snapToGrid w:val="0"/>
        <w:spacing w:line="540" w:lineRule="exact"/>
        <w:rPr>
          <w:rFonts w:hint="eastAsia" w:ascii="仿宋_GB2312" w:eastAsia="仿宋_GB2312"/>
          <w:b/>
          <w:bCs/>
          <w:sz w:val="32"/>
          <w:szCs w:val="28"/>
          <w:highlight w:val="none"/>
          <w:lang w:eastAsia="zh-CN"/>
        </w:rPr>
      </w:pPr>
      <w:r>
        <w:rPr>
          <w:rFonts w:hint="eastAsia" w:ascii="仿宋_GB2312" w:eastAsia="仿宋_GB2312"/>
          <w:b/>
          <w:bCs/>
          <w:sz w:val="32"/>
          <w:szCs w:val="28"/>
          <w:highlight w:val="none"/>
          <w:lang w:val="en-US" w:eastAsia="zh-CN"/>
        </w:rPr>
        <w:t>其他</w:t>
      </w:r>
      <w:r>
        <w:rPr>
          <w:rFonts w:hint="eastAsia" w:ascii="仿宋_GB2312" w:eastAsia="仿宋_GB2312"/>
          <w:b/>
          <w:bCs/>
          <w:sz w:val="32"/>
          <w:szCs w:val="28"/>
          <w:highlight w:val="none"/>
        </w:rPr>
        <w:t>文件</w:t>
      </w:r>
      <w:r>
        <w:rPr>
          <w:rFonts w:hint="eastAsia" w:ascii="仿宋_GB2312" w:eastAsia="仿宋_GB2312"/>
          <w:b/>
          <w:bCs/>
          <w:sz w:val="32"/>
          <w:szCs w:val="28"/>
          <w:highlight w:val="none"/>
          <w:lang w:eastAsia="zh-CN"/>
        </w:rPr>
        <w:t>：</w:t>
      </w:r>
    </w:p>
    <w:p>
      <w:pPr>
        <w:keepLines w:val="0"/>
        <w:pageBreakBefore w:val="0"/>
        <w:widowControl/>
        <w:kinsoku/>
        <w:wordWrap/>
        <w:overflowPunct/>
        <w:topLinePunct w:val="0"/>
        <w:bidi w:val="0"/>
        <w:snapToGrid w:val="0"/>
        <w:spacing w:line="540" w:lineRule="exact"/>
        <w:ind w:firstLine="640" w:firstLineChars="200"/>
        <w:rPr>
          <w:rFonts w:hint="eastAsia" w:ascii="仿宋_GB2312" w:eastAsia="仿宋_GB2312"/>
          <w:sz w:val="32"/>
          <w:szCs w:val="28"/>
          <w:highlight w:val="none"/>
        </w:rPr>
      </w:pPr>
    </w:p>
    <w:p>
      <w:pPr>
        <w:keepLines w:val="0"/>
        <w:pageBreakBefore w:val="0"/>
        <w:widowControl/>
        <w:kinsoku/>
        <w:wordWrap/>
        <w:overflowPunct/>
        <w:topLinePunct w:val="0"/>
        <w:bidi w:val="0"/>
        <w:snapToGrid w:val="0"/>
        <w:spacing w:line="540" w:lineRule="exact"/>
        <w:ind w:firstLine="640" w:firstLineChars="200"/>
        <w:rPr>
          <w:rFonts w:hint="eastAsia" w:ascii="仿宋_GB2312" w:eastAsia="仿宋_GB2312"/>
          <w:sz w:val="32"/>
          <w:szCs w:val="28"/>
          <w:highlight w:val="none"/>
        </w:rPr>
      </w:pPr>
      <w:r>
        <w:rPr>
          <w:rFonts w:hint="eastAsia" w:ascii="仿宋_GB2312" w:eastAsia="仿宋_GB2312"/>
          <w:sz w:val="32"/>
          <w:szCs w:val="28"/>
          <w:highlight w:val="none"/>
        </w:rPr>
        <w:t>（注：复印件均需加盖单位印章，原件备查。若需要原件未能及时提供的，将导致资格审查不合格。）</w:t>
      </w:r>
    </w:p>
    <w:p>
      <w:pPr>
        <w:keepLines w:val="0"/>
        <w:pageBreakBefore w:val="0"/>
        <w:widowControl/>
        <w:kinsoku/>
        <w:wordWrap/>
        <w:overflowPunct/>
        <w:topLinePunct w:val="0"/>
        <w:bidi w:val="0"/>
        <w:snapToGrid w:val="0"/>
        <w:spacing w:line="540" w:lineRule="exact"/>
        <w:rPr>
          <w:rFonts w:hint="eastAsia" w:ascii="仿宋_GB2312" w:eastAsia="仿宋_GB2312"/>
          <w:b/>
          <w:bCs/>
          <w:sz w:val="32"/>
          <w:szCs w:val="28"/>
          <w:highlight w:val="none"/>
          <w:lang w:eastAsia="zh-CN"/>
        </w:rPr>
      </w:pPr>
    </w:p>
    <w:p>
      <w:pPr>
        <w:keepLines w:val="0"/>
        <w:pageBreakBefore w:val="0"/>
        <w:widowControl/>
        <w:kinsoku/>
        <w:wordWrap/>
        <w:overflowPunct/>
        <w:topLinePunct w:val="0"/>
        <w:bidi w:val="0"/>
        <w:snapToGrid w:val="0"/>
        <w:spacing w:line="540" w:lineRule="exact"/>
        <w:ind w:firstLine="640" w:firstLineChars="200"/>
        <w:rPr>
          <w:rFonts w:hint="eastAsia" w:ascii="仿宋_GB2312" w:eastAsia="仿宋_GB2312"/>
          <w:sz w:val="32"/>
          <w:szCs w:val="28"/>
          <w:highlight w:val="none"/>
        </w:rPr>
      </w:pPr>
    </w:p>
    <w:p>
      <w:pPr>
        <w:keepLines w:val="0"/>
        <w:pageBreakBefore w:val="0"/>
        <w:widowControl/>
        <w:kinsoku/>
        <w:wordWrap/>
        <w:overflowPunct/>
        <w:topLinePunct w:val="0"/>
        <w:bidi w:val="0"/>
        <w:snapToGrid w:val="0"/>
        <w:spacing w:line="540" w:lineRule="exact"/>
        <w:ind w:firstLine="640" w:firstLineChars="200"/>
        <w:rPr>
          <w:rFonts w:hint="eastAsia" w:ascii="仿宋_GB2312" w:eastAsia="仿宋_GB2312"/>
          <w:sz w:val="32"/>
          <w:szCs w:val="28"/>
          <w:highlight w:val="none"/>
        </w:rPr>
      </w:pPr>
      <w:r>
        <w:rPr>
          <w:rFonts w:hint="eastAsia" w:ascii="仿宋_GB2312" w:eastAsia="仿宋_GB2312"/>
          <w:sz w:val="32"/>
          <w:szCs w:val="28"/>
          <w:highlight w:val="none"/>
        </w:rPr>
        <w:t>（一）营业执照复印件</w:t>
      </w:r>
    </w:p>
    <w:p>
      <w:pPr>
        <w:keepLines w:val="0"/>
        <w:pageBreakBefore w:val="0"/>
        <w:widowControl/>
        <w:kinsoku/>
        <w:wordWrap/>
        <w:overflowPunct/>
        <w:topLinePunct w:val="0"/>
        <w:bidi w:val="0"/>
        <w:snapToGrid w:val="0"/>
        <w:spacing w:line="540" w:lineRule="exact"/>
        <w:ind w:firstLine="640" w:firstLineChars="200"/>
        <w:rPr>
          <w:rFonts w:hint="eastAsia" w:ascii="仿宋_GB2312" w:eastAsia="仿宋_GB2312"/>
          <w:sz w:val="32"/>
          <w:szCs w:val="28"/>
          <w:highlight w:val="none"/>
        </w:rPr>
      </w:pPr>
    </w:p>
    <w:p>
      <w:pPr>
        <w:keepLines w:val="0"/>
        <w:pageBreakBefore w:val="0"/>
        <w:widowControl/>
        <w:kinsoku/>
        <w:wordWrap/>
        <w:overflowPunct/>
        <w:topLinePunct w:val="0"/>
        <w:bidi w:val="0"/>
        <w:snapToGrid w:val="0"/>
        <w:spacing w:line="540" w:lineRule="exact"/>
        <w:ind w:firstLine="640" w:firstLineChars="200"/>
        <w:rPr>
          <w:rFonts w:hint="eastAsia" w:ascii="仿宋_GB2312" w:eastAsia="仿宋_GB2312"/>
          <w:sz w:val="32"/>
          <w:szCs w:val="28"/>
          <w:highlight w:val="none"/>
        </w:rPr>
      </w:pPr>
      <w:r>
        <w:rPr>
          <w:rFonts w:hint="eastAsia" w:ascii="仿宋_GB2312" w:eastAsia="仿宋_GB2312"/>
          <w:sz w:val="32"/>
          <w:szCs w:val="28"/>
          <w:highlight w:val="none"/>
        </w:rPr>
        <w:t>说明：投标人按“三证合一”登记制度办理营业执照的，组织机构代码证和税务登记证以投标人所提供的法人营业执照（副本）复印件为准。</w:t>
      </w:r>
    </w:p>
    <w:p>
      <w:pPr>
        <w:pStyle w:val="2"/>
        <w:rPr>
          <w:rFonts w:hint="eastAsia" w:ascii="仿宋_GB2312" w:eastAsia="仿宋_GB2312"/>
          <w:sz w:val="32"/>
          <w:szCs w:val="28"/>
          <w:highlight w:val="none"/>
        </w:rPr>
      </w:pPr>
    </w:p>
    <w:p>
      <w:pPr>
        <w:pStyle w:val="2"/>
        <w:rPr>
          <w:rFonts w:hint="eastAsia" w:ascii="仿宋_GB2312" w:eastAsia="仿宋_GB2312"/>
          <w:sz w:val="32"/>
          <w:szCs w:val="28"/>
          <w:highlight w:val="none"/>
        </w:rPr>
      </w:pPr>
    </w:p>
    <w:p>
      <w:pPr>
        <w:pStyle w:val="2"/>
        <w:rPr>
          <w:rFonts w:hint="eastAsia" w:ascii="仿宋_GB2312" w:eastAsia="仿宋_GB2312"/>
          <w:sz w:val="32"/>
          <w:szCs w:val="28"/>
          <w:highlight w:val="none"/>
        </w:rPr>
      </w:pPr>
    </w:p>
    <w:p>
      <w:pPr>
        <w:keepLines w:val="0"/>
        <w:pageBreakBefore w:val="0"/>
        <w:widowControl/>
        <w:kinsoku/>
        <w:wordWrap/>
        <w:overflowPunct/>
        <w:topLinePunct w:val="0"/>
        <w:bidi w:val="0"/>
        <w:snapToGrid w:val="0"/>
        <w:spacing w:line="540" w:lineRule="exact"/>
        <w:ind w:firstLine="640" w:firstLineChars="200"/>
        <w:rPr>
          <w:rFonts w:hint="default" w:ascii="仿宋_GB2312" w:eastAsia="仿宋_GB2312"/>
          <w:sz w:val="32"/>
          <w:szCs w:val="28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28"/>
          <w:highlight w:val="none"/>
        </w:rPr>
        <w:t>（</w:t>
      </w:r>
      <w:r>
        <w:rPr>
          <w:rFonts w:hint="eastAsia" w:ascii="仿宋_GB2312" w:eastAsia="仿宋_GB2312"/>
          <w:sz w:val="32"/>
          <w:szCs w:val="28"/>
          <w:highlight w:val="none"/>
          <w:lang w:val="en-US" w:eastAsia="zh-CN"/>
        </w:rPr>
        <w:t>二</w:t>
      </w:r>
      <w:r>
        <w:rPr>
          <w:rFonts w:hint="eastAsia" w:ascii="仿宋_GB2312" w:eastAsia="仿宋_GB2312"/>
          <w:sz w:val="32"/>
          <w:szCs w:val="28"/>
          <w:highlight w:val="none"/>
        </w:rPr>
        <w:t>）</w:t>
      </w:r>
      <w:r>
        <w:rPr>
          <w:rFonts w:hint="eastAsia" w:ascii="仿宋_GB2312" w:eastAsia="仿宋_GB2312"/>
          <w:sz w:val="32"/>
          <w:szCs w:val="28"/>
          <w:highlight w:val="none"/>
          <w:lang w:val="en-US" w:eastAsia="zh-CN"/>
        </w:rPr>
        <w:t>响应明细</w:t>
      </w:r>
    </w:p>
    <w:p>
      <w:pPr>
        <w:pStyle w:val="2"/>
        <w:rPr>
          <w:rFonts w:hint="eastAsia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536"/>
        <w:gridCol w:w="1421"/>
        <w:gridCol w:w="1595"/>
        <w:gridCol w:w="1105"/>
        <w:gridCol w:w="1248"/>
        <w:gridCol w:w="743"/>
        <w:gridCol w:w="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  <w:jc w:val="center"/>
        </w:trPr>
        <w:tc>
          <w:tcPr>
            <w:tcW w:w="1536" w:type="dxa"/>
          </w:tcPr>
          <w:p>
            <w:pPr>
              <w:pStyle w:val="2"/>
              <w:rPr>
                <w:rFonts w:hint="default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名称</w:t>
            </w:r>
          </w:p>
        </w:tc>
        <w:tc>
          <w:tcPr>
            <w:tcW w:w="1421" w:type="dxa"/>
          </w:tcPr>
          <w:p>
            <w:pPr>
              <w:pStyle w:val="2"/>
              <w:rPr>
                <w:rFonts w:hint="default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规格</w:t>
            </w:r>
          </w:p>
        </w:tc>
        <w:tc>
          <w:tcPr>
            <w:tcW w:w="1595" w:type="dxa"/>
          </w:tcPr>
          <w:p>
            <w:pPr>
              <w:pStyle w:val="2"/>
              <w:rPr>
                <w:rFonts w:hint="default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厂家</w:t>
            </w:r>
          </w:p>
        </w:tc>
        <w:tc>
          <w:tcPr>
            <w:tcW w:w="1105" w:type="dxa"/>
          </w:tcPr>
          <w:p>
            <w:pPr>
              <w:pStyle w:val="2"/>
              <w:rPr>
                <w:rFonts w:hint="default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单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位</w:t>
            </w:r>
          </w:p>
        </w:tc>
        <w:tc>
          <w:tcPr>
            <w:tcW w:w="1248" w:type="dxa"/>
          </w:tcPr>
          <w:p>
            <w:pPr>
              <w:pStyle w:val="2"/>
              <w:rPr>
                <w:rFonts w:hint="default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单价</w:t>
            </w:r>
          </w:p>
        </w:tc>
        <w:tc>
          <w:tcPr>
            <w:tcW w:w="743" w:type="dxa"/>
          </w:tcPr>
          <w:p>
            <w:pPr>
              <w:pStyle w:val="2"/>
              <w:rPr>
                <w:rFonts w:hint="default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数量</w:t>
            </w:r>
          </w:p>
        </w:tc>
        <w:tc>
          <w:tcPr>
            <w:tcW w:w="871" w:type="dxa"/>
          </w:tcPr>
          <w:p>
            <w:pPr>
              <w:pStyle w:val="2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36" w:type="dxa"/>
          </w:tcPr>
          <w:p>
            <w:pPr>
              <w:pStyle w:val="2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pStyle w:val="2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95" w:type="dxa"/>
          </w:tcPr>
          <w:p>
            <w:pPr>
              <w:pStyle w:val="2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05" w:type="dxa"/>
          </w:tcPr>
          <w:p>
            <w:pPr>
              <w:pStyle w:val="2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8" w:type="dxa"/>
          </w:tcPr>
          <w:p>
            <w:pPr>
              <w:pStyle w:val="2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3" w:type="dxa"/>
          </w:tcPr>
          <w:p>
            <w:pPr>
              <w:pStyle w:val="2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71" w:type="dxa"/>
          </w:tcPr>
          <w:p>
            <w:pPr>
              <w:pStyle w:val="2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36" w:type="dxa"/>
          </w:tcPr>
          <w:p>
            <w:pPr>
              <w:pStyle w:val="2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pStyle w:val="2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95" w:type="dxa"/>
          </w:tcPr>
          <w:p>
            <w:pPr>
              <w:pStyle w:val="2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05" w:type="dxa"/>
          </w:tcPr>
          <w:p>
            <w:pPr>
              <w:pStyle w:val="2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8" w:type="dxa"/>
          </w:tcPr>
          <w:p>
            <w:pPr>
              <w:pStyle w:val="2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3" w:type="dxa"/>
          </w:tcPr>
          <w:p>
            <w:pPr>
              <w:pStyle w:val="2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71" w:type="dxa"/>
          </w:tcPr>
          <w:p>
            <w:pPr>
              <w:pStyle w:val="2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  <w:jc w:val="center"/>
        </w:trPr>
        <w:tc>
          <w:tcPr>
            <w:tcW w:w="1536" w:type="dxa"/>
          </w:tcPr>
          <w:p>
            <w:pPr>
              <w:pStyle w:val="2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pStyle w:val="2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95" w:type="dxa"/>
          </w:tcPr>
          <w:p>
            <w:pPr>
              <w:pStyle w:val="2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05" w:type="dxa"/>
          </w:tcPr>
          <w:p>
            <w:pPr>
              <w:pStyle w:val="2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8" w:type="dxa"/>
          </w:tcPr>
          <w:p>
            <w:pPr>
              <w:pStyle w:val="2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3" w:type="dxa"/>
          </w:tcPr>
          <w:p>
            <w:pPr>
              <w:pStyle w:val="2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71" w:type="dxa"/>
          </w:tcPr>
          <w:p>
            <w:pPr>
              <w:pStyle w:val="2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rPr>
          <w:rFonts w:hint="eastAsia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4NzhkMTBhOTExN2I4NmRkZDJlZjA0MmMwMmI0M2EifQ=="/>
  </w:docVars>
  <w:rsids>
    <w:rsidRoot w:val="1A957E1A"/>
    <w:rsid w:val="1A957E1A"/>
    <w:rsid w:val="208F53CA"/>
    <w:rsid w:val="364B7FBD"/>
    <w:rsid w:val="45DD62F7"/>
    <w:rsid w:val="55B728A9"/>
    <w:rsid w:val="5DD1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99"/>
    <w:rPr>
      <w:sz w:val="18"/>
      <w:szCs w:val="18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Office_12.1.0.15335_F1E327BC-269C-435d-A152-05C5408002CA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2022-10-13T01:34:00Z</dcterms:created>
  <dc:creator>吃嘎嘎不长肉</dc:creator>
  <cp:lastModifiedBy>唐唐唐唐唐</cp:lastModifiedBy>
  <dcterms:modified xsi:type="dcterms:W3CDTF">2024-04-24T01:49:23Z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2052-12.1.0.15335</vt:lpwstr>
  </property>
  <property fmtid="{D5CDD505-2E9C-101B-9397-08002B2CF9AE}" pid="3" name="ICV">
    <vt:lpwstr>4A144BF7627A4A049A957E2E5011C630_12</vt:lpwstr>
  </property>
</Properties>
</file>