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B8E0E7">
      <w:pPr>
        <w:jc w:val="center"/>
        <w:rPr>
          <w:rFonts w:ascii="宋体" w:hAnsi="宋体"/>
        </w:rPr>
      </w:pPr>
      <w:r>
        <w:rPr>
          <w:rFonts w:hint="eastAsia" w:ascii="宋体" w:hAnsi="宋体"/>
        </w:rPr>
        <w:t xml:space="preserve"> </w:t>
      </w:r>
    </w:p>
    <w:p w14:paraId="3A64D611">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w:t>
      </w:r>
      <w:r>
        <w:rPr>
          <w:rFonts w:hint="eastAsia" w:ascii="黑体" w:hAnsi="黑体" w:eastAsia="黑体"/>
          <w:b/>
          <w:bCs/>
          <w:color w:val="FF0000"/>
          <w:spacing w:val="80"/>
          <w:sz w:val="44"/>
          <w:szCs w:val="44"/>
          <w:lang w:eastAsia="zh-Hans"/>
        </w:rPr>
        <w:t>电子反拍</w:t>
      </w:r>
      <w:r>
        <w:rPr>
          <w:rFonts w:hint="eastAsia" w:ascii="黑体" w:hAnsi="黑体" w:eastAsia="黑体"/>
          <w:b/>
          <w:bCs/>
          <w:color w:val="FF0000"/>
          <w:spacing w:val="80"/>
          <w:sz w:val="44"/>
          <w:szCs w:val="44"/>
        </w:rPr>
        <w:t>评审方式）</w:t>
      </w:r>
    </w:p>
    <w:p w14:paraId="5621A51C">
      <w:pPr>
        <w:jc w:val="center"/>
        <w:outlineLvl w:val="0"/>
        <w:rPr>
          <w:rFonts w:ascii="黑体" w:hAnsi="黑体" w:eastAsia="黑体"/>
          <w:b/>
          <w:bCs/>
          <w:color w:val="FF0000"/>
          <w:spacing w:val="80"/>
          <w:sz w:val="44"/>
          <w:szCs w:val="44"/>
        </w:rPr>
      </w:pPr>
    </w:p>
    <w:p w14:paraId="3AC2A4B5">
      <w:pPr>
        <w:jc w:val="center"/>
        <w:outlineLvl w:val="0"/>
        <w:rPr>
          <w:rFonts w:ascii="方正小标宋_GBK" w:hAnsi="方正小标宋_GBK" w:eastAsia="方正小标宋_GBK" w:cs="方正小标宋_GBK"/>
          <w:spacing w:val="80"/>
          <w:sz w:val="96"/>
          <w:szCs w:val="96"/>
        </w:rPr>
      </w:pPr>
    </w:p>
    <w:p w14:paraId="750124FB">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0F33C4E0">
      <w:pPr>
        <w:spacing w:line="700" w:lineRule="exact"/>
        <w:ind w:left="3435" w:leftChars="557" w:hanging="2265" w:hangingChars="708"/>
        <w:rPr>
          <w:rFonts w:ascii="方正小标宋_GBK" w:hAnsi="方正小标宋_GBK" w:eastAsia="方正小标宋_GBK" w:cs="方正小标宋_GBK"/>
          <w:sz w:val="32"/>
          <w:szCs w:val="32"/>
        </w:rPr>
      </w:pPr>
    </w:p>
    <w:p w14:paraId="78830531">
      <w:pPr>
        <w:spacing w:line="700" w:lineRule="exact"/>
        <w:ind w:left="3435" w:leftChars="557" w:hanging="2265" w:hangingChars="708"/>
        <w:rPr>
          <w:rFonts w:ascii="方正小标宋_GBK" w:hAnsi="方正小标宋_GBK" w:eastAsia="方正小标宋_GBK" w:cs="方正小标宋_GBK"/>
          <w:sz w:val="32"/>
          <w:szCs w:val="32"/>
        </w:rPr>
      </w:pPr>
    </w:p>
    <w:p w14:paraId="5422E59E">
      <w:pPr>
        <w:spacing w:line="700" w:lineRule="exact"/>
        <w:ind w:left="3435" w:leftChars="557" w:hanging="2265" w:hangingChars="708"/>
        <w:rPr>
          <w:rFonts w:ascii="方正小标宋_GBK" w:hAnsi="方正小标宋_GBK" w:eastAsia="方正小标宋_GBK" w:cs="方正小标宋_GBK"/>
          <w:sz w:val="32"/>
          <w:szCs w:val="32"/>
        </w:rPr>
      </w:pPr>
    </w:p>
    <w:p w14:paraId="671EEFFC">
      <w:pPr>
        <w:spacing w:line="700" w:lineRule="exact"/>
        <w:ind w:left="3435" w:leftChars="557" w:hanging="2265" w:hangingChars="708"/>
        <w:rPr>
          <w:rFonts w:ascii="方正小标宋_GBK" w:hAnsi="方正小标宋_GBK" w:eastAsia="方正小标宋_GBK" w:cs="方正小标宋_GBK"/>
          <w:sz w:val="32"/>
          <w:szCs w:val="32"/>
        </w:rPr>
      </w:pPr>
    </w:p>
    <w:p w14:paraId="2821A113">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信息化一体机</w:t>
      </w:r>
      <w:r>
        <w:rPr>
          <w:rFonts w:hint="eastAsia" w:ascii="方正小标宋_GBK" w:hAnsi="方正小标宋_GBK" w:eastAsia="方正小标宋_GBK" w:cs="方正小标宋_GBK"/>
          <w:sz w:val="32"/>
          <w:szCs w:val="32"/>
        </w:rPr>
        <w:t>采购</w:t>
      </w:r>
    </w:p>
    <w:p w14:paraId="3DA47CF1">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采购单位：重庆市渝北区</w:t>
      </w:r>
      <w:r>
        <w:rPr>
          <w:rFonts w:hint="eastAsia" w:ascii="方正小标宋_GBK" w:hAnsi="方正小标宋_GBK" w:eastAsia="方正小标宋_GBK" w:cs="方正小标宋_GBK"/>
          <w:sz w:val="32"/>
          <w:szCs w:val="32"/>
          <w:lang w:val="en-US" w:eastAsia="zh-CN"/>
        </w:rPr>
        <w:t>龙山小学校</w:t>
      </w:r>
    </w:p>
    <w:p w14:paraId="2F3CEE29">
      <w:pPr>
        <w:spacing w:line="700" w:lineRule="exact"/>
        <w:ind w:left="3435" w:leftChars="557" w:hanging="2265" w:hangingChars="708"/>
        <w:rPr>
          <w:rFonts w:ascii="方正小标宋_GBK" w:hAnsi="方正小标宋_GBK" w:eastAsia="方正小标宋_GBK" w:cs="方正小标宋_GBK"/>
          <w:sz w:val="32"/>
          <w:szCs w:val="32"/>
        </w:rPr>
      </w:pPr>
    </w:p>
    <w:p w14:paraId="44D95EE0">
      <w:pPr>
        <w:spacing w:line="700" w:lineRule="exact"/>
        <w:ind w:left="3435" w:leftChars="557" w:hanging="2265" w:hangingChars="708"/>
        <w:rPr>
          <w:rFonts w:ascii="方正小标宋_GBK" w:hAnsi="方正小标宋_GBK" w:eastAsia="方正小标宋_GBK" w:cs="方正小标宋_GBK"/>
          <w:sz w:val="32"/>
          <w:szCs w:val="32"/>
        </w:rPr>
      </w:pPr>
    </w:p>
    <w:p w14:paraId="1D2E601A">
      <w:pPr>
        <w:spacing w:line="700" w:lineRule="exact"/>
        <w:ind w:left="3435" w:leftChars="557" w:hanging="2265" w:hangingChars="708"/>
        <w:rPr>
          <w:rFonts w:ascii="方正小标宋_GBK" w:hAnsi="方正小标宋_GBK" w:eastAsia="方正小标宋_GBK" w:cs="方正小标宋_GBK"/>
          <w:sz w:val="32"/>
          <w:szCs w:val="32"/>
        </w:rPr>
      </w:pPr>
    </w:p>
    <w:p w14:paraId="045D1E58">
      <w:pPr>
        <w:spacing w:line="700" w:lineRule="exact"/>
        <w:ind w:left="3435" w:leftChars="557" w:hanging="2265" w:hangingChars="708"/>
        <w:rPr>
          <w:rFonts w:ascii="方正小标宋_GBK" w:hAnsi="方正小标宋_GBK" w:eastAsia="方正小标宋_GBK" w:cs="方正小标宋_GBK"/>
          <w:sz w:val="32"/>
          <w:szCs w:val="32"/>
        </w:rPr>
      </w:pPr>
    </w:p>
    <w:p w14:paraId="5D9DAA97">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三</w:t>
      </w:r>
      <w:r>
        <w:rPr>
          <w:rFonts w:hint="eastAsia" w:ascii="方正小标宋_GBK" w:hAnsi="方正小标宋_GBK" w:eastAsia="方正小标宋_GBK" w:cs="方正小标宋_GBK"/>
          <w:sz w:val="32"/>
          <w:szCs w:val="32"/>
        </w:rPr>
        <w:t>月</w:t>
      </w:r>
    </w:p>
    <w:p w14:paraId="3DAE6F9A">
      <w:pPr>
        <w:spacing w:line="700" w:lineRule="exact"/>
        <w:ind w:left="3435" w:leftChars="557" w:hanging="2265" w:hangingChars="708"/>
        <w:rPr>
          <w:rFonts w:ascii="方正小标宋_GBK" w:hAnsi="方正小标宋_GBK" w:eastAsia="方正小标宋_GBK" w:cs="方正小标宋_GBK"/>
          <w:sz w:val="32"/>
          <w:szCs w:val="32"/>
        </w:rPr>
      </w:pPr>
    </w:p>
    <w:p w14:paraId="5FE4B850">
      <w:pPr>
        <w:widowControl/>
        <w:jc w:val="left"/>
        <w:rPr>
          <w:rFonts w:ascii="宋体" w:hAnsi="宋体" w:cs="宋体"/>
          <w:b/>
          <w:sz w:val="24"/>
          <w:szCs w:val="24"/>
        </w:rPr>
      </w:pPr>
      <w:r>
        <w:rPr>
          <w:rFonts w:ascii="宋体" w:hAnsi="宋体" w:cs="宋体"/>
          <w:sz w:val="24"/>
          <w:szCs w:val="24"/>
        </w:rPr>
        <w:br w:type="page"/>
      </w:r>
    </w:p>
    <w:p w14:paraId="074E19A7">
      <w:pPr>
        <w:pStyle w:val="4"/>
        <w:spacing w:before="0" w:after="0" w:line="312" w:lineRule="auto"/>
        <w:jc w:val="center"/>
        <w:rPr>
          <w:rFonts w:ascii="宋体" w:hAnsi="宋体" w:cs="宋体"/>
          <w:sz w:val="24"/>
          <w:szCs w:val="24"/>
        </w:rPr>
      </w:pPr>
    </w:p>
    <w:p w14:paraId="29D7C7F5">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2180"/>
        <w:gridCol w:w="954"/>
      </w:tblGrid>
      <w:tr w14:paraId="4D9C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7B1AFC40">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7D5AAEEC">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3C196097">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2180" w:type="dxa"/>
            <w:tcBorders>
              <w:top w:val="single" w:color="auto" w:sz="4" w:space="0"/>
              <w:left w:val="single" w:color="auto" w:sz="4" w:space="0"/>
              <w:right w:val="single" w:color="auto" w:sz="4" w:space="0"/>
            </w:tcBorders>
            <w:vAlign w:val="center"/>
          </w:tcPr>
          <w:p w14:paraId="4080B683">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954" w:type="dxa"/>
            <w:tcBorders>
              <w:top w:val="single" w:color="auto" w:sz="4" w:space="0"/>
              <w:left w:val="single" w:color="auto" w:sz="4" w:space="0"/>
              <w:right w:val="single" w:color="auto" w:sz="4" w:space="0"/>
            </w:tcBorders>
            <w:vAlign w:val="center"/>
          </w:tcPr>
          <w:p w14:paraId="61DEABEA">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4B05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2BA3B006">
            <w:pPr>
              <w:widowControl/>
              <w:spacing w:line="360" w:lineRule="auto"/>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信息化一体机</w:t>
            </w:r>
            <w:r>
              <w:rPr>
                <w:rFonts w:hint="eastAsia" w:ascii="仿宋_GB2312" w:hAnsi="仿宋_GB2312" w:eastAsia="仿宋_GB2312" w:cs="仿宋_GB2312"/>
                <w:color w:val="000000" w:themeColor="text1"/>
                <w:kern w:val="0"/>
                <w:sz w:val="32"/>
                <w:szCs w:val="32"/>
                <w14:textFill>
                  <w14:solidFill>
                    <w14:schemeClr w14:val="tx1"/>
                  </w14:solidFill>
                </w14:textFill>
              </w:rPr>
              <w:t>采购</w:t>
            </w:r>
          </w:p>
        </w:tc>
        <w:tc>
          <w:tcPr>
            <w:tcW w:w="1746" w:type="dxa"/>
            <w:tcBorders>
              <w:top w:val="single" w:color="auto" w:sz="4" w:space="0"/>
              <w:left w:val="single" w:color="auto" w:sz="4" w:space="0"/>
              <w:right w:val="single" w:color="auto" w:sz="4" w:space="0"/>
            </w:tcBorders>
            <w:vAlign w:val="center"/>
          </w:tcPr>
          <w:p w14:paraId="53F23EFC">
            <w:pPr>
              <w:widowControl/>
              <w:spacing w:line="360" w:lineRule="auto"/>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ascii="仿宋_GB2312" w:hAnsi="仿宋_GB2312" w:eastAsia="仿宋_GB2312" w:cs="仿宋_GB2312"/>
                <w:color w:val="000000" w:themeColor="text1"/>
                <w:kern w:val="0"/>
                <w:sz w:val="32"/>
                <w:szCs w:val="32"/>
                <w14:textFill>
                  <w14:solidFill>
                    <w14:schemeClr w14:val="tx1"/>
                  </w14:solidFill>
                </w14:textFill>
              </w:rPr>
              <w:t>0000</w:t>
            </w:r>
            <w:r>
              <w:rPr>
                <w:rFonts w:hint="eastAsia" w:ascii="仿宋_GB2312" w:hAnsi="仿宋_GB2312" w:eastAsia="仿宋_GB2312" w:cs="仿宋_GB2312"/>
                <w:color w:val="000000" w:themeColor="text1"/>
                <w:kern w:val="0"/>
                <w:sz w:val="32"/>
                <w:szCs w:val="32"/>
                <w14:textFill>
                  <w14:solidFill>
                    <w14:schemeClr w14:val="tx1"/>
                  </w14:solidFill>
                </w14:textFill>
              </w:rPr>
              <w:t>元</w:t>
            </w:r>
          </w:p>
        </w:tc>
        <w:tc>
          <w:tcPr>
            <w:tcW w:w="2180" w:type="dxa"/>
            <w:tcBorders>
              <w:top w:val="single" w:color="auto" w:sz="4" w:space="0"/>
              <w:left w:val="single" w:color="auto" w:sz="4" w:space="0"/>
              <w:right w:val="single" w:color="auto" w:sz="4" w:space="0"/>
            </w:tcBorders>
            <w:vAlign w:val="center"/>
          </w:tcPr>
          <w:p w14:paraId="3332B324">
            <w:pPr>
              <w:widowControl/>
              <w:spacing w:line="360" w:lineRule="auto"/>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财政专项资金</w:t>
            </w:r>
          </w:p>
        </w:tc>
        <w:tc>
          <w:tcPr>
            <w:tcW w:w="954" w:type="dxa"/>
            <w:tcBorders>
              <w:top w:val="single" w:color="auto" w:sz="4" w:space="0"/>
              <w:left w:val="single" w:color="auto" w:sz="4" w:space="0"/>
              <w:right w:val="single" w:color="auto" w:sz="4" w:space="0"/>
            </w:tcBorders>
            <w:vAlign w:val="center"/>
          </w:tcPr>
          <w:p w14:paraId="46787893">
            <w:pPr>
              <w:spacing w:line="360" w:lineRule="auto"/>
              <w:rPr>
                <w:rFonts w:ascii="仿宋_GB2312" w:hAnsi="仿宋_GB2312" w:eastAsia="仿宋_GB2312" w:cs="仿宋_GB2312"/>
                <w:b/>
                <w:color w:val="000000" w:themeColor="text1"/>
                <w:sz w:val="32"/>
                <w:szCs w:val="32"/>
                <w14:textFill>
                  <w14:solidFill>
                    <w14:schemeClr w14:val="tx1"/>
                  </w14:solidFill>
                </w14:textFill>
              </w:rPr>
            </w:pPr>
          </w:p>
        </w:tc>
      </w:tr>
    </w:tbl>
    <w:p w14:paraId="0D7CDB53">
      <w:pPr>
        <w:pStyle w:val="4"/>
        <w:spacing w:before="0" w:after="0" w:line="360" w:lineRule="auto"/>
        <w:rPr>
          <w:rFonts w:ascii="宋体" w:hAnsi="宋体" w:cs="宋体"/>
          <w:sz w:val="24"/>
          <w:szCs w:val="24"/>
        </w:rPr>
      </w:pPr>
    </w:p>
    <w:p w14:paraId="57FF8814">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二、供应商资格条件</w:t>
      </w:r>
    </w:p>
    <w:p w14:paraId="0FA00C33">
      <w:pPr>
        <w:snapToGrid w:val="0"/>
        <w:spacing w:line="360" w:lineRule="auto"/>
        <w:ind w:left="638" w:leftChars="304"/>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（一）满足《中华人民共和国政府采购法》第二十二条规定。（二）本项目的特定资格要求：无</w:t>
      </w:r>
    </w:p>
    <w:p w14:paraId="0AA2411F">
      <w:pPr>
        <w:pStyle w:val="4"/>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三、采购需求清单</w:t>
      </w:r>
    </w:p>
    <w:tbl>
      <w:tblPr>
        <w:tblStyle w:val="57"/>
        <w:tblpPr w:leftFromText="180" w:rightFromText="180" w:vertAnchor="text" w:horzAnchor="page" w:tblpX="1043" w:tblpY="646"/>
        <w:tblOverlap w:val="never"/>
        <w:tblW w:w="10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298"/>
        <w:gridCol w:w="5372"/>
        <w:gridCol w:w="813"/>
        <w:gridCol w:w="454"/>
        <w:gridCol w:w="894"/>
        <w:gridCol w:w="974"/>
      </w:tblGrid>
      <w:tr w14:paraId="4480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415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032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设备名称</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FD9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技术参数</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3B2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059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0E6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最高单价（元）</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ADC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最高总价（元）</w:t>
            </w:r>
          </w:p>
        </w:tc>
      </w:tr>
      <w:tr w14:paraId="140F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7BA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608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一体机</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7FD6FF3">
            <w:pPr>
              <w:widowControl/>
              <w:numPr>
                <w:ilvl w:val="0"/>
                <w:numId w:val="13"/>
              </w:numPr>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整机要求</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1、交互黑板采用五段式一体化结构设计，滑动侧板支持各类书写笔，整机长度≥4400mm，高度≥1200mm；</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2、整机侧板支持全屏水洗清洁，有效提高黑板洁净度，提高粉笔板书对比度，粉笔书写底部不积尘，无惧粉尘堆积；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3、扬声器额总功率≥60W；摄像头像素≥1300W；</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4、屏幕贴合方式采用全贴合；（须提供CMA或CNAS认证测机构出具的检测报告复印件）</w:t>
            </w:r>
          </w:p>
          <w:p w14:paraId="3FFEBE0F">
            <w:pPr>
              <w:widowControl/>
              <w:numPr>
                <w:ilvl w:val="0"/>
                <w:numId w:val="0"/>
              </w:numPr>
              <w:jc w:val="left"/>
              <w:textAlignment w:val="center"/>
              <w:rPr>
                <w:rFonts w:hint="default"/>
                <w:color w:val="auto"/>
                <w:lang w:val="en-US" w:eastAsia="zh-CN"/>
              </w:rPr>
            </w:pPr>
            <w:r>
              <w:rPr>
                <w:rFonts w:hint="eastAsia" w:ascii="仿宋" w:hAnsi="仿宋" w:eastAsia="仿宋" w:cs="仿宋"/>
                <w:i w:val="0"/>
                <w:iCs w:val="0"/>
                <w:color w:val="auto"/>
                <w:kern w:val="0"/>
                <w:sz w:val="21"/>
                <w:szCs w:val="21"/>
                <w:u w:val="none"/>
                <w:lang w:val="en-US" w:eastAsia="zh-CN" w:bidi="ar"/>
              </w:rPr>
              <w:t>5、具备天线模块，包含 2.4G、5G 双频 Wifi 、蓝牙及以上接发装置，以防止信号被遮挡；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6、具有笔槽设计，可放置粉笔等工具，配套电子教鞭；</w:t>
            </w:r>
          </w:p>
          <w:p w14:paraId="4FCDF6CF">
            <w:pPr>
              <w:widowControl/>
              <w:numPr>
                <w:ilvl w:val="0"/>
                <w:numId w:val="0"/>
              </w:numPr>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7、内置电脑CPU采用12代及以上i5处理器，内存≥16G DDR4，硬盘≥512G SSD固态硬盘；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二、显示要求</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1、采用A规屏，显示尺寸≥86寸，屏体亮度不高于400cd/㎡,对比度不低于4000：1；</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2、色彩覆盖率不低于sRGB 100%，采用物理防蓝光技术；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3、屏幕表面采用</w:t>
            </w:r>
            <w:bookmarkStart w:id="0" w:name="_GoBack"/>
            <w:bookmarkEnd w:id="0"/>
            <w:r>
              <w:rPr>
                <w:rFonts w:hint="eastAsia" w:ascii="仿宋" w:hAnsi="仿宋" w:eastAsia="仿宋" w:cs="仿宋"/>
                <w:i w:val="0"/>
                <w:iCs w:val="0"/>
                <w:color w:val="auto"/>
                <w:kern w:val="0"/>
                <w:sz w:val="21"/>
                <w:szCs w:val="21"/>
                <w:u w:val="none"/>
                <w:lang w:val="en-US" w:eastAsia="zh-CN" w:bidi="ar"/>
              </w:rPr>
              <w:t>不高于4.0mm厚防眩光钢化玻璃,透光率不低于92%,表面硬度＞9H；</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4、系统物理推荐分辨率：≥3840×2160 可无损播放 4K 片源；（须提供CMA或CNAS认证测机构出具的检测报告复印件）</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三、接口要求</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1、前置面板须具有标准非转接HDMI接口，USB Type-C接口，双通道USB3.0接口；后置接口包含VGA接口、RJ45、音频输入接口等；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2、电脑接口严格遵循Intel®的OPS-C及以上相关规范,与插拔式电脑无单独接线；</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四、维护及安全管理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1、整机须具备前置物理电脑还原按键，针孔式设计防止误操作；（投标时提供照片截图证明）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2、前置接口面板、前置按键面板、屏体主板、屏体电源板、扬声器分别支持单独前拆，无需拆卸显示屏即可维护；（须提供CMA或CNAS认证测机构出具的检测报告复印件）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3、内置电脑采用向下插拔结构，无需拆卸显示屏及两侧书写板即可完成插拔操作；（须提供CMA或CNAS认证测机构出具的检测报告复印件）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4、在外接HDMI线及U盘的情况下，滑动侧板可正常推拉；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5、具备供电保护模块，保护电脑及整机，避免接口损坏；</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765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C5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089D">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17500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AA3C">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140000</w:t>
            </w:r>
          </w:p>
        </w:tc>
      </w:tr>
      <w:tr w14:paraId="5278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0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74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壁挂展示台</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AE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1、像素要求≥1300 万。</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2、清晰度：中心线≥1600 线。</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3、变焦：整机数码变焦≥12 倍。</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4、电源：≤5V USB 供电。</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5、工作电流：＜500mA。</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6、托板设计：托板尺寸＞A4 规格，托板平整无接缝，承托稳定。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7、安装方式：支持壁挂式安装和台式安装两种安装方式。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8、光源：LED 五级或以上补光灯。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9、展台软件功能：在系统内可实现图片放大、缩小、旋转、批注、6图对比等功能。</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E44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4B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3E7E">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BF8DC">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8000</w:t>
            </w:r>
          </w:p>
        </w:tc>
      </w:tr>
      <w:tr w14:paraId="4F8B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B04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0A9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无线麦克风</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E1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1、为方便教师不同场景使用，无线麦克风支持多种使用方式，包括但不限于颈挂、手持、领夹等方式，领夹模式下可对佩戴角度进行0-180°旋转调节</w:t>
            </w:r>
          </w:p>
          <w:p w14:paraId="7601EEC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2、高扩展性能，无线麦克风接受器连接外接电脑后，可用作独立声卡使用。</w:t>
            </w:r>
          </w:p>
          <w:p w14:paraId="39089F9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3、无线麦克风采用2.4G无线传输协议，防止串频</w:t>
            </w:r>
          </w:p>
          <w:p w14:paraId="6F938A8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4、无线麦克风有效传输距离≥12米，保证正常教室内每个角落均可正常使用</w:t>
            </w:r>
          </w:p>
          <w:p w14:paraId="7E508E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5、无线麦克具有过压过流、高温、低温电池保护功能</w:t>
            </w:r>
          </w:p>
          <w:p w14:paraId="47144F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6、无线麦克风支持快速充电，充电10分钟可连续使用60分钟，在电量为0时，1小时内可充满</w:t>
            </w:r>
          </w:p>
          <w:p w14:paraId="150395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7、具备全向拾音麦克，拾音角度不低于120度，保证老师正常转头下的拾音效果</w:t>
            </w:r>
          </w:p>
          <w:p w14:paraId="239146D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8、无线麦克与交互设备断开连接后，无须任何操作，一分钟后自动关机，达到节约电量效果</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ABF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709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402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CCD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4800</w:t>
            </w:r>
          </w:p>
        </w:tc>
      </w:tr>
      <w:tr w14:paraId="0A90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E1D4">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17A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微软雅黑"/>
                <w:color w:val="auto"/>
                <w:sz w:val="18"/>
                <w:szCs w:val="18"/>
                <w:lang w:val="en-US" w:eastAsia="zh-CN"/>
              </w:rPr>
              <w:t>电子教鞭</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667D">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1、智能电子教鞭笔身长度不低于15cm，可平稳放置平面，并支持金属及侧边黑板吸附；</w:t>
            </w:r>
          </w:p>
          <w:p w14:paraId="70CBEA3B">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2、智能电子教鞭采用无线通信技术，标配无线dongle，有效传输距离不低于15米；</w:t>
            </w:r>
          </w:p>
          <w:p w14:paraId="7D72A192">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3、智能电子教鞭可自由伸缩；</w:t>
            </w:r>
          </w:p>
          <w:p w14:paraId="75EA2781">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4、笔身不低于4个功能按键，包括翻页、PPT播放、一键关闭应用和返回桌面等功能；按键具有图形标识，单个按键均具有两种以上功能；</w:t>
            </w:r>
          </w:p>
          <w:p w14:paraId="2878006B">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5、笔身采用Type-c接口充电，具有自动休眠节电功能，满电续航时间不低于24小时；</w:t>
            </w:r>
          </w:p>
          <w:p w14:paraId="6E12E955">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6、智能电子教鞭支持自动连接，一个Dongle可搭配多支智能电子教鞭切换使用，对码方式只需同时按下组合按键2-3秒完成对码；</w:t>
            </w:r>
          </w:p>
          <w:p w14:paraId="54AE47D2">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 xml:space="preserve">7、智能电子教鞭笔尖采用植绒布柔性材质，书写顺滑不断笔，有效书写距离不低于5000米； </w:t>
            </w:r>
          </w:p>
          <w:p w14:paraId="0A9DB4CA">
            <w:pPr>
              <w:rPr>
                <w:rFonts w:hint="eastAsia" w:ascii="仿宋" w:hAnsi="仿宋" w:eastAsia="仿宋" w:cs="微软雅黑"/>
                <w:color w:val="auto"/>
                <w:sz w:val="21"/>
                <w:szCs w:val="21"/>
                <w:lang w:val="en-US" w:eastAsia="zh-CN"/>
              </w:rPr>
            </w:pPr>
            <w:r>
              <w:rPr>
                <w:rFonts w:hint="eastAsia" w:ascii="仿宋" w:hAnsi="仿宋" w:eastAsia="仿宋" w:cs="微软雅黑"/>
                <w:color w:val="auto"/>
                <w:sz w:val="21"/>
                <w:szCs w:val="21"/>
                <w:lang w:val="en-US" w:eastAsia="zh-CN"/>
              </w:rPr>
              <w:t>8、智能电子教鞭具有双色应用状态提示灯，便于用户查验产品状态；</w:t>
            </w:r>
          </w:p>
          <w:p w14:paraId="0F4944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微软雅黑"/>
                <w:color w:val="auto"/>
                <w:sz w:val="21"/>
                <w:szCs w:val="21"/>
                <w:lang w:val="en-US" w:eastAsia="zh-CN"/>
              </w:rPr>
              <w:t>9、兼容Win7、Win10、Win11及国产化操作系统，即插即用；</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3B24">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27EA">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支</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3CED">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03F6">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1600</w:t>
            </w:r>
          </w:p>
        </w:tc>
      </w:tr>
      <w:tr w14:paraId="7546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08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B3B5">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教师资源备授课平台</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F4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1、支持多种登录方式；账号密码直接登录，手机验证码快捷登录、微信扫码登录等，同时支持免登录打开本地课件。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2、老师个人账号无需完成特定任务，即可获取不少于 200G 云端存储空间，最高可扩展不少于2TB云存储空间。（投标时提供云盘空间截图证明）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3、提供预置的高质量课件素材，允许老师在网页端、移动端、电脑端进行内容的选择与组合，快速生成课件并浏览并提供教学设计和课件内容。所有制作的课件均实时保存至云端，老师只需登录即可查。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4、可以根据老师选择的课件组合自动生成与课件内容相匹配的个性化教案，并支持教案的在线编辑及教案的保存和打印。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5、可自定义创建交互式动态课件，提供相应的教学画板工具；支持绘制任意平面图形、任意几何图形、任意3D动态课件等，并可将绘制的函数图像一键导出为图片，插入课件中。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6、插入表格，表格支持设置行列数，在表格上可以进行行列的添加、删除、合并和拆分。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7.该软件免费升级，为了保证兼容性，要求与交互黑板为同一品牌，为保证师生信息安全，所投软件品牌不存在强制、过度、频繁获取权限的行为，若有被查出在工信部通报的信息违规软件名单中，视为虚假应标。</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170E">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F5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FEBD">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79DE5">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800</w:t>
            </w:r>
          </w:p>
        </w:tc>
      </w:tr>
      <w:tr w14:paraId="20A5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F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AA9B">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集中控制管理平台</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F296">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运维系统采用 B/S 混合云架构设计，支持多种操作系统通过网页浏览器登陆操作，可通过账号等方式登陆;</w:t>
            </w:r>
          </w:p>
          <w:p w14:paraId="279FFB49">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系统支持集中运维，无人值守远程查看；</w:t>
            </w:r>
          </w:p>
          <w:p w14:paraId="53F3F72E">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应用数据数据统计:数字绿板的使用数据在后台自动生成多个数据报表；</w:t>
            </w:r>
          </w:p>
          <w:p w14:paraId="5CBA229B">
            <w:pPr>
              <w:keepNext w:val="0"/>
              <w:keepLines w:val="0"/>
              <w:widowControl/>
              <w:numPr>
                <w:ilvl w:val="0"/>
                <w:numId w:val="14"/>
              </w:numPr>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运维系统支持批量对数字绿板进行软件远程部署、定时操作控制、发布信息、发送文件、发送软件等；</w:t>
            </w:r>
          </w:p>
          <w:p w14:paraId="4434469F">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5.所投教学软件平台获得公安部监制的信息安全等级备案证明3级及以上，签订合同时提供相关证明材料。</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4D4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DB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8572">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9997">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800</w:t>
            </w:r>
          </w:p>
        </w:tc>
      </w:tr>
      <w:tr w14:paraId="65D6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F20">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DD53">
            <w:pPr>
              <w:snapToGrid w:val="0"/>
              <w:spacing w:line="360" w:lineRule="auto"/>
              <w:jc w:val="center"/>
              <w:rPr>
                <w:rFonts w:hint="default" w:ascii="宋体" w:hAnsi="宋体" w:eastAsia="宋体" w:cs="宋体"/>
                <w:b/>
                <w:bCs/>
                <w:color w:val="auto"/>
                <w:kern w:val="2"/>
                <w:sz w:val="24"/>
                <w:szCs w:val="24"/>
                <w:lang w:val="en-US" w:eastAsia="zh-CN" w:bidi="ar-SA"/>
              </w:rPr>
            </w:pPr>
            <w:r>
              <w:rPr>
                <w:rFonts w:hint="eastAsia" w:ascii="仿宋" w:hAnsi="仿宋" w:eastAsia="仿宋" w:cs="仿宋"/>
                <w:b w:val="0"/>
                <w:bCs w:val="0"/>
                <w:color w:val="auto"/>
                <w:sz w:val="21"/>
                <w:szCs w:val="21"/>
                <w:lang w:val="en-US" w:eastAsia="zh-CN"/>
              </w:rPr>
              <w:t>技术服务</w:t>
            </w:r>
          </w:p>
        </w:tc>
        <w:tc>
          <w:tcPr>
            <w:tcW w:w="5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402F">
            <w:pPr>
              <w:keepNext w:val="0"/>
              <w:keepLines w:val="0"/>
              <w:widowControl/>
              <w:suppressLineNumbers w:val="0"/>
              <w:jc w:val="left"/>
              <w:textAlignment w:val="center"/>
              <w:rPr>
                <w:rFonts w:hint="eastAsia" w:ascii="仿宋" w:hAnsi="仿宋" w:eastAsia="仿宋" w:cs="仿宋"/>
                <w:color w:val="FF0000"/>
                <w:kern w:val="0"/>
                <w:sz w:val="21"/>
                <w:szCs w:val="21"/>
                <w:lang w:val="en-US" w:eastAsia="zh-CN" w:bidi="ar"/>
              </w:rPr>
            </w:pPr>
            <w:r>
              <w:rPr>
                <w:rFonts w:hint="eastAsia" w:ascii="仿宋" w:hAnsi="仿宋" w:eastAsia="仿宋" w:cs="仿宋"/>
                <w:color w:val="auto"/>
                <w:kern w:val="0"/>
                <w:sz w:val="21"/>
                <w:szCs w:val="21"/>
                <w:lang w:val="en-US" w:eastAsia="zh-CN" w:bidi="ar"/>
              </w:rPr>
              <w:t>设备安装调试（包含墙体加固、不平整瓷砖切割、墙面恢复，将一体机接入学校现有校园局域网、HDMI面板输入输出线，音箱音频线、网线、电源线、电源线插板等线材）。本项目为交钥匙工程，包含所有设备安装、调试及相关施工费用，确保设备正常运行并交付使用。施工完成后，学校无需支付任何额外费用。</w:t>
            </w:r>
          </w:p>
          <w:p w14:paraId="50E53E47">
            <w:pPr>
              <w:keepNext w:val="0"/>
              <w:keepLines w:val="0"/>
              <w:widowControl/>
              <w:suppressLineNumbers w:val="0"/>
              <w:jc w:val="left"/>
              <w:textAlignment w:val="center"/>
              <w:rPr>
                <w:rFonts w:hint="default" w:ascii="仿宋" w:hAnsi="仿宋" w:eastAsia="仿宋" w:cs="仿宋"/>
                <w:color w:val="FF0000"/>
                <w:kern w:val="0"/>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签订合同时采购人有权要求提供相关证明资料原件备查</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5A63">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7812">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1C17">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F233">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4000</w:t>
            </w:r>
          </w:p>
        </w:tc>
      </w:tr>
      <w:tr w14:paraId="751C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778E">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88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75D09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合计</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AAD5">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160000</w:t>
            </w:r>
          </w:p>
        </w:tc>
      </w:tr>
    </w:tbl>
    <w:p w14:paraId="6179E978">
      <w:pPr>
        <w:pStyle w:val="67"/>
        <w:rPr>
          <w:rFonts w:hint="eastAsia" w:ascii="黑体" w:hAnsi="黑体" w:eastAsia="黑体" w:cs="黑体"/>
          <w:szCs w:val="32"/>
        </w:rPr>
      </w:pPr>
    </w:p>
    <w:p w14:paraId="75D1A395">
      <w:pPr>
        <w:pStyle w:val="67"/>
        <w:rPr>
          <w:rFonts w:hint="eastAsia" w:ascii="黑体" w:hAnsi="黑体" w:eastAsia="黑体" w:cs="黑体"/>
          <w:szCs w:val="32"/>
        </w:rPr>
      </w:pPr>
    </w:p>
    <w:p w14:paraId="27B5ACA5">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1F3D048A">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（一）质量标准：供应商所供产品名称、规格、数量、质量要求、生产企业与竞采文件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049FBF41">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ascii="仿宋_GB2312" w:hAnsi="仿宋_GB2312" w:eastAsia="仿宋_GB2312" w:cs="仿宋_GB2312"/>
          <w:color w:val="FF0000"/>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投标时提供制造商针对投标产品的售后服务承诺函</w:t>
      </w:r>
      <w:r>
        <w:rPr>
          <w:rFonts w:hint="eastAsia" w:ascii="仿宋_GB2312" w:hAnsi="仿宋_GB2312" w:eastAsia="仿宋_GB2312" w:cs="仿宋_GB2312"/>
          <w:kern w:val="0"/>
          <w:sz w:val="32"/>
          <w:szCs w:val="32"/>
        </w:rPr>
        <w:t>。</w:t>
      </w:r>
    </w:p>
    <w:p w14:paraId="5CA6F132">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1485F633">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11046E3F">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小时内采取相应响应措施；无法在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小时内解决的，应在</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 xml:space="preserve">小时内派出专业人员进行技术支持。 </w:t>
      </w:r>
    </w:p>
    <w:p w14:paraId="2FFA4944">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09F7959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416F051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中标人应在采购合同签订后</w:t>
      </w:r>
      <w:r>
        <w:rPr>
          <w:rFonts w:ascii="仿宋_GB2312" w:hAnsi="仿宋_GB2312" w:eastAsia="仿宋_GB2312" w:cs="仿宋_GB2312"/>
          <w:sz w:val="32"/>
          <w:szCs w:val="32"/>
          <w:u w:val="single"/>
        </w:rPr>
        <w:t>15</w:t>
      </w:r>
      <w:r>
        <w:rPr>
          <w:rFonts w:hint="eastAsia" w:ascii="仿宋_GB2312" w:hAnsi="仿宋_GB2312" w:eastAsia="仿宋_GB2312" w:cs="仿宋_GB2312"/>
          <w:sz w:val="32"/>
          <w:szCs w:val="32"/>
        </w:rPr>
        <w:t>个工作日内交货并完成安装调试，确保正常使用。</w:t>
      </w:r>
    </w:p>
    <w:p w14:paraId="7F81EB4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282718FC">
      <w:pPr>
        <w:pStyle w:val="4"/>
        <w:spacing w:before="0" w:after="0" w:line="360" w:lineRule="auto"/>
        <w:ind w:firstLine="640" w:firstLineChars="200"/>
        <w:rPr>
          <w:rFonts w:ascii="仿宋_GB2312" w:hAnsi="仿宋_GB2312" w:eastAsia="仿宋_GB2312" w:cs="仿宋_GB2312"/>
          <w:b w:val="0"/>
          <w:kern w:val="0"/>
          <w:szCs w:val="32"/>
        </w:rPr>
      </w:pPr>
      <w:r>
        <w:rPr>
          <w:rFonts w:hint="eastAsia" w:ascii="仿宋_GB2312" w:hAnsi="仿宋_GB2312" w:eastAsia="仿宋_GB2312" w:cs="仿宋_GB2312"/>
          <w:b w:val="0"/>
          <w:szCs w:val="32"/>
        </w:rPr>
        <w:t>1、</w:t>
      </w:r>
      <w:r>
        <w:rPr>
          <w:rFonts w:hint="eastAsia" w:ascii="仿宋_GB2312" w:hAnsi="仿宋_GB2312" w:eastAsia="仿宋_GB2312" w:cs="仿宋_GB2312"/>
          <w:b w:val="0"/>
          <w:kern w:val="0"/>
          <w:szCs w:val="32"/>
        </w:rPr>
        <w:t>中标人按采购人要求送到使用单位指定地点，其运输、装卸、安装、清运安装所产生的白色垃圾等所有费用由中标人负责，具体安装位置为重庆市渝北区</w:t>
      </w:r>
      <w:r>
        <w:rPr>
          <w:rFonts w:hint="eastAsia" w:ascii="仿宋_GB2312" w:hAnsi="仿宋_GB2312" w:eastAsia="仿宋_GB2312" w:cs="仿宋_GB2312"/>
          <w:b w:val="0"/>
          <w:kern w:val="0"/>
          <w:szCs w:val="32"/>
          <w:lang w:eastAsia="zh-CN"/>
        </w:rPr>
        <w:t>龙山街道景辉路6号</w:t>
      </w:r>
      <w:r>
        <w:rPr>
          <w:rFonts w:hint="eastAsia" w:ascii="仿宋_GB2312" w:hAnsi="仿宋_GB2312" w:eastAsia="仿宋_GB2312" w:cs="仿宋_GB2312"/>
          <w:b w:val="0"/>
          <w:kern w:val="0"/>
          <w:szCs w:val="32"/>
        </w:rPr>
        <w:t>重庆市渝北区</w:t>
      </w:r>
      <w:r>
        <w:rPr>
          <w:rFonts w:hint="eastAsia" w:ascii="仿宋_GB2312" w:hAnsi="仿宋_GB2312" w:eastAsia="仿宋_GB2312" w:cs="仿宋_GB2312"/>
          <w:b w:val="0"/>
          <w:kern w:val="0"/>
          <w:szCs w:val="32"/>
          <w:lang w:eastAsia="zh-CN"/>
        </w:rPr>
        <w:t>龙山</w:t>
      </w:r>
      <w:r>
        <w:rPr>
          <w:rFonts w:hint="eastAsia" w:ascii="仿宋_GB2312" w:hAnsi="仿宋_GB2312" w:eastAsia="仿宋_GB2312" w:cs="仿宋_GB2312"/>
          <w:b w:val="0"/>
          <w:kern w:val="0"/>
          <w:szCs w:val="32"/>
        </w:rPr>
        <w:t>小学校内。</w:t>
      </w:r>
    </w:p>
    <w:p w14:paraId="032B9325">
      <w:pPr>
        <w:pStyle w:val="4"/>
        <w:spacing w:before="0" w:after="0" w:line="360" w:lineRule="auto"/>
        <w:ind w:firstLine="640" w:firstLineChars="200"/>
        <w:rPr>
          <w:rFonts w:ascii="仿宋_GB2312" w:hAnsi="仿宋_GB2312" w:eastAsia="仿宋_GB2312" w:cs="仿宋_GB2312"/>
          <w:b w:val="0"/>
          <w:kern w:val="0"/>
          <w:szCs w:val="32"/>
        </w:rPr>
      </w:pPr>
      <w:r>
        <w:rPr>
          <w:rFonts w:ascii="仿宋_GB2312" w:hAnsi="仿宋_GB2312" w:eastAsia="仿宋_GB2312" w:cs="仿宋_GB2312"/>
          <w:b w:val="0"/>
          <w:kern w:val="0"/>
          <w:szCs w:val="32"/>
        </w:rPr>
        <w:t>2</w:t>
      </w:r>
      <w:r>
        <w:rPr>
          <w:rFonts w:hint="eastAsia" w:ascii="仿宋_GB2312" w:hAnsi="仿宋_GB2312" w:eastAsia="仿宋_GB2312" w:cs="仿宋_GB2312"/>
          <w:b w:val="0"/>
          <w:kern w:val="0"/>
          <w:szCs w:val="32"/>
        </w:rPr>
        <w:t>、本项目为交钥匙工程。中标人将货物安装调试完成并能正常使用后移交给使用单位（重庆市渝北区</w:t>
      </w:r>
      <w:r>
        <w:rPr>
          <w:rFonts w:hint="eastAsia" w:ascii="仿宋_GB2312" w:hAnsi="仿宋_GB2312" w:eastAsia="仿宋_GB2312" w:cs="仿宋_GB2312"/>
          <w:b w:val="0"/>
          <w:kern w:val="0"/>
          <w:szCs w:val="32"/>
          <w:lang w:eastAsia="zh-CN"/>
        </w:rPr>
        <w:t>龙山</w:t>
      </w:r>
      <w:r>
        <w:rPr>
          <w:rFonts w:hint="eastAsia" w:ascii="仿宋_GB2312" w:hAnsi="仿宋_GB2312" w:eastAsia="仿宋_GB2312" w:cs="仿宋_GB2312"/>
          <w:b w:val="0"/>
          <w:kern w:val="0"/>
          <w:szCs w:val="32"/>
        </w:rPr>
        <w:t>小学校），使用单位不支付任何费用。</w:t>
      </w:r>
    </w:p>
    <w:p w14:paraId="502661B4">
      <w:pPr>
        <w:pStyle w:val="4"/>
        <w:spacing w:before="0" w:after="0" w:line="360" w:lineRule="auto"/>
        <w:ind w:firstLine="640" w:firstLineChars="200"/>
        <w:rPr>
          <w:rFonts w:ascii="仿宋_GB2312" w:hAnsi="仿宋_GB2312" w:eastAsia="仿宋_GB2312" w:cs="仿宋_GB2312"/>
          <w:b w:val="0"/>
          <w:kern w:val="0"/>
          <w:szCs w:val="32"/>
        </w:rPr>
      </w:pPr>
      <w:r>
        <w:rPr>
          <w:rFonts w:hint="eastAsia" w:ascii="仿宋_GB2312" w:hAnsi="仿宋_GB2312" w:eastAsia="仿宋_GB2312" w:cs="仿宋_GB2312"/>
          <w:b w:val="0"/>
          <w:kern w:val="0"/>
          <w:szCs w:val="32"/>
        </w:rPr>
        <w:t>特别说明：因质量问题和安装因素所造成的一切安全事故由中标人全权负责。</w:t>
      </w:r>
    </w:p>
    <w:p w14:paraId="20E44F97">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470CB92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77F6B74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DB5DD9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1847737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14:paraId="19D2F11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14:paraId="489EC5E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14:paraId="6FD9D8D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4、安装调试完成后进行各项功能演示。</w:t>
      </w:r>
    </w:p>
    <w:p w14:paraId="485B07C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产品在安装调试并试运行符合要求及使用人掌握使用技术要领后，中标人提出验收书面申请，并提供使用单位签字盖章的收货清单、培训材料及使用报告等，待采购人组织专家组进行验收，专家组出具的合格验收报告后才是项目最终验收。</w:t>
      </w:r>
    </w:p>
    <w:p w14:paraId="1F2088D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0D156AF9">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本次竞采报价共分为两轮，供应商必须要参与第一轮报价方可参与第二轮报价。</w:t>
      </w:r>
      <w:r>
        <w:rPr>
          <w:rFonts w:hint="eastAsia" w:ascii="仿宋_GB2312" w:hAnsi="仿宋_GB2312" w:eastAsia="仿宋_GB2312" w:cs="仿宋_GB2312"/>
          <w:sz w:val="32"/>
          <w:szCs w:val="32"/>
        </w:rPr>
        <w:t>每轮报价开始时间、报价截止时间、有效报价家数均以公告内容为准。</w:t>
      </w:r>
    </w:p>
    <w:p w14:paraId="329626BA">
      <w:pPr>
        <w:snapToGrid w:val="0"/>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二）竞采报价是指供应商在正确地完全履行合同义务后采购人应支付给供应商所有的货物价款，本次报价为人民币报价，即（包含且不限于）货物的供货、税金、包装、运输（含二次及多次转运费）、装卸、拆装、保护原有装饰、恢复原样、安装调试（含各种辅材费、人工费）、垃圾清运费、保险费、验收（含第三方检测及验收）、技术服务、售后服务、材料、采购代理服务费、人员培训费、合理的利润、不可预见费及其他国家相关规定的全部费用，实行货到采购人指定地点的所有费用总包干，供应商应根据上述因素自行考虑含入投标总价。因成交供应商自身原因造成漏报、少报皆由其自行承担责任，采购不再补偿。</w:t>
      </w:r>
    </w:p>
    <w:p w14:paraId="4DEC430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4478D4A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6516D6C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2586607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0A2E6A7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59A2E91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653E1FE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3222B19B">
      <w:pPr>
        <w:pStyle w:val="67"/>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（1）提供《采购需求清单》规格描述中要求提供的实物照片或截图证明材料、CMA</w:t>
      </w:r>
      <w:r>
        <w:rPr>
          <w:rFonts w:hint="eastAsia" w:ascii="仿宋_GB2312" w:hAnsi="仿宋_GB2312" w:eastAsia="仿宋_GB2312" w:cs="仿宋_GB2312"/>
          <w:color w:val="auto"/>
          <w:kern w:val="2"/>
          <w:sz w:val="32"/>
          <w:szCs w:val="32"/>
          <w:lang w:eastAsia="zh-CN"/>
        </w:rPr>
        <w:t>或</w:t>
      </w:r>
      <w:r>
        <w:rPr>
          <w:rFonts w:hint="eastAsia" w:ascii="仿宋_GB2312" w:hAnsi="仿宋_GB2312" w:eastAsia="仿宋_GB2312" w:cs="仿宋_GB2312"/>
          <w:color w:val="auto"/>
          <w:kern w:val="2"/>
          <w:sz w:val="32"/>
          <w:szCs w:val="32"/>
        </w:rPr>
        <w:t>CNAS认可的检测报告复印件并加盖公章。</w:t>
      </w:r>
    </w:p>
    <w:p w14:paraId="09192354">
      <w:pPr>
        <w:pStyle w:val="67"/>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（2）所投软件品牌不存在强制、过度、频繁获取权限的行为，且不在工信部通报的信息违规软件名单中</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提供软件制造商出具</w:t>
      </w:r>
      <w:r>
        <w:rPr>
          <w:rFonts w:hint="eastAsia" w:ascii="仿宋_GB2312" w:hAnsi="仿宋_GB2312" w:eastAsia="仿宋_GB2312" w:cs="仿宋_GB2312"/>
          <w:color w:val="auto"/>
          <w:kern w:val="2"/>
          <w:sz w:val="32"/>
          <w:szCs w:val="32"/>
        </w:rPr>
        <w:t>的书面承诺函。</w:t>
      </w:r>
    </w:p>
    <w:p w14:paraId="7398AA2E">
      <w:pPr>
        <w:pStyle w:val="67"/>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（3）质量保证及售后服务要求、交货期限及地点、验货方式、报价要求、付款方式、违约责任响应偏离表（格式自拟）。</w:t>
      </w:r>
    </w:p>
    <w:p w14:paraId="62838272">
      <w:pPr>
        <w:pStyle w:val="67"/>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（4）技术参数响应偏离表（格式自拟）。</w:t>
      </w:r>
    </w:p>
    <w:p w14:paraId="761FE4A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4E537C1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供应商线上报名、报价时需上传盖鲜章后的电子文档一份。</w:t>
      </w:r>
    </w:p>
    <w:p w14:paraId="73AA40C1">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78AF7391">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5DCD093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32535DAB">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7AB89B85">
      <w:pPr>
        <w:pStyle w:val="50"/>
        <w:spacing w:before="0" w:beforeAutospacing="0" w:after="0" w:afterAutospacing="0"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b/>
          <w:bCs/>
          <w:i/>
          <w:iCs/>
          <w:color w:val="FF0000"/>
          <w:sz w:val="32"/>
          <w:szCs w:val="32"/>
          <w:u w:val="single"/>
        </w:rPr>
        <w:t>（采购人应明确供应商出现报价相同的情况，</w:t>
      </w:r>
      <w:r>
        <w:rPr>
          <w:rFonts w:ascii="仿宋_GB2312" w:eastAsia="仿宋_GB2312" w:cs="仿宋_GB2312"/>
          <w:b/>
          <w:bCs/>
          <w:i/>
          <w:iCs/>
          <w:color w:val="FF0000"/>
          <w:sz w:val="32"/>
          <w:szCs w:val="32"/>
          <w:u w:val="single"/>
        </w:rPr>
        <w:t>依次以质保期时长、售后服务响应等进行排序。</w:t>
      </w:r>
      <w:r>
        <w:rPr>
          <w:rFonts w:hint="eastAsia" w:ascii="仿宋_GB2312" w:hAnsi="仿宋_GB2312" w:eastAsia="仿宋_GB2312" w:cs="仿宋_GB2312"/>
          <w:b/>
          <w:bCs/>
          <w:i/>
          <w:iCs/>
          <w:color w:val="FF0000"/>
          <w:sz w:val="32"/>
          <w:szCs w:val="32"/>
          <w:u w:val="single"/>
        </w:rPr>
        <w:t>）</w:t>
      </w:r>
    </w:p>
    <w:p w14:paraId="1DE5796D">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134280B">
      <w:pPr>
        <w:pStyle w:val="4"/>
        <w:spacing w:before="0" w:after="0" w:line="360" w:lineRule="auto"/>
        <w:ind w:firstLine="640" w:firstLineChars="200"/>
        <w:rPr>
          <w:rFonts w:ascii="仿宋_GB2312" w:hAnsi="仿宋_GB2312" w:eastAsia="仿宋_GB2312" w:cs="仿宋_GB2312"/>
          <w:b w:val="0"/>
          <w:szCs w:val="32"/>
        </w:rPr>
      </w:pPr>
      <w:r>
        <w:rPr>
          <w:rFonts w:hint="eastAsia" w:ascii="仿宋_GB2312" w:hAnsi="仿宋_GB2312" w:eastAsia="仿宋_GB2312" w:cs="仿宋_GB2312"/>
          <w:b w:val="0"/>
          <w:szCs w:val="32"/>
        </w:rPr>
        <w:t>中标人在合同约定时间内完成货物的安装调试并投入正常使用，经采购人组织综合验收合格后，中标人出具相应额度的正式发票，采购人在收到发票后15个工作日内向区财政局提交申请，待财政资金到位后支付款项。</w:t>
      </w:r>
    </w:p>
    <w:p w14:paraId="0CEE2FA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十一、违约责任</w:t>
      </w:r>
    </w:p>
    <w:p w14:paraId="3348199F">
      <w:pPr>
        <w:pStyle w:val="4"/>
        <w:spacing w:before="0" w:after="0" w:line="360" w:lineRule="auto"/>
        <w:ind w:firstLine="640" w:firstLineChars="200"/>
        <w:rPr>
          <w:rFonts w:ascii="仿宋_GB2312" w:hAnsi="仿宋_GB2312" w:eastAsia="仿宋_GB2312" w:cs="仿宋_GB2312"/>
          <w:b w:val="0"/>
          <w:szCs w:val="32"/>
        </w:rPr>
      </w:pPr>
      <w:r>
        <w:rPr>
          <w:rFonts w:hint="eastAsia" w:ascii="仿宋_GB2312" w:hAnsi="仿宋_GB2312" w:eastAsia="仿宋_GB2312" w:cs="仿宋_GB2312"/>
          <w:b w:val="0"/>
          <w:szCs w:val="32"/>
        </w:rPr>
        <w:t>1、供方提供的货物不满足招投标文件要求，且对需方造成损失的，由供方承担一切责任，并赔偿所造成的损失。</w:t>
      </w:r>
    </w:p>
    <w:p w14:paraId="17C8A9A4">
      <w:pPr>
        <w:pStyle w:val="4"/>
        <w:spacing w:before="0" w:after="0" w:line="360" w:lineRule="auto"/>
        <w:ind w:firstLine="640" w:firstLineChars="200"/>
        <w:rPr>
          <w:rFonts w:ascii="仿宋_GB2312" w:hAnsi="仿宋_GB2312" w:eastAsia="仿宋_GB2312" w:cs="仿宋_GB2312"/>
          <w:b w:val="0"/>
          <w:szCs w:val="32"/>
        </w:rPr>
      </w:pPr>
      <w:r>
        <w:rPr>
          <w:rFonts w:hint="eastAsia" w:ascii="仿宋_GB2312" w:hAnsi="仿宋_GB2312" w:eastAsia="仿宋_GB2312" w:cs="仿宋_GB2312"/>
          <w:b w:val="0"/>
          <w:szCs w:val="32"/>
        </w:rPr>
        <w:t>2、中标人延期交付使用，应按每天以合同总价的1%的比例向采购人支付违约金，但违约金总额不得超过20%。中标人第一次验收不合格，必须在采购人要求时间内完成整改，如第二次验收仍不合格，采购人有权终止合同，由此造成的一切损失由供方自行承担。凡因不可抗拒力因素所造成未能按时完成进度或导致延期，双方均不承受违约责任。</w:t>
      </w:r>
    </w:p>
    <w:p w14:paraId="2F05CFED"/>
    <w:p w14:paraId="7EBF8BF8">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十二、联系方式</w:t>
      </w:r>
    </w:p>
    <w:p w14:paraId="4F4DD00F">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采购单位：重庆市渝北区</w:t>
      </w:r>
      <w:r>
        <w:rPr>
          <w:rFonts w:hint="eastAsia" w:ascii="仿宋_GB2312" w:hAnsi="仿宋_GB2312" w:eastAsia="仿宋_GB2312" w:cs="仿宋_GB2312"/>
          <w:sz w:val="32"/>
          <w:szCs w:val="32"/>
          <w:lang w:val="en-US" w:eastAsia="zh-CN"/>
        </w:rPr>
        <w:t>龙山小学校</w:t>
      </w:r>
    </w:p>
    <w:p w14:paraId="6F24B21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rPr>
        <w:t xml:space="preserve">老师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14:paraId="65EE5B0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13708382064</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 xml:space="preserve"> </w:t>
      </w:r>
    </w:p>
    <w:p w14:paraId="4C8CAB44">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地址：渝北区</w:t>
      </w:r>
      <w:r>
        <w:rPr>
          <w:rFonts w:hint="eastAsia" w:ascii="仿宋_GB2312" w:hAnsi="仿宋_GB2312" w:eastAsia="仿宋_GB2312" w:cs="仿宋_GB2312"/>
          <w:sz w:val="32"/>
          <w:szCs w:val="32"/>
          <w:lang w:val="en-US" w:eastAsia="zh-CN"/>
        </w:rPr>
        <w:t>龙山街道景辉路6号</w:t>
      </w:r>
    </w:p>
    <w:p w14:paraId="03900AEB">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十三、其它有关规定</w:t>
      </w:r>
    </w:p>
    <w:p w14:paraId="6E3B2619">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25453B66">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57C8B9F4">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42650CC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6B9F3F8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41799826">
      <w:pPr>
        <w:rPr>
          <w:rFonts w:ascii="方正小标宋_GBK" w:eastAsia="方正小标宋_GBK"/>
          <w:sz w:val="44"/>
          <w:szCs w:val="44"/>
        </w:rPr>
      </w:pPr>
      <w:r>
        <w:rPr>
          <w:rFonts w:hint="eastAsia" w:ascii="方正小标宋_GBK" w:eastAsia="方正小标宋_GBK"/>
          <w:sz w:val="44"/>
          <w:szCs w:val="44"/>
        </w:rPr>
        <w:br w:type="page"/>
      </w:r>
    </w:p>
    <w:p w14:paraId="22261366">
      <w:pPr>
        <w:snapToGrid w:val="0"/>
        <w:spacing w:line="360" w:lineRule="auto"/>
        <w:jc w:val="center"/>
      </w:pPr>
      <w:r>
        <w:rPr>
          <w:rFonts w:hint="eastAsia" w:ascii="方正小标宋_GBK" w:eastAsia="方正小标宋_GBK"/>
          <w:sz w:val="44"/>
          <w:szCs w:val="44"/>
        </w:rPr>
        <w:t>供应商编制响应文件要求</w:t>
      </w:r>
    </w:p>
    <w:p w14:paraId="0A090B4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0B4648B4">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41B5381">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3AA55E32"/>
    <w:p w14:paraId="4CBF1956"/>
    <w:p w14:paraId="4E473C2F">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1B1DCCC8">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14:paraId="3D129130">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13C58270">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w:t>
      </w:r>
      <w:r>
        <w:rPr>
          <w:rStyle w:val="64"/>
          <w:rFonts w:hint="eastAsia" w:ascii="仿宋_GB2312" w:hAnsi="仿宋_GB2312" w:eastAsia="仿宋_GB2312" w:cs="仿宋_GB2312"/>
          <w:color w:val="FF0000"/>
          <w:sz w:val="32"/>
          <w:szCs w:val="32"/>
          <w:lang w:val="en-US" w:eastAsia="zh-CN"/>
        </w:rPr>
        <w:t>电子档</w:t>
      </w:r>
      <w:r>
        <w:rPr>
          <w:rStyle w:val="64"/>
          <w:rFonts w:hint="eastAsia" w:ascii="仿宋_GB2312" w:hAnsi="仿宋_GB2312" w:eastAsia="仿宋_GB2312" w:cs="仿宋_GB2312"/>
          <w:color w:val="FF0000"/>
          <w:sz w:val="32"/>
          <w:szCs w:val="32"/>
        </w:rPr>
        <w:t>壹份</w:t>
      </w:r>
      <w:r>
        <w:rPr>
          <w:rStyle w:val="64"/>
          <w:rFonts w:hint="eastAsia" w:ascii="仿宋_GB2312" w:hAnsi="仿宋_GB2312" w:eastAsia="仿宋_GB2312" w:cs="仿宋_GB2312"/>
          <w:sz w:val="32"/>
          <w:szCs w:val="32"/>
        </w:rPr>
        <w:t>。</w:t>
      </w:r>
    </w:p>
    <w:p w14:paraId="3D41DEE4">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14:paraId="684916DE">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04A43B22">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14:paraId="59F43F92">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70278C8E">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043DBD43">
      <w:pPr>
        <w:pStyle w:val="67"/>
        <w:spacing w:line="360" w:lineRule="auto"/>
      </w:pPr>
    </w:p>
    <w:p w14:paraId="6755E94D">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08C270A6">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75CFCE60">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161761B9">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202D81C2">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14:paraId="04A677A2">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31E3AAD7">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471FE86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0119BA0A">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46B85E9A">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1912805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0DC90210">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09B39A7A">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44F9932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477E635F">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02923488">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0DD64F6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0B23152">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18AC088C">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78737D5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CBD3D2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D2E20E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2078080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568C5DEE">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ADC624C">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30C9FC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764707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19B1ADE">
            <w:pPr>
              <w:keepNext/>
              <w:snapToGrid w:val="0"/>
              <w:spacing w:line="360" w:lineRule="auto"/>
              <w:jc w:val="center"/>
              <w:outlineLvl w:val="0"/>
              <w:rPr>
                <w:rFonts w:ascii="方正仿宋_GBK" w:hAnsi="方正仿宋_GBK" w:eastAsia="方正仿宋_GBK" w:cs="方正仿宋_GBK"/>
                <w:sz w:val="24"/>
                <w:szCs w:val="24"/>
              </w:rPr>
            </w:pPr>
          </w:p>
        </w:tc>
      </w:tr>
      <w:tr w14:paraId="5388215B">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4813993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95E903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A70FE55">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60BEE4B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136AE9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35184C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4C5761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72718D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49B8920">
            <w:pPr>
              <w:keepNext/>
              <w:snapToGrid w:val="0"/>
              <w:spacing w:line="360" w:lineRule="auto"/>
              <w:jc w:val="center"/>
              <w:outlineLvl w:val="0"/>
              <w:rPr>
                <w:rFonts w:ascii="方正仿宋_GBK" w:hAnsi="方正仿宋_GBK" w:eastAsia="方正仿宋_GBK" w:cs="方正仿宋_GBK"/>
                <w:sz w:val="24"/>
                <w:szCs w:val="24"/>
              </w:rPr>
            </w:pPr>
          </w:p>
        </w:tc>
      </w:tr>
      <w:tr w14:paraId="6EEC973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E0A00A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855B05F">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5D50B1E0">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32D1C1F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B554E4F">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EBE93B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B31283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55FE17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61C87D6">
            <w:pPr>
              <w:keepNext/>
              <w:snapToGrid w:val="0"/>
              <w:spacing w:line="360" w:lineRule="auto"/>
              <w:jc w:val="center"/>
              <w:outlineLvl w:val="0"/>
              <w:rPr>
                <w:rFonts w:ascii="方正仿宋_GBK" w:hAnsi="方正仿宋_GBK" w:eastAsia="方正仿宋_GBK" w:cs="方正仿宋_GBK"/>
                <w:sz w:val="24"/>
                <w:szCs w:val="24"/>
              </w:rPr>
            </w:pPr>
          </w:p>
        </w:tc>
      </w:tr>
      <w:tr w14:paraId="391C963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1A6955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108D7AA">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6EC3D29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3E27D075">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3E73218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E0633B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42A933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1159A4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30D7B0F">
            <w:pPr>
              <w:keepNext/>
              <w:snapToGrid w:val="0"/>
              <w:spacing w:line="360" w:lineRule="auto"/>
              <w:jc w:val="center"/>
              <w:outlineLvl w:val="0"/>
              <w:rPr>
                <w:rFonts w:ascii="方正仿宋_GBK" w:hAnsi="方正仿宋_GBK" w:eastAsia="方正仿宋_GBK" w:cs="方正仿宋_GBK"/>
                <w:sz w:val="24"/>
                <w:szCs w:val="24"/>
              </w:rPr>
            </w:pPr>
          </w:p>
        </w:tc>
      </w:tr>
      <w:tr w14:paraId="79EC898F">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0164FB27">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2AAD29D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26EC65A4">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7298BD53">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17B9D01A">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5F0EDFD0">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10E950A3">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2ACCBB7E">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5D5F92EA">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3726A2A2">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4048874A">
      <w:pPr>
        <w:pStyle w:val="4"/>
        <w:spacing w:line="360" w:lineRule="auto"/>
        <w:rPr>
          <w:rFonts w:ascii="方正仿宋_GBK" w:hAnsi="方正仿宋_GBK" w:eastAsia="方正仿宋_GBK" w:cs="Arial"/>
        </w:rPr>
      </w:pPr>
      <w:r>
        <w:br w:type="page"/>
      </w:r>
    </w:p>
    <w:p w14:paraId="7D07EC1F">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3483AAFC">
      <w:pPr>
        <w:tabs>
          <w:tab w:val="left" w:pos="6300"/>
        </w:tabs>
        <w:snapToGrid w:val="0"/>
        <w:spacing w:line="360" w:lineRule="auto"/>
        <w:jc w:val="center"/>
        <w:rPr>
          <w:rFonts w:ascii="宋体" w:hAnsi="宋体" w:cs="宋体"/>
          <w:b/>
          <w:bCs/>
          <w:sz w:val="24"/>
          <w:szCs w:val="24"/>
        </w:rPr>
      </w:pPr>
    </w:p>
    <w:p w14:paraId="7BF2FE4B">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33D778F4">
      <w:pPr>
        <w:tabs>
          <w:tab w:val="left" w:pos="6300"/>
        </w:tabs>
        <w:snapToGrid w:val="0"/>
        <w:spacing w:line="360" w:lineRule="auto"/>
        <w:rPr>
          <w:rFonts w:ascii="仿宋_GB2312" w:hAnsi="仿宋_GB2312" w:eastAsia="仿宋_GB2312" w:cs="仿宋_GB2312"/>
          <w:sz w:val="32"/>
          <w:szCs w:val="32"/>
          <w:u w:val="single"/>
        </w:rPr>
      </w:pPr>
    </w:p>
    <w:p w14:paraId="2F91774F">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31808570">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1C57C62E">
      <w:pPr>
        <w:tabs>
          <w:tab w:val="left" w:pos="6300"/>
        </w:tabs>
        <w:snapToGrid w:val="0"/>
        <w:spacing w:line="360" w:lineRule="auto"/>
        <w:ind w:firstLine="570"/>
        <w:rPr>
          <w:rFonts w:ascii="仿宋_GB2312" w:hAnsi="仿宋_GB2312" w:eastAsia="仿宋_GB2312" w:cs="仿宋_GB2312"/>
          <w:sz w:val="32"/>
          <w:szCs w:val="32"/>
        </w:rPr>
      </w:pPr>
    </w:p>
    <w:p w14:paraId="774D6CF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40A04DE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1720DC2A">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8DE656E">
      <w:pPr>
        <w:pStyle w:val="67"/>
        <w:spacing w:line="360" w:lineRule="auto"/>
      </w:pPr>
    </w:p>
    <w:p w14:paraId="4353E354">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45BDE6D9">
      <w:pPr>
        <w:pStyle w:val="4"/>
        <w:spacing w:line="360" w:lineRule="auto"/>
      </w:pPr>
    </w:p>
    <w:p w14:paraId="3E02B9F3">
      <w:pPr>
        <w:rPr>
          <w:rFonts w:ascii="宋体" w:hAnsi="宋体" w:cs="宋体"/>
          <w:sz w:val="24"/>
          <w:szCs w:val="24"/>
        </w:rPr>
      </w:pPr>
      <w:r>
        <w:rPr>
          <w:rFonts w:ascii="宋体" w:hAnsi="宋体" w:cs="宋体"/>
          <w:sz w:val="24"/>
          <w:szCs w:val="24"/>
        </w:rPr>
        <w:br w:type="page"/>
      </w:r>
    </w:p>
    <w:p w14:paraId="46C5CB57">
      <w:pPr>
        <w:pStyle w:val="67"/>
      </w:pPr>
    </w:p>
    <w:p w14:paraId="3591F157">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46B8318C">
      <w:pPr>
        <w:tabs>
          <w:tab w:val="left" w:pos="6300"/>
        </w:tabs>
        <w:snapToGrid w:val="0"/>
        <w:spacing w:line="360" w:lineRule="auto"/>
        <w:rPr>
          <w:rFonts w:ascii="仿宋_GB2312" w:hAnsi="仿宋_GB2312" w:eastAsia="仿宋_GB2312" w:cs="仿宋_GB2312"/>
          <w:sz w:val="32"/>
          <w:szCs w:val="32"/>
          <w:u w:val="single"/>
        </w:rPr>
      </w:pPr>
    </w:p>
    <w:p w14:paraId="2CFAEA52">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63C1E33">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B7AE4E">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215C6A9A">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0DB9000D">
      <w:pPr>
        <w:tabs>
          <w:tab w:val="left" w:pos="6300"/>
        </w:tabs>
        <w:snapToGrid w:val="0"/>
        <w:spacing w:line="360" w:lineRule="auto"/>
        <w:ind w:firstLine="570"/>
        <w:rPr>
          <w:rFonts w:ascii="仿宋_GB2312" w:hAnsi="仿宋_GB2312" w:eastAsia="仿宋_GB2312" w:cs="仿宋_GB2312"/>
          <w:sz w:val="32"/>
          <w:szCs w:val="32"/>
        </w:rPr>
      </w:pPr>
    </w:p>
    <w:p w14:paraId="54355E61">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7DF72E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4D388E08">
      <w:pPr>
        <w:tabs>
          <w:tab w:val="left" w:pos="6300"/>
        </w:tabs>
        <w:snapToGrid w:val="0"/>
        <w:spacing w:line="360" w:lineRule="auto"/>
        <w:ind w:firstLine="570"/>
        <w:rPr>
          <w:rFonts w:ascii="仿宋_GB2312" w:hAnsi="仿宋_GB2312" w:eastAsia="仿宋_GB2312" w:cs="仿宋_GB2312"/>
          <w:sz w:val="32"/>
          <w:szCs w:val="32"/>
        </w:rPr>
      </w:pPr>
    </w:p>
    <w:p w14:paraId="4041B5E8">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5B69164E">
      <w:pPr>
        <w:tabs>
          <w:tab w:val="left" w:pos="6300"/>
        </w:tabs>
        <w:snapToGrid w:val="0"/>
        <w:spacing w:line="360" w:lineRule="auto"/>
        <w:ind w:firstLine="570"/>
        <w:rPr>
          <w:rFonts w:ascii="仿宋_GB2312" w:hAnsi="仿宋_GB2312" w:eastAsia="仿宋_GB2312" w:cs="仿宋_GB2312"/>
          <w:sz w:val="32"/>
          <w:szCs w:val="32"/>
        </w:rPr>
      </w:pPr>
    </w:p>
    <w:p w14:paraId="1FD6CCD0">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B3A5A2F">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7AAC7AA2">
      <w:pPr>
        <w:pStyle w:val="4"/>
        <w:spacing w:line="360" w:lineRule="auto"/>
      </w:pPr>
      <w:r>
        <w:br w:type="page"/>
      </w:r>
    </w:p>
    <w:p w14:paraId="13D8D8CB">
      <w:pPr>
        <w:numPr>
          <w:ilvl w:val="0"/>
          <w:numId w:val="15"/>
        </w:num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基本资格条件承诺函</w:t>
      </w:r>
    </w:p>
    <w:p w14:paraId="6A293D42">
      <w:pPr>
        <w:pStyle w:val="67"/>
      </w:pPr>
    </w:p>
    <w:p w14:paraId="75CC6F94">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7F0A9197">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6B0B10ED">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0F5C0A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72B227C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1285497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5E55F42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224A0D79">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76EEDC2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0F06D195">
      <w:pPr>
        <w:pStyle w:val="67"/>
      </w:pPr>
    </w:p>
    <w:p w14:paraId="1288A497">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5786FD2">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ABBEC80">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E8F66F4">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14:paraId="5019572F">
      <w:pPr>
        <w:pStyle w:val="4"/>
        <w:spacing w:line="360" w:lineRule="auto"/>
      </w:pPr>
    </w:p>
    <w:p w14:paraId="2232B357">
      <w:pPr>
        <w:tabs>
          <w:tab w:val="left" w:pos="6300"/>
        </w:tabs>
        <w:snapToGrid w:val="0"/>
        <w:spacing w:line="360" w:lineRule="auto"/>
        <w:ind w:right="480" w:firstLine="570"/>
        <w:jc w:val="right"/>
        <w:rPr>
          <w:rFonts w:ascii="宋体" w:hAnsi="宋体" w:cs="宋体"/>
          <w:sz w:val="24"/>
          <w:szCs w:val="24"/>
        </w:rPr>
      </w:pPr>
    </w:p>
    <w:p w14:paraId="2E7E4D82">
      <w:pPr>
        <w:pStyle w:val="4"/>
        <w:spacing w:line="360" w:lineRule="auto"/>
      </w:pPr>
    </w:p>
    <w:p w14:paraId="40760995">
      <w:pPr>
        <w:spacing w:line="360" w:lineRule="auto"/>
      </w:pPr>
    </w:p>
    <w:p w14:paraId="3DD35927">
      <w:pPr>
        <w:pStyle w:val="4"/>
        <w:spacing w:line="360" w:lineRule="auto"/>
      </w:pPr>
    </w:p>
    <w:p w14:paraId="2F29E8CC">
      <w:pPr>
        <w:spacing w:line="360" w:lineRule="auto"/>
      </w:pPr>
    </w:p>
    <w:p w14:paraId="74938187">
      <w:pPr>
        <w:pStyle w:val="4"/>
        <w:spacing w:line="360" w:lineRule="auto"/>
      </w:pPr>
    </w:p>
    <w:p w14:paraId="4A73AF5E">
      <w:pPr>
        <w:spacing w:line="360" w:lineRule="auto"/>
      </w:pPr>
    </w:p>
    <w:p w14:paraId="4B52B280">
      <w:pPr>
        <w:pStyle w:val="4"/>
        <w:spacing w:line="360" w:lineRule="auto"/>
      </w:pPr>
    </w:p>
    <w:p w14:paraId="4155E10E">
      <w:pPr>
        <w:spacing w:line="360" w:lineRule="auto"/>
      </w:pPr>
    </w:p>
    <w:p w14:paraId="288C2CC4">
      <w:pPr>
        <w:pStyle w:val="4"/>
        <w:spacing w:line="360" w:lineRule="auto"/>
      </w:pPr>
    </w:p>
    <w:p w14:paraId="3922A2F0">
      <w:pPr>
        <w:spacing w:line="360" w:lineRule="auto"/>
      </w:pPr>
    </w:p>
    <w:p w14:paraId="3B244B2A">
      <w:pPr>
        <w:pStyle w:val="4"/>
        <w:spacing w:line="360" w:lineRule="auto"/>
      </w:pPr>
    </w:p>
    <w:p w14:paraId="11F12EE5">
      <w:pPr>
        <w:spacing w:line="360" w:lineRule="auto"/>
      </w:pPr>
    </w:p>
    <w:p w14:paraId="7F891DBA">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7183DCCB">
      <w:pPr>
        <w:tabs>
          <w:tab w:val="left" w:pos="6300"/>
        </w:tabs>
        <w:snapToGrid w:val="0"/>
        <w:spacing w:line="360" w:lineRule="auto"/>
        <w:ind w:firstLine="570"/>
        <w:rPr>
          <w:rFonts w:ascii="宋体" w:hAnsi="宋体" w:cs="宋体"/>
          <w:sz w:val="24"/>
          <w:szCs w:val="24"/>
        </w:rPr>
      </w:pPr>
    </w:p>
    <w:p w14:paraId="37B43BB9">
      <w:pPr>
        <w:tabs>
          <w:tab w:val="left" w:pos="6300"/>
        </w:tabs>
        <w:snapToGrid w:val="0"/>
        <w:spacing w:line="360" w:lineRule="auto"/>
        <w:ind w:firstLine="570"/>
        <w:rPr>
          <w:rFonts w:ascii="宋体" w:hAnsi="宋体" w:cs="宋体"/>
          <w:sz w:val="24"/>
          <w:szCs w:val="24"/>
        </w:rPr>
      </w:pPr>
    </w:p>
    <w:p w14:paraId="1F5CE2DD">
      <w:pPr>
        <w:tabs>
          <w:tab w:val="left" w:pos="6300"/>
        </w:tabs>
        <w:snapToGrid w:val="0"/>
        <w:spacing w:line="360" w:lineRule="auto"/>
        <w:rPr>
          <w:rFonts w:ascii="仿宋_GB2312" w:hAnsi="仿宋_GB2312" w:eastAsia="仿宋_GB2312" w:cs="仿宋_GB2312"/>
          <w:sz w:val="32"/>
          <w:szCs w:val="32"/>
        </w:rPr>
      </w:pPr>
    </w:p>
    <w:p w14:paraId="72764E46">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（结束）</w:t>
      </w:r>
    </w:p>
    <w:p w14:paraId="318C7E11">
      <w:pPr>
        <w:tabs>
          <w:tab w:val="left" w:pos="6300"/>
        </w:tabs>
        <w:snapToGrid w:val="0"/>
        <w:spacing w:line="360" w:lineRule="auto"/>
        <w:ind w:right="480" w:firstLine="570"/>
        <w:jc w:val="center"/>
        <w:rPr>
          <w:rFonts w:ascii="宋体" w:hAnsi="宋体" w:cs="宋体"/>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92FD27-FDDB-484F-BB7D-A636BAE8E260}"/>
  </w:font>
  <w:font w:name="黑体">
    <w:panose1 w:val="02010609060101010101"/>
    <w:charset w:val="86"/>
    <w:family w:val="auto"/>
    <w:pitch w:val="default"/>
    <w:sig w:usb0="800002BF" w:usb1="38CF7CFA" w:usb2="00000016" w:usb3="00000000" w:csb0="00040001" w:csb1="00000000"/>
    <w:embedRegular r:id="rId2" w:fontKey="{1ECB5C57-F1CE-4DA6-B5B2-932E55988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F22CFBA0-5F6E-4A23-B9F7-F86A99B57A10}"/>
  </w:font>
  <w:font w:name="微软雅黑">
    <w:panose1 w:val="020B0503020204020204"/>
    <w:charset w:val="86"/>
    <w:family w:val="swiss"/>
    <w:pitch w:val="default"/>
    <w:sig w:usb0="80000287" w:usb1="2ACF3C50" w:usb2="00000016" w:usb3="00000000" w:csb0="0004001F" w:csb1="00000000"/>
    <w:embedRegular r:id="rId4" w:fontKey="{FDCA8ACF-6F49-465A-ABA4-DAD1090E2D9C}"/>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2000000000000000000"/>
    <w:charset w:val="86"/>
    <w:family w:val="script"/>
    <w:pitch w:val="default"/>
    <w:sig w:usb0="00000001" w:usb1="080E0000" w:usb2="00000000" w:usb3="00000000" w:csb0="00040000" w:csb1="00000000"/>
    <w:embedRegular r:id="rId5" w:fontKey="{F48F5975-CAD3-43F2-B886-23969D80201D}"/>
  </w:font>
  <w:font w:name="仿宋">
    <w:panose1 w:val="02010609060101010101"/>
    <w:charset w:val="86"/>
    <w:family w:val="modern"/>
    <w:pitch w:val="default"/>
    <w:sig w:usb0="800002BF" w:usb1="38CF7CFA" w:usb2="00000016" w:usb3="00000000" w:csb0="00040001" w:csb1="00000000"/>
    <w:embedRegular r:id="rId6" w:fontKey="{BFAA512F-8DD9-4861-8EE4-5364C39F7B00}"/>
  </w:font>
  <w:font w:name="方正仿宋_GBK">
    <w:panose1 w:val="03000509000000000000"/>
    <w:charset w:val="86"/>
    <w:family w:val="script"/>
    <w:pitch w:val="default"/>
    <w:sig w:usb0="00000001" w:usb1="080E0000" w:usb2="00000000" w:usb3="00000000" w:csb0="00040000" w:csb1="00000000"/>
    <w:embedRegular r:id="rId7" w:fontKey="{191011CB-731D-429F-91C6-720CA6040A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56CB">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31B47">
                          <w:pPr>
                            <w:pStyle w:val="35"/>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19731B47">
                    <w:pPr>
                      <w:pStyle w:val="35"/>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3A5C602"/>
    <w:multiLevelType w:val="singleLevel"/>
    <w:tmpl w:val="33A5C602"/>
    <w:lvl w:ilvl="0" w:tentative="0">
      <w:start w:val="1"/>
      <w:numFmt w:val="chineseCounting"/>
      <w:suff w:val="nothing"/>
      <w:lvlText w:val="%1、"/>
      <w:lvlJc w:val="left"/>
      <w:rPr>
        <w:rFonts w:hint="eastAsia"/>
      </w:rPr>
    </w:lvl>
  </w:abstractNum>
  <w:abstractNum w:abstractNumId="13">
    <w:nsid w:val="628F9547"/>
    <w:multiLevelType w:val="singleLevel"/>
    <w:tmpl w:val="628F9547"/>
    <w:lvl w:ilvl="0" w:tentative="0">
      <w:start w:val="3"/>
      <w:numFmt w:val="chineseCounting"/>
      <w:suff w:val="nothing"/>
      <w:lvlText w:val="%1、"/>
      <w:lvlJc w:val="left"/>
    </w:lvl>
  </w:abstractNum>
  <w:abstractNum w:abstractNumId="14">
    <w:nsid w:val="7C510E18"/>
    <w:multiLevelType w:val="singleLevel"/>
    <w:tmpl w:val="7C510E18"/>
    <w:lvl w:ilvl="0" w:tentative="0">
      <w:start w:val="1"/>
      <w:numFmt w:val="decimal"/>
      <w:lvlText w:val="%1."/>
      <w:lvlJc w:val="left"/>
      <w:pPr>
        <w:tabs>
          <w:tab w:val="left" w:pos="312"/>
        </w:tabs>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NjRmNjcyNWExYmZiNDRmNGZjNmRhNDgyYWIwZjE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914C5"/>
    <w:rsid w:val="00094F20"/>
    <w:rsid w:val="000B4CFC"/>
    <w:rsid w:val="000D5AC6"/>
    <w:rsid w:val="000E07C6"/>
    <w:rsid w:val="000E232C"/>
    <w:rsid w:val="000E3326"/>
    <w:rsid w:val="000F1833"/>
    <w:rsid w:val="0011647C"/>
    <w:rsid w:val="00116BB6"/>
    <w:rsid w:val="00117275"/>
    <w:rsid w:val="001173E3"/>
    <w:rsid w:val="0012414F"/>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008FB"/>
    <w:rsid w:val="002122FC"/>
    <w:rsid w:val="0021327B"/>
    <w:rsid w:val="002146D4"/>
    <w:rsid w:val="0021595A"/>
    <w:rsid w:val="00223B9B"/>
    <w:rsid w:val="0022691C"/>
    <w:rsid w:val="00226A1A"/>
    <w:rsid w:val="00227B9B"/>
    <w:rsid w:val="002676F5"/>
    <w:rsid w:val="002773D0"/>
    <w:rsid w:val="00297EC4"/>
    <w:rsid w:val="002B0676"/>
    <w:rsid w:val="002C72C4"/>
    <w:rsid w:val="002C7EDF"/>
    <w:rsid w:val="002F2847"/>
    <w:rsid w:val="002F5C86"/>
    <w:rsid w:val="00313FC6"/>
    <w:rsid w:val="00314FE1"/>
    <w:rsid w:val="003152DE"/>
    <w:rsid w:val="00316DF3"/>
    <w:rsid w:val="00330491"/>
    <w:rsid w:val="003332D6"/>
    <w:rsid w:val="00333713"/>
    <w:rsid w:val="0033562A"/>
    <w:rsid w:val="003453EB"/>
    <w:rsid w:val="003609C0"/>
    <w:rsid w:val="00375908"/>
    <w:rsid w:val="00382DE2"/>
    <w:rsid w:val="003876E3"/>
    <w:rsid w:val="003878EB"/>
    <w:rsid w:val="00395C74"/>
    <w:rsid w:val="003A0967"/>
    <w:rsid w:val="003B48D3"/>
    <w:rsid w:val="003C4953"/>
    <w:rsid w:val="003D25CB"/>
    <w:rsid w:val="003D7E49"/>
    <w:rsid w:val="003E69B4"/>
    <w:rsid w:val="003E7CAB"/>
    <w:rsid w:val="003F7078"/>
    <w:rsid w:val="003F75E7"/>
    <w:rsid w:val="00404436"/>
    <w:rsid w:val="00415960"/>
    <w:rsid w:val="00421287"/>
    <w:rsid w:val="0043243B"/>
    <w:rsid w:val="00442270"/>
    <w:rsid w:val="0044680D"/>
    <w:rsid w:val="00460545"/>
    <w:rsid w:val="00473E1C"/>
    <w:rsid w:val="004916E8"/>
    <w:rsid w:val="00493794"/>
    <w:rsid w:val="00495D1A"/>
    <w:rsid w:val="00496DD9"/>
    <w:rsid w:val="0049754E"/>
    <w:rsid w:val="004A1198"/>
    <w:rsid w:val="004A2061"/>
    <w:rsid w:val="004A6CE1"/>
    <w:rsid w:val="004B4D5B"/>
    <w:rsid w:val="004C1102"/>
    <w:rsid w:val="004C55B8"/>
    <w:rsid w:val="004D15E1"/>
    <w:rsid w:val="004D330F"/>
    <w:rsid w:val="004D4610"/>
    <w:rsid w:val="00507899"/>
    <w:rsid w:val="005106F8"/>
    <w:rsid w:val="00521F48"/>
    <w:rsid w:val="00531162"/>
    <w:rsid w:val="00537A61"/>
    <w:rsid w:val="00544AC9"/>
    <w:rsid w:val="0055266E"/>
    <w:rsid w:val="005531E6"/>
    <w:rsid w:val="00554DA2"/>
    <w:rsid w:val="0055762B"/>
    <w:rsid w:val="00560109"/>
    <w:rsid w:val="0056207B"/>
    <w:rsid w:val="00562F84"/>
    <w:rsid w:val="00580744"/>
    <w:rsid w:val="005C2802"/>
    <w:rsid w:val="005C530A"/>
    <w:rsid w:val="005C7A84"/>
    <w:rsid w:val="005E4754"/>
    <w:rsid w:val="005E78EA"/>
    <w:rsid w:val="005F22A3"/>
    <w:rsid w:val="00610016"/>
    <w:rsid w:val="0062081E"/>
    <w:rsid w:val="00625F79"/>
    <w:rsid w:val="00643888"/>
    <w:rsid w:val="006447E2"/>
    <w:rsid w:val="006452FB"/>
    <w:rsid w:val="006454DF"/>
    <w:rsid w:val="0065313C"/>
    <w:rsid w:val="00664DC0"/>
    <w:rsid w:val="00667DF3"/>
    <w:rsid w:val="00675CDE"/>
    <w:rsid w:val="006802F3"/>
    <w:rsid w:val="00684D9B"/>
    <w:rsid w:val="006A2801"/>
    <w:rsid w:val="006A3401"/>
    <w:rsid w:val="006B32E1"/>
    <w:rsid w:val="006C353F"/>
    <w:rsid w:val="006C7CD3"/>
    <w:rsid w:val="006D1A56"/>
    <w:rsid w:val="006F2AB2"/>
    <w:rsid w:val="006F70D8"/>
    <w:rsid w:val="00723BC4"/>
    <w:rsid w:val="00731090"/>
    <w:rsid w:val="00734539"/>
    <w:rsid w:val="00740692"/>
    <w:rsid w:val="007442A0"/>
    <w:rsid w:val="00755658"/>
    <w:rsid w:val="00757B8A"/>
    <w:rsid w:val="00760C73"/>
    <w:rsid w:val="00764963"/>
    <w:rsid w:val="00773049"/>
    <w:rsid w:val="00774351"/>
    <w:rsid w:val="00791D34"/>
    <w:rsid w:val="00794A8C"/>
    <w:rsid w:val="007A3A16"/>
    <w:rsid w:val="007B6393"/>
    <w:rsid w:val="007D05D2"/>
    <w:rsid w:val="007D57AF"/>
    <w:rsid w:val="007E13BD"/>
    <w:rsid w:val="007E1D36"/>
    <w:rsid w:val="007F2A53"/>
    <w:rsid w:val="00807F7A"/>
    <w:rsid w:val="00854CC0"/>
    <w:rsid w:val="00854ED3"/>
    <w:rsid w:val="00862785"/>
    <w:rsid w:val="00872901"/>
    <w:rsid w:val="008825DA"/>
    <w:rsid w:val="008937A6"/>
    <w:rsid w:val="00894E75"/>
    <w:rsid w:val="008B07E8"/>
    <w:rsid w:val="008E625E"/>
    <w:rsid w:val="008F3680"/>
    <w:rsid w:val="009261F0"/>
    <w:rsid w:val="009302D1"/>
    <w:rsid w:val="00936181"/>
    <w:rsid w:val="00936197"/>
    <w:rsid w:val="00940646"/>
    <w:rsid w:val="009415FC"/>
    <w:rsid w:val="00942752"/>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9F21FE"/>
    <w:rsid w:val="00A06259"/>
    <w:rsid w:val="00A13D05"/>
    <w:rsid w:val="00A3078D"/>
    <w:rsid w:val="00A403E0"/>
    <w:rsid w:val="00A56F1E"/>
    <w:rsid w:val="00A614CD"/>
    <w:rsid w:val="00A8591D"/>
    <w:rsid w:val="00A9133B"/>
    <w:rsid w:val="00AB4962"/>
    <w:rsid w:val="00AC755D"/>
    <w:rsid w:val="00AE145A"/>
    <w:rsid w:val="00AE22E5"/>
    <w:rsid w:val="00AF3E34"/>
    <w:rsid w:val="00AF70BC"/>
    <w:rsid w:val="00B000A7"/>
    <w:rsid w:val="00B01F29"/>
    <w:rsid w:val="00B3337A"/>
    <w:rsid w:val="00B43355"/>
    <w:rsid w:val="00B47D95"/>
    <w:rsid w:val="00B47F90"/>
    <w:rsid w:val="00B60CC0"/>
    <w:rsid w:val="00B60F1F"/>
    <w:rsid w:val="00B730A8"/>
    <w:rsid w:val="00B84363"/>
    <w:rsid w:val="00B85F50"/>
    <w:rsid w:val="00B93A95"/>
    <w:rsid w:val="00BA1F2C"/>
    <w:rsid w:val="00BA69EC"/>
    <w:rsid w:val="00BB3E0F"/>
    <w:rsid w:val="00BB3F7A"/>
    <w:rsid w:val="00BC4CA6"/>
    <w:rsid w:val="00BD5A39"/>
    <w:rsid w:val="00BE2240"/>
    <w:rsid w:val="00BF23A8"/>
    <w:rsid w:val="00BF771D"/>
    <w:rsid w:val="00C0607C"/>
    <w:rsid w:val="00C14479"/>
    <w:rsid w:val="00C34570"/>
    <w:rsid w:val="00C4283E"/>
    <w:rsid w:val="00C83661"/>
    <w:rsid w:val="00C909A2"/>
    <w:rsid w:val="00CB395B"/>
    <w:rsid w:val="00CC15A7"/>
    <w:rsid w:val="00CC16F1"/>
    <w:rsid w:val="00CC4F85"/>
    <w:rsid w:val="00CD3B75"/>
    <w:rsid w:val="00CD410E"/>
    <w:rsid w:val="00CD444E"/>
    <w:rsid w:val="00CD5501"/>
    <w:rsid w:val="00D10115"/>
    <w:rsid w:val="00D1434B"/>
    <w:rsid w:val="00D21D58"/>
    <w:rsid w:val="00D226A5"/>
    <w:rsid w:val="00D2377C"/>
    <w:rsid w:val="00D40159"/>
    <w:rsid w:val="00D858CC"/>
    <w:rsid w:val="00DA4850"/>
    <w:rsid w:val="00DC044C"/>
    <w:rsid w:val="00DC165B"/>
    <w:rsid w:val="00DF02E6"/>
    <w:rsid w:val="00E02B47"/>
    <w:rsid w:val="00E13DA5"/>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91591"/>
    <w:rsid w:val="00FB22CB"/>
    <w:rsid w:val="00FC7767"/>
    <w:rsid w:val="00FD14FB"/>
    <w:rsid w:val="00FD2836"/>
    <w:rsid w:val="00FF7DDB"/>
    <w:rsid w:val="023B6A38"/>
    <w:rsid w:val="02BC4A08"/>
    <w:rsid w:val="03A716FD"/>
    <w:rsid w:val="07610150"/>
    <w:rsid w:val="08ED3546"/>
    <w:rsid w:val="092B63E5"/>
    <w:rsid w:val="09866A6A"/>
    <w:rsid w:val="0B025B9C"/>
    <w:rsid w:val="0BAA1613"/>
    <w:rsid w:val="0E5A1604"/>
    <w:rsid w:val="0EFE3F6B"/>
    <w:rsid w:val="101E0686"/>
    <w:rsid w:val="17827728"/>
    <w:rsid w:val="1C0E01AF"/>
    <w:rsid w:val="2503121F"/>
    <w:rsid w:val="2A9A00C1"/>
    <w:rsid w:val="31D874D8"/>
    <w:rsid w:val="339133B0"/>
    <w:rsid w:val="34CC3626"/>
    <w:rsid w:val="39D961DF"/>
    <w:rsid w:val="3DDF42CD"/>
    <w:rsid w:val="3EDB7D99"/>
    <w:rsid w:val="3FCD46EF"/>
    <w:rsid w:val="411B1F4A"/>
    <w:rsid w:val="43260821"/>
    <w:rsid w:val="45FB04BF"/>
    <w:rsid w:val="4BC9209C"/>
    <w:rsid w:val="4DC20AD3"/>
    <w:rsid w:val="4E99569F"/>
    <w:rsid w:val="52B56EB2"/>
    <w:rsid w:val="541A6706"/>
    <w:rsid w:val="56C63D1F"/>
    <w:rsid w:val="5A9515D1"/>
    <w:rsid w:val="5B8C0E98"/>
    <w:rsid w:val="5BFDB513"/>
    <w:rsid w:val="5E323B4E"/>
    <w:rsid w:val="5EA71196"/>
    <w:rsid w:val="639635F7"/>
    <w:rsid w:val="65F91B55"/>
    <w:rsid w:val="67B15328"/>
    <w:rsid w:val="6C765C01"/>
    <w:rsid w:val="6EE26505"/>
    <w:rsid w:val="6EE90039"/>
    <w:rsid w:val="71287CA7"/>
    <w:rsid w:val="7183443D"/>
    <w:rsid w:val="751E519F"/>
    <w:rsid w:val="76DB3120"/>
    <w:rsid w:val="7927265A"/>
    <w:rsid w:val="794B2E8D"/>
    <w:rsid w:val="7B214D90"/>
    <w:rsid w:val="7D221803"/>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4"/>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6"/>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16</Pages>
  <Words>6318</Words>
  <Characters>6765</Characters>
  <Lines>78</Lines>
  <Paragraphs>21</Paragraphs>
  <TotalTime>4</TotalTime>
  <ScaleCrop>false</ScaleCrop>
  <LinksUpToDate>false</LinksUpToDate>
  <CharactersWithSpaces>7388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2023-07-01T06:52:00Z</dcterms:created>
  <dc:creator>罗成</dc:creator>
  <cp:lastModifiedBy>echo</cp:lastModifiedBy>
  <cp:lastPrinted>2018-08-06T16:28:00Z</cp:lastPrinted>
  <dcterms:modified xsi:type="dcterms:W3CDTF">2025-03-26T08:07:12Z</dcterms:modified>
  <dc:title>竞争性谈判文件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7006D40FB8F7418286686FCB912FA54A_13</vt:lpwstr>
  </property>
  <property fmtid="{D5CDD505-2E9C-101B-9397-08002B2CF9AE}" pid="4" name="KSOTemplateDocerSaveRecord">
    <vt:lpwstr>eyJoZGlkIjoiMWUyZmQ3YjNhN2NjZDQ5MzQ4ZTViZTFhOGE5NDFmYjQiLCJ1c2VySWQiOiI4Njk2MTcwNjkifQ==</vt:lpwstr>
  </property>
</Properties>
</file>