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354F2A">
      <w:pPr>
        <w:jc w:val="both"/>
        <w:outlineLvl w:val="0"/>
        <w:rPr>
          <w:rFonts w:ascii="黑体" w:hAnsi="黑体" w:eastAsia="黑体"/>
          <w:b/>
          <w:bCs/>
          <w:color w:val="FF0000"/>
          <w:spacing w:val="80"/>
          <w:sz w:val="44"/>
          <w:szCs w:val="44"/>
        </w:rPr>
      </w:pPr>
    </w:p>
    <w:p w14:paraId="3C2AE67C">
      <w:pPr>
        <w:jc w:val="center"/>
        <w:outlineLvl w:val="0"/>
        <w:rPr>
          <w:rFonts w:ascii="黑体" w:hAnsi="黑体" w:eastAsia="黑体"/>
          <w:b/>
          <w:bCs/>
          <w:color w:val="FF0000"/>
          <w:spacing w:val="80"/>
          <w:sz w:val="44"/>
          <w:szCs w:val="44"/>
        </w:rPr>
      </w:pPr>
    </w:p>
    <w:p w14:paraId="54D8EFFF">
      <w:pPr>
        <w:jc w:val="center"/>
        <w:outlineLvl w:val="0"/>
        <w:rPr>
          <w:rFonts w:ascii="方正小标宋_GBK" w:hAnsi="方正小标宋_GBK" w:eastAsia="方正小标宋_GBK" w:cs="方正小标宋_GBK"/>
          <w:spacing w:val="80"/>
          <w:sz w:val="96"/>
          <w:szCs w:val="96"/>
        </w:rPr>
      </w:pPr>
      <w:bookmarkStart w:id="0" w:name="_Toc3463"/>
      <w:bookmarkStart w:id="1" w:name="_Toc18881"/>
      <w:bookmarkStart w:id="2" w:name="_Toc18159"/>
      <w:bookmarkStart w:id="3" w:name="_Toc313893526"/>
      <w:bookmarkStart w:id="4" w:name="_Toc26820"/>
      <w:bookmarkStart w:id="5" w:name="_Toc12808"/>
      <w:bookmarkStart w:id="6" w:name="_Toc317775175"/>
      <w:bookmarkStart w:id="7" w:name="_Toc25458"/>
      <w:bookmarkStart w:id="8" w:name="_Toc7625"/>
    </w:p>
    <w:p w14:paraId="217BF862">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14:paraId="2BF48CE9">
      <w:pPr>
        <w:spacing w:line="700" w:lineRule="exact"/>
        <w:ind w:left="3435" w:leftChars="557" w:hanging="2265" w:hangingChars="708"/>
        <w:rPr>
          <w:rFonts w:ascii="方正小标宋_GBK" w:hAnsi="方正小标宋_GBK" w:eastAsia="方正小标宋_GBK" w:cs="方正小标宋_GBK"/>
          <w:sz w:val="32"/>
          <w:szCs w:val="32"/>
        </w:rPr>
      </w:pPr>
    </w:p>
    <w:p w14:paraId="5FCEA128">
      <w:pPr>
        <w:spacing w:line="700" w:lineRule="exact"/>
        <w:ind w:left="3435" w:leftChars="557" w:hanging="2265" w:hangingChars="708"/>
        <w:rPr>
          <w:rFonts w:ascii="方正小标宋_GBK" w:hAnsi="方正小标宋_GBK" w:eastAsia="方正小标宋_GBK" w:cs="方正小标宋_GBK"/>
          <w:sz w:val="32"/>
          <w:szCs w:val="32"/>
        </w:rPr>
      </w:pPr>
    </w:p>
    <w:p w14:paraId="1509658F">
      <w:pPr>
        <w:spacing w:line="700" w:lineRule="exact"/>
        <w:ind w:left="3435" w:leftChars="557" w:hanging="2265" w:hangingChars="708"/>
        <w:rPr>
          <w:rFonts w:ascii="方正小标宋_GBK" w:hAnsi="方正小标宋_GBK" w:eastAsia="方正小标宋_GBK" w:cs="方正小标宋_GBK"/>
          <w:sz w:val="32"/>
          <w:szCs w:val="32"/>
        </w:rPr>
      </w:pPr>
    </w:p>
    <w:p w14:paraId="2489D340">
      <w:pPr>
        <w:spacing w:line="700" w:lineRule="exact"/>
        <w:ind w:left="3435" w:leftChars="557" w:hanging="2265" w:hangingChars="708"/>
        <w:rPr>
          <w:rFonts w:ascii="方正小标宋_GBK" w:hAnsi="方正小标宋_GBK" w:eastAsia="方正小标宋_GBK" w:cs="方正小标宋_GBK"/>
          <w:sz w:val="32"/>
          <w:szCs w:val="32"/>
        </w:rPr>
      </w:pPr>
    </w:p>
    <w:p w14:paraId="567A0FD9">
      <w:pPr>
        <w:spacing w:line="360" w:lineRule="auto"/>
        <w:ind w:firstLine="1280" w:firstLineChars="400"/>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val="en-US" w:eastAsia="zh-CN"/>
        </w:rPr>
        <w:t>谢家湾凤中路幼儿园采购项目——弱电系统</w:t>
      </w:r>
    </w:p>
    <w:p w14:paraId="18DB7F7E">
      <w:pPr>
        <w:pStyle w:val="2"/>
        <w:ind w:firstLine="1280" w:firstLineChars="400"/>
        <w:rPr>
          <w:rFonts w:hint="default"/>
          <w:lang w:val="en-US" w:eastAsia="zh-CN"/>
        </w:rPr>
      </w:pPr>
      <w:r>
        <w:rPr>
          <w:rFonts w:hint="eastAsia" w:ascii="方正小标宋_GBK" w:hAnsi="方正小标宋_GBK" w:eastAsia="方正小标宋_GBK" w:cs="方正小标宋_GBK"/>
          <w:color w:val="auto"/>
          <w:kern w:val="2"/>
          <w:sz w:val="32"/>
          <w:szCs w:val="32"/>
          <w:lang w:val="en-US" w:eastAsia="zh-CN" w:bidi="ar-SA"/>
        </w:rPr>
        <w:t>项目编号：Z25A00107</w:t>
      </w:r>
      <w:bookmarkStart w:id="33" w:name="_GoBack"/>
      <w:bookmarkEnd w:id="33"/>
    </w:p>
    <w:p w14:paraId="70884A55">
      <w:pPr>
        <w:spacing w:line="360" w:lineRule="auto"/>
        <w:ind w:left="3435" w:leftChars="557" w:hanging="2265" w:hangingChars="708"/>
        <w:rPr>
          <w:rFonts w:hint="eastAsia" w:ascii="方正小标宋_GBK" w:hAnsi="方正小标宋_GBK" w:eastAsia="方正小标宋_GBK" w:cs="方正小标宋_GBK"/>
          <w:sz w:val="32"/>
          <w:szCs w:val="32"/>
        </w:rPr>
      </w:pPr>
    </w:p>
    <w:p w14:paraId="53DCA1EC">
      <w:pPr>
        <w:spacing w:line="360" w:lineRule="auto"/>
        <w:ind w:left="3435" w:leftChars="557" w:hanging="2265" w:hangingChars="708"/>
        <w:rPr>
          <w:rFonts w:hint="eastAsia" w:ascii="方正小标宋_GBK" w:hAnsi="方正小标宋_GBK" w:eastAsia="方正小标宋_GBK" w:cs="方正小标宋_GBK"/>
          <w:sz w:val="32"/>
          <w:szCs w:val="32"/>
        </w:rPr>
      </w:pPr>
    </w:p>
    <w:p w14:paraId="6FD6822F">
      <w:pPr>
        <w:spacing w:line="360" w:lineRule="auto"/>
        <w:ind w:left="3435" w:leftChars="557" w:hanging="2265" w:hangingChars="708"/>
        <w:rPr>
          <w:rFonts w:hint="eastAsia" w:ascii="方正小标宋_GBK" w:hAnsi="方正小标宋_GBK" w:eastAsia="方正小标宋_GBK" w:cs="方正小标宋_GBK"/>
          <w:sz w:val="32"/>
          <w:szCs w:val="32"/>
        </w:rPr>
      </w:pPr>
    </w:p>
    <w:p w14:paraId="19758FFB">
      <w:pPr>
        <w:spacing w:line="360" w:lineRule="auto"/>
        <w:ind w:left="3435" w:leftChars="557" w:hanging="2265" w:hangingChars="708"/>
        <w:rPr>
          <w:rFonts w:hint="eastAsia" w:ascii="方正小标宋_GBK" w:hAnsi="方正小标宋_GBK" w:eastAsia="方正小标宋_GBK" w:cs="方正小标宋_GBK"/>
          <w:sz w:val="32"/>
          <w:szCs w:val="32"/>
        </w:rPr>
      </w:pPr>
    </w:p>
    <w:p w14:paraId="23BECA41">
      <w:pPr>
        <w:spacing w:line="360" w:lineRule="auto"/>
        <w:ind w:left="3430" w:leftChars="861" w:hanging="1622" w:hangingChars="507"/>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val="en-US" w:eastAsia="zh-CN"/>
        </w:rPr>
        <w:t>重庆市九龙坡区谢家湾幼儿园</w:t>
      </w:r>
    </w:p>
    <w:p w14:paraId="36F6AFE3">
      <w:pPr>
        <w:spacing w:line="700" w:lineRule="exact"/>
        <w:rPr>
          <w:rFonts w:ascii="方正小标宋_GBK" w:hAnsi="方正小标宋_GBK" w:eastAsia="方正小标宋_GBK" w:cs="方正小标宋_GBK"/>
          <w:sz w:val="32"/>
          <w:szCs w:val="32"/>
        </w:rPr>
      </w:pPr>
    </w:p>
    <w:p w14:paraId="30C666AA">
      <w:pPr>
        <w:spacing w:line="700" w:lineRule="exact"/>
        <w:ind w:left="3435" w:leftChars="557" w:hanging="2265" w:hangingChars="708"/>
        <w:rPr>
          <w:rFonts w:ascii="方正小标宋_GBK" w:hAnsi="方正小标宋_GBK" w:eastAsia="方正小标宋_GBK" w:cs="方正小标宋_GBK"/>
          <w:sz w:val="32"/>
          <w:szCs w:val="32"/>
        </w:rPr>
      </w:pPr>
    </w:p>
    <w:p w14:paraId="465D615F">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p w14:paraId="0987E556">
      <w:pPr>
        <w:widowControl/>
        <w:jc w:val="left"/>
        <w:rPr>
          <w:rFonts w:ascii="宋体" w:hAnsi="宋体" w:cs="宋体"/>
          <w:b/>
          <w:sz w:val="24"/>
          <w:szCs w:val="24"/>
        </w:rPr>
      </w:pPr>
      <w:r>
        <w:rPr>
          <w:rFonts w:ascii="宋体" w:hAnsi="宋体" w:cs="宋体"/>
          <w:sz w:val="24"/>
          <w:szCs w:val="24"/>
        </w:rPr>
        <w:br w:type="page"/>
      </w:r>
    </w:p>
    <w:p w14:paraId="3D75BAFB">
      <w:pPr>
        <w:pStyle w:val="5"/>
        <w:spacing w:before="0" w:after="0" w:line="312" w:lineRule="auto"/>
        <w:jc w:val="center"/>
        <w:rPr>
          <w:rFonts w:ascii="宋体" w:hAnsi="宋体" w:cs="宋体"/>
          <w:sz w:val="24"/>
          <w:szCs w:val="24"/>
        </w:rPr>
      </w:pPr>
    </w:p>
    <w:p w14:paraId="68930580">
      <w:pPr>
        <w:pStyle w:val="5"/>
        <w:spacing w:before="0" w:after="0" w:line="360" w:lineRule="auto"/>
        <w:rPr>
          <w:rFonts w:ascii="黑体" w:hAnsi="黑体" w:eastAsia="黑体" w:cs="黑体"/>
          <w:szCs w:val="32"/>
        </w:rPr>
      </w:pPr>
      <w:r>
        <w:rPr>
          <w:rFonts w:hint="eastAsia" w:ascii="黑体" w:hAnsi="黑体" w:eastAsia="黑体" w:cs="黑体"/>
          <w:szCs w:val="32"/>
        </w:rPr>
        <w:t>一</w:t>
      </w:r>
      <w:r>
        <w:rPr>
          <w:rFonts w:hint="eastAsia" w:ascii="黑体" w:hAnsi="黑体" w:eastAsia="黑体" w:cs="黑体"/>
          <w:szCs w:val="32"/>
          <w:lang w:eastAsia="zh-CN"/>
        </w:rPr>
        <w:t>.</w:t>
      </w:r>
      <w:r>
        <w:rPr>
          <w:rFonts w:hint="eastAsia" w:ascii="黑体" w:hAnsi="黑体" w:eastAsia="黑体" w:cs="黑体"/>
          <w:szCs w:val="32"/>
        </w:rPr>
        <w:t>采购内容</w:t>
      </w:r>
      <w:bookmarkEnd w:id="0"/>
      <w:bookmarkEnd w:id="1"/>
      <w:bookmarkEnd w:id="2"/>
      <w:bookmarkEnd w:id="3"/>
      <w:bookmarkEnd w:id="4"/>
      <w:bookmarkEnd w:id="5"/>
      <w:bookmarkEnd w:id="6"/>
      <w:bookmarkEnd w:id="7"/>
      <w:bookmarkEnd w:id="8"/>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3F6B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6B46E2ED">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197C9FBA">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14:paraId="5D085F56">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14:paraId="253E4BFF">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14:paraId="61F642BC">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14:paraId="5442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0C29B441">
            <w:pPr>
              <w:widowControl/>
              <w:spacing w:line="360" w:lineRule="auto"/>
              <w:jc w:val="center"/>
              <w:rPr>
                <w:rFonts w:hint="default" w:ascii="仿宋_GB2312" w:hAnsi="仿宋_GB2312" w:eastAsia="仿宋_GB2312" w:cs="仿宋_GB2312"/>
                <w:color w:val="FF0000"/>
                <w:kern w:val="0"/>
                <w:sz w:val="32"/>
                <w:szCs w:val="32"/>
                <w:lang w:val="en-US" w:eastAsia="zh-CN"/>
              </w:rPr>
            </w:pPr>
            <w:bookmarkStart w:id="9" w:name="_Hlk344477914"/>
            <w:r>
              <w:rPr>
                <w:rFonts w:hint="eastAsia" w:ascii="仿宋_GB2312" w:hAnsi="仿宋_GB2312" w:eastAsia="仿宋_GB2312" w:cs="仿宋_GB2312"/>
                <w:color w:val="auto"/>
                <w:kern w:val="0"/>
                <w:sz w:val="32"/>
                <w:szCs w:val="32"/>
                <w:lang w:val="en-US" w:eastAsia="zh-CN"/>
              </w:rPr>
              <w:t>谢家湾凤中路幼儿园采购项目——弱电系统</w:t>
            </w:r>
          </w:p>
        </w:tc>
        <w:tc>
          <w:tcPr>
            <w:tcW w:w="1746" w:type="dxa"/>
            <w:tcBorders>
              <w:top w:val="single" w:color="auto" w:sz="4" w:space="0"/>
              <w:left w:val="single" w:color="auto" w:sz="4" w:space="0"/>
              <w:right w:val="single" w:color="auto" w:sz="4" w:space="0"/>
            </w:tcBorders>
            <w:vAlign w:val="center"/>
          </w:tcPr>
          <w:p w14:paraId="36F4D683">
            <w:pPr>
              <w:widowControl/>
              <w:spacing w:line="360" w:lineRule="auto"/>
              <w:jc w:val="center"/>
              <w:rPr>
                <w:rFonts w:ascii="仿宋_GB2312" w:hAnsi="仿宋_GB2312" w:eastAsia="仿宋_GB2312" w:cs="仿宋_GB2312"/>
                <w:color w:val="FF0000"/>
                <w:kern w:val="0"/>
                <w:sz w:val="32"/>
                <w:szCs w:val="32"/>
              </w:rPr>
            </w:pPr>
            <w:r>
              <w:rPr>
                <w:rFonts w:hint="default" w:ascii="仿宋_GB2312" w:hAnsi="仿宋_GB2312" w:eastAsia="仿宋_GB2312" w:cs="仿宋_GB2312"/>
                <w:color w:val="auto"/>
                <w:kern w:val="0"/>
                <w:sz w:val="32"/>
                <w:szCs w:val="32"/>
                <w:lang w:val="en-US"/>
              </w:rPr>
              <w:t xml:space="preserve"> </w:t>
            </w:r>
            <w:r>
              <w:rPr>
                <w:rFonts w:hint="eastAsia" w:ascii="仿宋_GB2312" w:hAnsi="仿宋_GB2312" w:eastAsia="仿宋_GB2312" w:cs="仿宋_GB2312"/>
                <w:color w:val="auto"/>
                <w:kern w:val="0"/>
                <w:sz w:val="32"/>
                <w:szCs w:val="32"/>
                <w:lang w:val="en-US" w:eastAsia="zh-CN"/>
              </w:rPr>
              <w:t>363955</w:t>
            </w:r>
            <w:r>
              <w:rPr>
                <w:rFonts w:hint="default" w:ascii="仿宋_GB2312" w:hAnsi="仿宋_GB2312" w:eastAsia="仿宋_GB2312" w:cs="仿宋_GB2312"/>
                <w:color w:val="FF0000"/>
                <w:kern w:val="0"/>
                <w:sz w:val="32"/>
                <w:szCs w:val="32"/>
                <w:lang w:val="en-US"/>
              </w:rPr>
              <w:t xml:space="preserve"> </w:t>
            </w:r>
          </w:p>
        </w:tc>
        <w:tc>
          <w:tcPr>
            <w:tcW w:w="1903" w:type="dxa"/>
            <w:tcBorders>
              <w:top w:val="single" w:color="auto" w:sz="4" w:space="0"/>
              <w:left w:val="single" w:color="auto" w:sz="4" w:space="0"/>
              <w:right w:val="single" w:color="auto" w:sz="4" w:space="0"/>
            </w:tcBorders>
            <w:vAlign w:val="center"/>
          </w:tcPr>
          <w:p w14:paraId="5BC4B2DB">
            <w:pPr>
              <w:widowControl/>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auto"/>
                <w:sz w:val="32"/>
                <w:szCs w:val="32"/>
                <w:lang w:val="en-US" w:eastAsia="zh-CN"/>
              </w:rPr>
              <w:t>补助</w:t>
            </w:r>
            <w:r>
              <w:rPr>
                <w:rFonts w:hint="eastAsia" w:ascii="仿宋_GB2312" w:hAnsi="仿宋_GB2312" w:eastAsia="仿宋_GB2312" w:cs="仿宋_GB2312"/>
                <w:color w:val="auto"/>
                <w:sz w:val="32"/>
                <w:szCs w:val="32"/>
              </w:rPr>
              <w:t>资金</w:t>
            </w:r>
          </w:p>
        </w:tc>
        <w:tc>
          <w:tcPr>
            <w:tcW w:w="1231" w:type="dxa"/>
            <w:tcBorders>
              <w:top w:val="single" w:color="auto" w:sz="4" w:space="0"/>
              <w:left w:val="single" w:color="auto" w:sz="4" w:space="0"/>
              <w:right w:val="single" w:color="auto" w:sz="4" w:space="0"/>
            </w:tcBorders>
            <w:vAlign w:val="center"/>
          </w:tcPr>
          <w:p w14:paraId="240E50E7">
            <w:pPr>
              <w:spacing w:line="360" w:lineRule="auto"/>
              <w:rPr>
                <w:rFonts w:ascii="仿宋_GB2312" w:hAnsi="仿宋_GB2312" w:eastAsia="仿宋_GB2312" w:cs="仿宋_GB2312"/>
                <w:b/>
                <w:sz w:val="32"/>
                <w:szCs w:val="32"/>
              </w:rPr>
            </w:pPr>
          </w:p>
        </w:tc>
      </w:tr>
      <w:bookmarkEnd w:id="9"/>
    </w:tbl>
    <w:p w14:paraId="16BB1686">
      <w:pPr>
        <w:pStyle w:val="5"/>
        <w:spacing w:before="0" w:after="0" w:line="360" w:lineRule="auto"/>
        <w:rPr>
          <w:rFonts w:ascii="宋体" w:hAnsi="宋体" w:cs="宋体"/>
          <w:sz w:val="24"/>
          <w:szCs w:val="24"/>
        </w:rPr>
      </w:pPr>
      <w:bookmarkStart w:id="10" w:name="_Toc15727"/>
      <w:bookmarkStart w:id="11" w:name="_Toc25190"/>
      <w:bookmarkStart w:id="12" w:name="_Toc22399"/>
      <w:bookmarkStart w:id="13" w:name="_Toc15576"/>
      <w:bookmarkStart w:id="14" w:name="_Toc1790"/>
      <w:bookmarkStart w:id="15" w:name="_Toc19437"/>
      <w:bookmarkStart w:id="16" w:name="_Toc6462"/>
      <w:bookmarkStart w:id="17" w:name="_Toc373860293"/>
      <w:bookmarkStart w:id="18" w:name="_Toc317775178"/>
    </w:p>
    <w:p w14:paraId="225BCA6E">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lang w:eastAsia="zh-CN"/>
        </w:rPr>
        <w:t>.</w:t>
      </w:r>
      <w:r>
        <w:rPr>
          <w:rFonts w:hint="eastAsia" w:ascii="黑体" w:hAnsi="黑体" w:eastAsia="黑体" w:cs="黑体"/>
          <w:szCs w:val="32"/>
        </w:rPr>
        <w:t>供应商资格条件</w:t>
      </w:r>
    </w:p>
    <w:p w14:paraId="367196D5">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（一）满足《中华人民共和国政府采购法》第二十二条规定。</w:t>
      </w:r>
    </w:p>
    <w:p w14:paraId="3EB43E0C">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sz w:val="32"/>
          <w:szCs w:val="32"/>
        </w:rPr>
        <w:t>（二）本项目的特定资格要求：</w:t>
      </w:r>
      <w:r>
        <w:rPr>
          <w:rFonts w:hint="eastAsia" w:ascii="仿宋_GB2312" w:hAnsi="仿宋_GB2312" w:eastAsia="仿宋_GB2312" w:cs="仿宋_GB2312"/>
          <w:color w:val="auto"/>
          <w:sz w:val="32"/>
          <w:szCs w:val="32"/>
        </w:rPr>
        <w:t>无。</w:t>
      </w:r>
      <w:bookmarkEnd w:id="17"/>
      <w:bookmarkEnd w:id="18"/>
    </w:p>
    <w:p w14:paraId="23BD35F1">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三</w:t>
      </w:r>
      <w:r>
        <w:rPr>
          <w:rFonts w:hint="eastAsia" w:ascii="黑体" w:hAnsi="黑体" w:eastAsia="黑体" w:cs="黑体"/>
          <w:szCs w:val="32"/>
          <w:lang w:eastAsia="zh-CN"/>
        </w:rPr>
        <w:t>.</w:t>
      </w:r>
      <w:r>
        <w:rPr>
          <w:rFonts w:hint="eastAsia" w:ascii="黑体" w:hAnsi="黑体" w:eastAsia="黑体" w:cs="黑体"/>
          <w:szCs w:val="32"/>
        </w:rPr>
        <w:t>采购需求清单</w:t>
      </w:r>
    </w:p>
    <w:tbl>
      <w:tblPr>
        <w:tblStyle w:val="59"/>
        <w:tblW w:w="11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159"/>
        <w:gridCol w:w="6916"/>
        <w:gridCol w:w="663"/>
        <w:gridCol w:w="566"/>
        <w:gridCol w:w="614"/>
        <w:gridCol w:w="614"/>
      </w:tblGrid>
      <w:tr w14:paraId="6F36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Height w:val="441" w:hRule="atLeast"/>
        </w:trPr>
        <w:tc>
          <w:tcPr>
            <w:tcW w:w="563" w:type="dxa"/>
            <w:vAlign w:val="center"/>
          </w:tcPr>
          <w:p w14:paraId="493E7304">
            <w:pPr>
              <w:snapToGrid w:val="0"/>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序号</w:t>
            </w:r>
          </w:p>
        </w:tc>
        <w:tc>
          <w:tcPr>
            <w:tcW w:w="1159" w:type="dxa"/>
            <w:vAlign w:val="center"/>
          </w:tcPr>
          <w:p w14:paraId="2CCB2163">
            <w:pPr>
              <w:snapToGrid w:val="0"/>
              <w:spacing w:line="360" w:lineRule="auto"/>
              <w:jc w:val="center"/>
              <w:rPr>
                <w:rFonts w:ascii="宋体" w:hAnsi="宋体" w:cs="宋体"/>
                <w:b/>
                <w:bCs/>
                <w:sz w:val="24"/>
                <w:szCs w:val="24"/>
              </w:rPr>
            </w:pPr>
            <w:r>
              <w:rPr>
                <w:rFonts w:hint="eastAsia" w:ascii="宋体" w:hAnsi="宋体" w:cs="宋体"/>
                <w:b/>
                <w:bCs/>
                <w:sz w:val="24"/>
                <w:szCs w:val="24"/>
              </w:rPr>
              <w:t>商品信息</w:t>
            </w:r>
          </w:p>
        </w:tc>
        <w:tc>
          <w:tcPr>
            <w:tcW w:w="6916" w:type="dxa"/>
            <w:vAlign w:val="center"/>
          </w:tcPr>
          <w:p w14:paraId="07CCADB5">
            <w:pPr>
              <w:snapToGrid w:val="0"/>
              <w:spacing w:line="360" w:lineRule="auto"/>
              <w:jc w:val="left"/>
              <w:rPr>
                <w:rFonts w:ascii="宋体" w:hAnsi="宋体" w:cs="宋体"/>
                <w:b/>
                <w:bCs/>
                <w:sz w:val="24"/>
                <w:szCs w:val="24"/>
              </w:rPr>
            </w:pPr>
            <w:r>
              <w:rPr>
                <w:rFonts w:hint="eastAsia" w:ascii="宋体" w:hAnsi="宋体" w:cs="宋体"/>
                <w:b/>
                <w:bCs/>
                <w:sz w:val="24"/>
                <w:szCs w:val="24"/>
              </w:rPr>
              <w:t>规格描述</w:t>
            </w:r>
          </w:p>
        </w:tc>
        <w:tc>
          <w:tcPr>
            <w:tcW w:w="663" w:type="dxa"/>
            <w:vAlign w:val="center"/>
          </w:tcPr>
          <w:p w14:paraId="5230AAF5">
            <w:pPr>
              <w:snapToGrid w:val="0"/>
              <w:spacing w:line="360" w:lineRule="auto"/>
              <w:jc w:val="center"/>
              <w:rPr>
                <w:rFonts w:ascii="宋体" w:hAnsi="宋体" w:cs="宋体"/>
                <w:b/>
                <w:bCs/>
                <w:sz w:val="24"/>
                <w:szCs w:val="24"/>
              </w:rPr>
            </w:pPr>
            <w:r>
              <w:rPr>
                <w:rFonts w:hint="eastAsia" w:ascii="宋体" w:hAnsi="宋体" w:cs="宋体"/>
                <w:b/>
                <w:bCs/>
                <w:sz w:val="24"/>
                <w:szCs w:val="24"/>
              </w:rPr>
              <w:t>数量</w:t>
            </w:r>
          </w:p>
        </w:tc>
        <w:tc>
          <w:tcPr>
            <w:tcW w:w="566" w:type="dxa"/>
            <w:vAlign w:val="center"/>
          </w:tcPr>
          <w:p w14:paraId="301B474E">
            <w:pPr>
              <w:snapToGrid w:val="0"/>
              <w:spacing w:line="360" w:lineRule="auto"/>
              <w:jc w:val="center"/>
              <w:rPr>
                <w:rFonts w:ascii="宋体" w:hAnsi="宋体" w:cs="宋体"/>
                <w:b/>
                <w:bCs/>
                <w:sz w:val="24"/>
                <w:szCs w:val="24"/>
              </w:rPr>
            </w:pPr>
            <w:r>
              <w:rPr>
                <w:rFonts w:hint="eastAsia" w:ascii="宋体" w:hAnsi="宋体" w:cs="宋体"/>
                <w:b/>
                <w:bCs/>
                <w:sz w:val="24"/>
                <w:szCs w:val="24"/>
              </w:rPr>
              <w:t>单位</w:t>
            </w:r>
          </w:p>
        </w:tc>
      </w:tr>
      <w:tr w14:paraId="5292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10CFC720">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1159" w:type="dxa"/>
            <w:vAlign w:val="center"/>
          </w:tcPr>
          <w:p w14:paraId="09A6C73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槽板</w:t>
            </w:r>
          </w:p>
        </w:tc>
        <w:tc>
          <w:tcPr>
            <w:tcW w:w="6916" w:type="dxa"/>
            <w:vAlign w:val="center"/>
          </w:tcPr>
          <w:p w14:paraId="0E16DB7D">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材质：PVC；规格：60mm*80mm，, 要考虑监控广播等系统的需要。</w:t>
            </w:r>
          </w:p>
        </w:tc>
        <w:tc>
          <w:tcPr>
            <w:tcW w:w="663" w:type="dxa"/>
            <w:vAlign w:val="center"/>
          </w:tcPr>
          <w:p w14:paraId="1DEEFB1E">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200</w:t>
            </w:r>
          </w:p>
        </w:tc>
        <w:tc>
          <w:tcPr>
            <w:tcW w:w="566" w:type="dxa"/>
            <w:vAlign w:val="center"/>
          </w:tcPr>
          <w:p w14:paraId="742463E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米</w:t>
            </w:r>
          </w:p>
        </w:tc>
      </w:tr>
      <w:tr w14:paraId="3109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18D7C7E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w:t>
            </w:r>
          </w:p>
        </w:tc>
        <w:tc>
          <w:tcPr>
            <w:tcW w:w="1159" w:type="dxa"/>
            <w:vAlign w:val="center"/>
          </w:tcPr>
          <w:p w14:paraId="0ED6CC0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机柜</w:t>
            </w:r>
          </w:p>
        </w:tc>
        <w:tc>
          <w:tcPr>
            <w:tcW w:w="6916" w:type="dxa"/>
            <w:vAlign w:val="top"/>
          </w:tcPr>
          <w:p w14:paraId="3BD721C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1.600×600×2000,前门钢化玻璃，后门平板，整体电脑灰 RAL：7035，整体框架结构，材料：框架: SPCC优质冷轧钢板；</w:t>
            </w:r>
          </w:p>
          <w:p w14:paraId="2F78A0A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2.厚度：方孔条2.0mm，安装梁1.8mm，其它1.2mm；</w:t>
            </w:r>
          </w:p>
          <w:p w14:paraId="50BE59B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3.旋把门锁，4个可调节水平支脚，4块设备台板，2个高速静音风扇，在前后门安装6个缓冲垫，有明显的提示标签，卡姆螺丝40套。</w:t>
            </w:r>
          </w:p>
          <w:p w14:paraId="0472B91D">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4.机架式专用PDU排插，20A。</w:t>
            </w:r>
          </w:p>
        </w:tc>
        <w:tc>
          <w:tcPr>
            <w:tcW w:w="663" w:type="dxa"/>
            <w:vAlign w:val="center"/>
          </w:tcPr>
          <w:p w14:paraId="097FC3B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5EAA339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r>
      <w:tr w14:paraId="3517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4004805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3</w:t>
            </w:r>
          </w:p>
        </w:tc>
        <w:tc>
          <w:tcPr>
            <w:tcW w:w="1159" w:type="dxa"/>
            <w:vAlign w:val="center"/>
          </w:tcPr>
          <w:p w14:paraId="74D33BFA">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六类网线</w:t>
            </w:r>
          </w:p>
        </w:tc>
        <w:tc>
          <w:tcPr>
            <w:tcW w:w="6916" w:type="dxa"/>
            <w:vAlign w:val="top"/>
          </w:tcPr>
          <w:p w14:paraId="02200FE0">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1.带宽≥250MHz，芯线为AWG23，采用单晶无氧铜；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2.护套为FR/PVC材质；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3.采用紧护套结构，轴装，305米/轴；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4.采用拉丝-绝缘生产线一次成型及对绞群绞生产线一次成型生产；</w:t>
            </w:r>
          </w:p>
        </w:tc>
        <w:tc>
          <w:tcPr>
            <w:tcW w:w="663" w:type="dxa"/>
            <w:vAlign w:val="center"/>
          </w:tcPr>
          <w:p w14:paraId="230DC1A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20</w:t>
            </w:r>
          </w:p>
        </w:tc>
        <w:tc>
          <w:tcPr>
            <w:tcW w:w="566" w:type="dxa"/>
            <w:vAlign w:val="center"/>
          </w:tcPr>
          <w:p w14:paraId="61CB86E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箱</w:t>
            </w:r>
          </w:p>
        </w:tc>
      </w:tr>
      <w:tr w14:paraId="4DFE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659DE77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4</w:t>
            </w:r>
          </w:p>
        </w:tc>
        <w:tc>
          <w:tcPr>
            <w:tcW w:w="1159" w:type="dxa"/>
            <w:vAlign w:val="center"/>
          </w:tcPr>
          <w:p w14:paraId="5C2C7AB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24口网络配线架</w:t>
            </w:r>
          </w:p>
        </w:tc>
        <w:tc>
          <w:tcPr>
            <w:tcW w:w="6916" w:type="dxa"/>
            <w:vAlign w:val="top"/>
          </w:tcPr>
          <w:p w14:paraId="24084FBB">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1.19''1U24口模块化结构，配置24个Cat.6非屏蔽模块；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2.配线架上的模块与面板中的模块可以互换使用；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3.有空白挡板可选，挡住不使用的端口；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4.前面板为灰色，高抗压及阻燃塑料材质，UL94V-0等级；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5.具有有机玻璃标签框，并且可以安装标签纸；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6.配有后方理线架，便于缆线管理。</w:t>
            </w:r>
          </w:p>
        </w:tc>
        <w:tc>
          <w:tcPr>
            <w:tcW w:w="663" w:type="dxa"/>
            <w:vAlign w:val="center"/>
          </w:tcPr>
          <w:p w14:paraId="5D20A9F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4 </w:t>
            </w:r>
          </w:p>
        </w:tc>
        <w:tc>
          <w:tcPr>
            <w:tcW w:w="566" w:type="dxa"/>
            <w:vAlign w:val="center"/>
          </w:tcPr>
          <w:p w14:paraId="1FB2661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r>
      <w:tr w14:paraId="2A93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7D9A47A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5</w:t>
            </w:r>
          </w:p>
        </w:tc>
        <w:tc>
          <w:tcPr>
            <w:tcW w:w="1159" w:type="dxa"/>
            <w:vAlign w:val="center"/>
          </w:tcPr>
          <w:p w14:paraId="1218A5E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网络跳线</w:t>
            </w:r>
          </w:p>
        </w:tc>
        <w:tc>
          <w:tcPr>
            <w:tcW w:w="6916" w:type="dxa"/>
            <w:vAlign w:val="top"/>
          </w:tcPr>
          <w:p w14:paraId="3D6EA1F8">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六类非屏蔽双绞线跳线，2米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1.带宽≥250MHz，灰色，FR/PVC护套；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2.采用多股软线；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3.两端的RJ45插头上设有保护结构；</w:t>
            </w:r>
          </w:p>
        </w:tc>
        <w:tc>
          <w:tcPr>
            <w:tcW w:w="663" w:type="dxa"/>
            <w:vAlign w:val="center"/>
          </w:tcPr>
          <w:p w14:paraId="05AB4B56">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120</w:t>
            </w:r>
          </w:p>
        </w:tc>
        <w:tc>
          <w:tcPr>
            <w:tcW w:w="566" w:type="dxa"/>
            <w:vAlign w:val="center"/>
          </w:tcPr>
          <w:p w14:paraId="02A805D6">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根</w:t>
            </w:r>
          </w:p>
        </w:tc>
      </w:tr>
      <w:tr w14:paraId="465E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1CF0B73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6</w:t>
            </w:r>
          </w:p>
        </w:tc>
        <w:tc>
          <w:tcPr>
            <w:tcW w:w="1159" w:type="dxa"/>
            <w:vAlign w:val="center"/>
          </w:tcPr>
          <w:p w14:paraId="5E6C11C3">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网络面板（单孔含模块）</w:t>
            </w:r>
          </w:p>
        </w:tc>
        <w:tc>
          <w:tcPr>
            <w:tcW w:w="6916" w:type="dxa"/>
            <w:vAlign w:val="top"/>
          </w:tcPr>
          <w:p w14:paraId="1894CE4D">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1.物理带宽≥250MHz，白色；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2.打线部分设计有保护盖，保护内部IDC触点正常工作；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3.模块体采用高抗压阻燃材料，UL94V-0等级；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4.印有T568A/568B打线色标，方便打线；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5.连接片采用镀金铜合金；IDC采用铜磷合金；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6.插拔次数≥800次，端接寿命≥ 200次；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8.符合IEEE802.af（POE);IEEE802.3at(PoE Plus);支持POE+应用，每对线对可支持≥15W功率，；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1.86型单口配置，白色，弧面造型，螺丝孔不外露；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2.兼容铜缆模块及光纤耦合器；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3.可安装在国标86底盒上，还可安装在屏风家具上；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4.多种颜色的滑盖式防尘盖，区分多种业务；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5.可以在正面不拆卸螺丝的情况下更换模块。</w:t>
            </w:r>
          </w:p>
        </w:tc>
        <w:tc>
          <w:tcPr>
            <w:tcW w:w="663" w:type="dxa"/>
            <w:vAlign w:val="center"/>
          </w:tcPr>
          <w:p w14:paraId="1B7401C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45</w:t>
            </w:r>
          </w:p>
        </w:tc>
        <w:tc>
          <w:tcPr>
            <w:tcW w:w="566" w:type="dxa"/>
            <w:vAlign w:val="center"/>
          </w:tcPr>
          <w:p w14:paraId="628808F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套</w:t>
            </w:r>
          </w:p>
        </w:tc>
      </w:tr>
      <w:tr w14:paraId="1BE7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3E6BC04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7</w:t>
            </w:r>
          </w:p>
        </w:tc>
        <w:tc>
          <w:tcPr>
            <w:tcW w:w="1159" w:type="dxa"/>
            <w:vAlign w:val="center"/>
          </w:tcPr>
          <w:p w14:paraId="35E34D6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24口POE交换机</w:t>
            </w:r>
          </w:p>
        </w:tc>
        <w:tc>
          <w:tcPr>
            <w:tcW w:w="6916" w:type="dxa"/>
            <w:vAlign w:val="top"/>
          </w:tcPr>
          <w:p w14:paraId="6840F85B">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1.千兆电口≥24个， 千兆 SFP光口≥2个；；支持IEEE 802.3af/at供电标准，单端口最大输出功率≥30W，整机最大输出功率≥370W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2.工作温度：0°C～45°C；存储温度：-40°C～70°C；相对湿度：10%～90% RH 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3.交换性能≥256Gbps；包转发率≥48Mpps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4.支持交换机端口设置为信任端口或非信任端口，非信任端口也可设置白名单响应DHCP报文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5.支持4K个VLAN；支持MAC地址≥8K；支持MAC地址自动学习；支持配置MAC地址老化时间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6.支持IEEE 802.3az 标准的 EEE节能技术：当EEE使能时，从而大幅度的减小端口在该阶段的功耗，达到了节能的目的。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7.支持端口保护.隔离；支持CPU保护功能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8.结合网关或者路由器，支持云管</w:t>
            </w:r>
          </w:p>
        </w:tc>
        <w:tc>
          <w:tcPr>
            <w:tcW w:w="663" w:type="dxa"/>
            <w:vAlign w:val="center"/>
          </w:tcPr>
          <w:p w14:paraId="0B1C1E9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台</w:t>
            </w:r>
          </w:p>
        </w:tc>
        <w:tc>
          <w:tcPr>
            <w:tcW w:w="566" w:type="dxa"/>
            <w:vAlign w:val="center"/>
          </w:tcPr>
          <w:p w14:paraId="60E8587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1</w:t>
            </w:r>
          </w:p>
        </w:tc>
      </w:tr>
      <w:tr w14:paraId="22EF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3436D2C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8</w:t>
            </w:r>
          </w:p>
        </w:tc>
        <w:tc>
          <w:tcPr>
            <w:tcW w:w="1159" w:type="dxa"/>
            <w:vAlign w:val="center"/>
          </w:tcPr>
          <w:p w14:paraId="3EE7B455">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24口交换机</w:t>
            </w:r>
          </w:p>
        </w:tc>
        <w:tc>
          <w:tcPr>
            <w:tcW w:w="6916" w:type="dxa"/>
            <w:vAlign w:val="top"/>
          </w:tcPr>
          <w:p w14:paraId="1FBAE323">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1.千兆电口≥24个， 千兆 SFP光口≥2个；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2.交换性能≥256Gbps；包转发率≥48Mpps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3.支持交换机端口设置为信任端口或非信任端口，非信任端口也可设置白名单响应DHCP报文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4.支持4K个VLAN；支持MAC地址≥8K；支持MAC地址自动学习；支持配置MAC地址老化时间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5.支持IEEE 802.3az 标准的 EEE节能技术：当EEE使能时，从而大幅度的减小端口在该阶段的功耗，达到了节能的目的。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6.支持端口保护.隔离；支持CPU保护功能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7.结合网关或者路由器，支持云管</w:t>
            </w:r>
          </w:p>
        </w:tc>
        <w:tc>
          <w:tcPr>
            <w:tcW w:w="663" w:type="dxa"/>
            <w:vAlign w:val="center"/>
          </w:tcPr>
          <w:p w14:paraId="7761AA93">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台</w:t>
            </w:r>
          </w:p>
        </w:tc>
        <w:tc>
          <w:tcPr>
            <w:tcW w:w="566" w:type="dxa"/>
            <w:vAlign w:val="center"/>
          </w:tcPr>
          <w:p w14:paraId="314BF19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1</w:t>
            </w:r>
          </w:p>
        </w:tc>
      </w:tr>
      <w:tr w14:paraId="56C4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4A60FC2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9</w:t>
            </w:r>
          </w:p>
        </w:tc>
        <w:tc>
          <w:tcPr>
            <w:tcW w:w="1159" w:type="dxa"/>
            <w:vAlign w:val="center"/>
          </w:tcPr>
          <w:p w14:paraId="31C7DF98">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核心交换机</w:t>
            </w:r>
          </w:p>
        </w:tc>
        <w:tc>
          <w:tcPr>
            <w:tcW w:w="6916" w:type="dxa"/>
            <w:vAlign w:val="top"/>
          </w:tcPr>
          <w:p w14:paraId="73D367E5">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1.交换容量≥600Gbps/6Tbps；包转发率≥170Mpps/300Mpps；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2.千兆光口≥24个，千兆combo电口≥4个，万兆SFP+光口≥4个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3.支持MAC地址≥16K；支持4K个VLAN；支持静态路由；支持堆叠技术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4.支持MAC地址自动学习；支持源MAC地址过滤；支持接口MAC地址学习个数限制；支持IGMP v1/v2/v3 Snooping；支持STP.RSTP.MSTP协议；支持端口聚合，支持手工和静态LACP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5.支持防网关ARP欺骗，支持端口保护.隔离.防止ARP泛洪攻击功能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6.支持M-LAG技术，跨设备链路聚合，要求配对的设备有独立的控制平面（提供具有CMA和CNAS认证章的第三方权威机构测试报告）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7.支持智能交换机和普通交换机两种工作模式，可以根据不同的组网需要，随时灵活的进行切换（提供具有CMA和CNAS认证章的第三方权威机构测试报告）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8.支持零配置上线，支持二层广播自动发现网管中心平台；支持配置静态IP地址三层发现网管中心平台；支持DHCP Option43方式发现网管中心平台；支持DNS域名发现网管中心平台（提供具有CMA和CNAS认证章的第三方权威机构测试报告）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9.支持终端IP-MAC首次部署自动学习绑定；支持终端IP-MAC绑定，当IP+MAC不对应时，可以将终端加入黑名单实现断开终端流量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10.支持通过网管中心平台一键替换“按钮”即可完成故障设备替换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11.支持终端类型库，基于指纹自动识别PC.路由器.摄像头设备.无线AP等（提供具有CMA和CNAS认证章的第三方权威机构测试报告）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12.支持在交换机上创建东西向安全策略，实现全网安全风险拦截；（提供具有CMA和CNAS认证章的第三方权威机构测试报告）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13.为保证设备在受到外界机械碰撞时能够正常运行，要求所投交换机IK防护测试级别至少达到IK06（提供具有CMA和CNAS认证章的第三方权威机构测试报告）</w:t>
            </w:r>
          </w:p>
        </w:tc>
        <w:tc>
          <w:tcPr>
            <w:tcW w:w="663" w:type="dxa"/>
            <w:vAlign w:val="center"/>
          </w:tcPr>
          <w:p w14:paraId="314AC91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台</w:t>
            </w:r>
          </w:p>
        </w:tc>
        <w:tc>
          <w:tcPr>
            <w:tcW w:w="566" w:type="dxa"/>
            <w:vAlign w:val="center"/>
          </w:tcPr>
          <w:p w14:paraId="04FD0790">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1</w:t>
            </w:r>
          </w:p>
        </w:tc>
      </w:tr>
      <w:tr w14:paraId="6C48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0D5791BE">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10</w:t>
            </w:r>
          </w:p>
        </w:tc>
        <w:tc>
          <w:tcPr>
            <w:tcW w:w="1159" w:type="dxa"/>
            <w:vAlign w:val="center"/>
          </w:tcPr>
          <w:p w14:paraId="37DBB0B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千兆光模块</w:t>
            </w:r>
          </w:p>
        </w:tc>
        <w:tc>
          <w:tcPr>
            <w:tcW w:w="6916" w:type="dxa"/>
            <w:vAlign w:val="top"/>
          </w:tcPr>
          <w:p w14:paraId="5E9A6997">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SFP 千兆单模光模块，单模，1310nm，最大传输距离 10km，接头类型：LC</w:t>
            </w:r>
          </w:p>
        </w:tc>
        <w:tc>
          <w:tcPr>
            <w:tcW w:w="663" w:type="dxa"/>
            <w:vAlign w:val="center"/>
          </w:tcPr>
          <w:p w14:paraId="250F7E96">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566" w:type="dxa"/>
            <w:vAlign w:val="center"/>
          </w:tcPr>
          <w:p w14:paraId="3A87AE6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6</w:t>
            </w:r>
          </w:p>
        </w:tc>
      </w:tr>
      <w:tr w14:paraId="7E7C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102AB69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11</w:t>
            </w:r>
          </w:p>
        </w:tc>
        <w:tc>
          <w:tcPr>
            <w:tcW w:w="1159" w:type="dxa"/>
            <w:vAlign w:val="center"/>
          </w:tcPr>
          <w:p w14:paraId="38EC3F5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万兆光模块</w:t>
            </w:r>
          </w:p>
        </w:tc>
        <w:tc>
          <w:tcPr>
            <w:tcW w:w="6916" w:type="dxa"/>
            <w:vAlign w:val="top"/>
          </w:tcPr>
          <w:p w14:paraId="74CDA60F">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SFP+ 万兆多模光模块，多模，850nm，最大传输距离 300m，接头类型：LC</w:t>
            </w:r>
          </w:p>
        </w:tc>
        <w:tc>
          <w:tcPr>
            <w:tcW w:w="663" w:type="dxa"/>
            <w:vAlign w:val="center"/>
          </w:tcPr>
          <w:p w14:paraId="5F9994F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566" w:type="dxa"/>
            <w:vAlign w:val="center"/>
          </w:tcPr>
          <w:p w14:paraId="5D69D77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2</w:t>
            </w:r>
          </w:p>
        </w:tc>
      </w:tr>
      <w:tr w14:paraId="0F5C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3AC0DF4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12</w:t>
            </w:r>
          </w:p>
        </w:tc>
        <w:tc>
          <w:tcPr>
            <w:tcW w:w="1159" w:type="dxa"/>
            <w:vAlign w:val="center"/>
          </w:tcPr>
          <w:p w14:paraId="6F87822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高密AP</w:t>
            </w:r>
          </w:p>
        </w:tc>
        <w:tc>
          <w:tcPr>
            <w:tcW w:w="6916" w:type="dxa"/>
            <w:vAlign w:val="top"/>
          </w:tcPr>
          <w:p w14:paraId="2BD2475F">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1.802.11ax 协议，兼容802.11a/b/g/n/ac协议，支持2.4G和5G同时工作；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2.支持2.4G 2*2条流及 5G 3*3条流；2.4G最大传输速率≥574Mbps，5G最大传输速率≥2402Mbps，整机最大传输速率≥2.976Gbps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3.内置智能天线；千兆以太网口≥2个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4.支持802.3af标准的PoE供电和本地电源适配器供电两种方式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5.支持虚拟AP技术，单射频SSID数量≥16，整机≥32；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6.Fit模式系列AP可将数据报文在无线接入设备上直接转化为不经过控制器的报文，而是在本地进行转发，提升转发效率，降低网络资源开销。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7.支持AP零配置，支持二三层发现.DHCP Option43.DNS域名等多种AC自动发现机制；支持跨三层.NAT部署AP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8.支持802.1x认证.MAC地址认证.PSK认证.Portal认证等；支持AES.TKIP等加密方式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9.支持802.11h 动态频率选择(DFS).信道自动扫描功能，自动规避干扰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通过基于特征和协议的射频优化，有效提升无线部署中高密度接入.流媒体传输等场景中的应用加速能力和质量保障效果。其中包含：多用户时间公平调度.混合接入公平.终端速率管控.组播增强.广播优化和智能带宽保障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11.支持无线带宽平均分配，让不同协商速率的终端占用相等的无线信道时间，防止低速终端拉低网络整体速；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12.支持基于STA数.信号强度.信道利用率的智能负载均衡，自动平衡各AP之间的接入压力</w:t>
            </w:r>
          </w:p>
        </w:tc>
        <w:tc>
          <w:tcPr>
            <w:tcW w:w="663" w:type="dxa"/>
            <w:vAlign w:val="center"/>
          </w:tcPr>
          <w:p w14:paraId="2EE3D81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566" w:type="dxa"/>
            <w:vAlign w:val="center"/>
          </w:tcPr>
          <w:p w14:paraId="2FCFD37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1</w:t>
            </w:r>
          </w:p>
        </w:tc>
      </w:tr>
      <w:tr w14:paraId="3C0D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032D0A0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13</w:t>
            </w:r>
          </w:p>
        </w:tc>
        <w:tc>
          <w:tcPr>
            <w:tcW w:w="1159" w:type="dxa"/>
            <w:vAlign w:val="center"/>
          </w:tcPr>
          <w:p w14:paraId="0919794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面板AP</w:t>
            </w:r>
          </w:p>
        </w:tc>
        <w:tc>
          <w:tcPr>
            <w:tcW w:w="6916" w:type="dxa"/>
            <w:vAlign w:val="top"/>
          </w:tcPr>
          <w:p w14:paraId="4A9F3DAC">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1.802.11ax协议，兼容802.11ac Wave 2/b/g/n/ac协议，支持2.4G和5G同时工作；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2.支持2x2 MIMO，2.4G最大传输速率≥300Mbps，5G最大传输速率≥1201Mbps，整机最大传输速率≥1501Mbps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3.内置天线；上联千兆以太网口≥1个，下联千兆以太网口≥1个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4.支持802.3af标准的PoE供电；AP满负荷工作功耗≤12.95W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5.单射频接入终端数≥128，整机最大接入终端数≥256；支持基于SSID的接入用户数限制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6.支持虚拟AP技术，单射频SSID数量≥16，整机≥32；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7.Fit模式系列AP可将数据报文在无线接入设备上直接转化为不经过控制器的报文，而是在本地进行转发，提升转发效率，降低网络资源开销。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8.支持AP零配置，支持二三层发现.DHCP Option43.DNS域名等多种具备无线控制器功能设备自动发现机制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9.支持跨三层.跨广域网.NAT部署AP，并支持与AC的管理隧道加密；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10.支持802.1x认证.MAC地址认证.PSK认证.Portal认证等；支持AES.TKIP等加密方式</w:t>
            </w:r>
          </w:p>
        </w:tc>
        <w:tc>
          <w:tcPr>
            <w:tcW w:w="663" w:type="dxa"/>
            <w:vAlign w:val="center"/>
          </w:tcPr>
          <w:p w14:paraId="4D272FF0">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566" w:type="dxa"/>
            <w:vAlign w:val="center"/>
          </w:tcPr>
          <w:p w14:paraId="0D467540">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15</w:t>
            </w:r>
          </w:p>
        </w:tc>
      </w:tr>
      <w:tr w14:paraId="5E8F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6F3734A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14</w:t>
            </w:r>
          </w:p>
        </w:tc>
        <w:tc>
          <w:tcPr>
            <w:tcW w:w="1159" w:type="dxa"/>
            <w:vAlign w:val="center"/>
          </w:tcPr>
          <w:p w14:paraId="6DA6757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AC控制器</w:t>
            </w:r>
          </w:p>
        </w:tc>
        <w:tc>
          <w:tcPr>
            <w:tcW w:w="6916" w:type="dxa"/>
            <w:vAlign w:val="top"/>
          </w:tcPr>
          <w:p w14:paraId="612F3F52">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1.整机固化千兆以太网口≥27个，固化WAN口≥3个，固化LAN口≥23个，WAN/LAN切换口≥1个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2.为保证业务不中断，适配多路运营商网络接入，支持出口链路支持冗余备份功能WAN口≥4个。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3.为满足业务上网需求，网络设备出口带宽≥800Mbps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4.为满足全员网络办公需求，网络设备承载在线终端数≥600个；支持管理AP数量≥150个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5.支持802.11a/b/g/n/ac/ax等协议；支持不少于200个SSID，且支持中文方式和隐藏SSID方式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6.具备AP和用户在线检测功能；支持查看实时流量收发状态.在线状态.认证类型.在线时长.VLAN信息.终端信息.接入位置等信息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7.支持OPEN.WPA-PSK/WPA2-PSK混合加密；支持TKIP.AES(CCMP)等加密方式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8.为满足不同终端的接入安全需求，提供云端扩展认证服务功能，支持员式认证方式有WPA-PSK/WPA2-PSK/WPA3-PSK.802.1X.企业微信认证.钉钉认证；支持访客认证方式有短信认证.Facebook.Twitter.Instagram,.Line.Zalo等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9.支持静态白名单.黑名单，支持手动加入黑名单；支持基于端到端的QoS服务策略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10.支持应用识别，能识别不低于300种常见的网络应用，能识别邮件.游戏.P2P流媒体.WEB流媒体.金融交易.办公OA.移动终端应用等主流应用；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11.支持针对不通流量内容设定保证通道，针对上/下行.IP地址端.时间.线路等维度进行进行通道带宽的保证，以便具有良好的使用体验。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12.支持针对不通流量内容设定限制通道，针对上/下行.IP地址端.时间.线路等维度进行进行通道带宽的限制，以避免带宽等网络资源的浪费。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13.支持基于内部用户和访客单独区分设置单用户的上下行流速限制；支持功率自动/手动调整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14.禁止mdns请求发往无线终端.禁止nbns发往无线终端</w:t>
            </w:r>
          </w:p>
        </w:tc>
        <w:tc>
          <w:tcPr>
            <w:tcW w:w="663" w:type="dxa"/>
            <w:vAlign w:val="center"/>
          </w:tcPr>
          <w:p w14:paraId="609E16A4">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台</w:t>
            </w:r>
          </w:p>
        </w:tc>
        <w:tc>
          <w:tcPr>
            <w:tcW w:w="566" w:type="dxa"/>
            <w:vAlign w:val="center"/>
          </w:tcPr>
          <w:p w14:paraId="29C0CAE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2"/>
                <w:szCs w:val="22"/>
                <w:u w:val="none"/>
                <w:lang w:val="en-US" w:eastAsia="zh-CN" w:bidi="ar"/>
              </w:rPr>
              <w:t>1</w:t>
            </w:r>
          </w:p>
        </w:tc>
      </w:tr>
      <w:tr w14:paraId="4787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02D40CE4">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15</w:t>
            </w:r>
          </w:p>
        </w:tc>
        <w:tc>
          <w:tcPr>
            <w:tcW w:w="1159" w:type="dxa"/>
            <w:vAlign w:val="center"/>
          </w:tcPr>
          <w:p w14:paraId="47D4B35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安防摄像头-半球（400W）</w:t>
            </w:r>
          </w:p>
        </w:tc>
        <w:tc>
          <w:tcPr>
            <w:tcW w:w="6916" w:type="dxa"/>
            <w:vAlign w:val="top"/>
          </w:tcPr>
          <w:p w14:paraId="1DC3B9C5">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1.最大分辨率2560x1440@25fps。（公安部检验报告证明）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2.最低照度彩色0.005lx。（公安部检验报告证明）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3.内置GPU芯片，麦克风，扬声器。（公安部检验报告证明）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4.支持白光补光.红外补光，在开启白光灯进行补光时，可输出彩色视频图像。（公安部检验报告证明）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5.支持智能报警防干扰功能，智能分析行为类型为区域入侵.越界.进入区域.离开区域时，报警检测目标设置为人体或车辆时，光线明暗变化，篮球滚动，狗行走，树摇晃，不触发报警。（公安部检验报告证明）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6.当报警产生时，可触发联动声音报警。报警声音类型不低于 12 种，报警音量和重复次数可设置。（公安部检验报告证明）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7.可对出现在监控场景内的两眼瞳距不小于19像素的人脸进行检验，并叠加目标提示框。（公安部检验报告证明）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8.可同时对经过设定检测区域内的不低于10 个行人进行人脸检测.跟踪.评分和抓拍。可筛选和抓拍最佳人脸图片存储及上报中心。抓拍图片数量.大小可设，支持上传全景照。（公安部检验报告证明）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9.支持硬件微引导程序OTP写入保护机制，uboot的FLASH存储空间应采用防篡改功能。若非法修改FLASH中的内容，可提示异常报错，uboot无法正常启动。（公安部检验报告证明）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10.支持固件安全检验功能，摄像机uboot应采用加密存储，通过离线烧写存储器方式写入的uboot执行程序，不能被硬件微引导程序加载执行。（公安部检验报告证明）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11.支持硬件微引导程序.uboot.OS.应用软件逐级校验功能，非法篡改的uboot.OS.应用软件固件包，不能通过命令行.浏览器.客户端方式进行升级。（公安部检验报告证明）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12.支持DC12V或POE供电。（公安部检验报告证明）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13.IP66防护等级。（公安部检验报告证明）</w:t>
            </w:r>
          </w:p>
        </w:tc>
        <w:tc>
          <w:tcPr>
            <w:tcW w:w="663" w:type="dxa"/>
            <w:vAlign w:val="center"/>
          </w:tcPr>
          <w:p w14:paraId="0C900C1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42</w:t>
            </w:r>
          </w:p>
        </w:tc>
        <w:tc>
          <w:tcPr>
            <w:tcW w:w="566" w:type="dxa"/>
            <w:vAlign w:val="center"/>
          </w:tcPr>
          <w:p w14:paraId="3587DB3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3BCE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262995CE">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16</w:t>
            </w:r>
          </w:p>
        </w:tc>
        <w:tc>
          <w:tcPr>
            <w:tcW w:w="1159" w:type="dxa"/>
            <w:vAlign w:val="center"/>
          </w:tcPr>
          <w:p w14:paraId="57BABA46">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安防摄像头-枪机（400W）</w:t>
            </w:r>
          </w:p>
        </w:tc>
        <w:tc>
          <w:tcPr>
            <w:tcW w:w="6916" w:type="dxa"/>
            <w:vAlign w:val="top"/>
          </w:tcPr>
          <w:p w14:paraId="4A33B470">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1.最大分辨率2688x1520@25fps。（公安部检验报告证明）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2.最低照度彩色0.005lx。（公安部检验报告证明）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3.内置GPU芯片，麦克风，扬声器。（公安部检验报告证明）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白光补光.混合补光.关闭三种补光模式设置，并支持自动和手动亮度调节模式；当在自动模式下，补光灯开启时，样机可根据被摄物的距离自动调节补光灯亮度；在手动模式下，可手动配置补光灯的亮度值。当补光灯启用时，样机可使补光灯在低照度下自动开启；在开启白光灯进行补光时,可输出彩色视频图像（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5.同一静止场景相同图像质量下，设备在H.264.H.265编码方式时，开启智能编码功能和不开启智能编码相比，码率节约80%。（公安部检验报告证明）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6.支持智能报警防干扰功能，智能分析行为类型为区域入侵.越界.进入区域.离开区域时，报警检测目标设置为人体或车辆时，光线明暗变化，篮球滚动，狗行走，树摇晃，不触发报警。（公安部检验报告证明）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7.当报警产生时，可触发联动声音报警。报警声音类型不低于 12 种，报警音量和重复次数可设置。（公安部检验报告证明）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8.可对出现在监控场景内的两眼瞳距不小于19像素的人脸进行检验，并叠加目标提示框。（公安部检验报告证明）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9.可同时对经过设定检测区域内的不低于10 个行人进行人脸检测.跟踪.评分和抓拍。可筛选和抓拍最佳人脸图片存储及上报中心。抓拍图片数量.大小可设，支持上传全景照。（公安部检验报告证明）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10.支持硬件微引导程序OTP写入保护机制，uboot的FLASH存储空间应采用防篡改功能。若非法修改FLASH中的内容，可提示异常报错，uboot无法正常启动。（公安部检验报告证明）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11.支持固件安全检验功能，摄像机uboot应采用加密存储，通过离线烧写存储器方式写入的uboot执行程序，不能被硬件微引导程序加载执行。（公安部检验报告证明）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12.支持硬件微引导程序.uboot.OS.应用软件逐级校验功能，非法篡改的uboot.OS.应用软件固件包，不能通过命令行.浏览器.客户端方式进行升级。（公安部检验报告证明）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13.支持DC12V或POE供电。（公安部检验报告证明）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14.IP66防护等级。（公安部检验报告证明）</w:t>
            </w:r>
          </w:p>
        </w:tc>
        <w:tc>
          <w:tcPr>
            <w:tcW w:w="663" w:type="dxa"/>
            <w:vAlign w:val="center"/>
          </w:tcPr>
          <w:p w14:paraId="13B04595">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22</w:t>
            </w:r>
          </w:p>
        </w:tc>
        <w:tc>
          <w:tcPr>
            <w:tcW w:w="566" w:type="dxa"/>
            <w:vAlign w:val="center"/>
          </w:tcPr>
          <w:p w14:paraId="09AD027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6ED5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4CE325E5">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17</w:t>
            </w:r>
          </w:p>
        </w:tc>
        <w:tc>
          <w:tcPr>
            <w:tcW w:w="1159" w:type="dxa"/>
            <w:vAlign w:val="center"/>
          </w:tcPr>
          <w:p w14:paraId="1DF876C8">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防油污摄像头</w:t>
            </w:r>
          </w:p>
        </w:tc>
        <w:tc>
          <w:tcPr>
            <w:tcW w:w="6916" w:type="dxa"/>
            <w:vAlign w:val="top"/>
          </w:tcPr>
          <w:p w14:paraId="3B4A8C38">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1.智能筒型网络摄像机，在同一个客户端上，可最多同时开启20个视频窗口进行画面浏览。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2.最低照度彩色：0.01 lx (AGC开，RJ45输出)，黑白:0.001 lx (AGC开，RJ45输出) ，灰度等级不小于11级。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红外补光距离不小于84米。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需支持三码流技术，可同时输出三路码流，主码流最高1920x1080@30fps，第三码流最大1920x1080 @ 30fps，子码流704x576@30fps。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5.支持H.265.H.264.MJPEG视频编码格式，其中H.265.H.264支持Baseline/Main/High Profile。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6.需具大于100dB宽动态，信噪比不小于55dB。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7.需具备人脸检测.区域入侵检测.越界检测.虚焦检测.进入区域.离开区域.徘徊.人员聚集.逆行.音频异常.场景变更等功能。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8.需具有1个吸附式防护罩。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9.需具有电子防抖.ROI感兴趣区域.SVC可伸缩编码.自动增益.背光补偿.数字降噪.强光抑制.防红外过曝.走廊模式等功能。</w:t>
            </w:r>
          </w:p>
        </w:tc>
        <w:tc>
          <w:tcPr>
            <w:tcW w:w="663" w:type="dxa"/>
            <w:vAlign w:val="center"/>
          </w:tcPr>
          <w:p w14:paraId="2C44E93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8</w:t>
            </w:r>
          </w:p>
        </w:tc>
        <w:tc>
          <w:tcPr>
            <w:tcW w:w="566" w:type="dxa"/>
            <w:vAlign w:val="center"/>
          </w:tcPr>
          <w:p w14:paraId="3E3B865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51EB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2D4D1BD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18</w:t>
            </w:r>
          </w:p>
        </w:tc>
        <w:tc>
          <w:tcPr>
            <w:tcW w:w="1159" w:type="dxa"/>
            <w:vAlign w:val="center"/>
          </w:tcPr>
          <w:p w14:paraId="45980328">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电梯摄像头</w:t>
            </w:r>
          </w:p>
        </w:tc>
        <w:tc>
          <w:tcPr>
            <w:tcW w:w="6916" w:type="dxa"/>
            <w:vAlign w:val="top"/>
          </w:tcPr>
          <w:p w14:paraId="02EAC8FB">
            <w:pPr>
              <w:keepNext w:val="0"/>
              <w:keepLines w:val="0"/>
              <w:widowControl/>
              <w:suppressLineNumbers w:val="0"/>
              <w:jc w:val="left"/>
              <w:textAlignment w:val="top"/>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1.具有200万像素 CMOS传感器。（公安部检验报告证明）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2.支持300米PoE供电及网络传输。（公安部检验报告证明）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3.内置1个麦克风，1个扬声器，具有1个RJ45网络接口。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4.支持电源电源在DC12V±25%范围内变化时正常工作，支持PoE供电。（公安部检验报告证明）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5.水平分辨力不小于1000TVL。（公安部检验报告证明）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最低照度彩色：0.01 lx，最大亮度鉴别等级不小于11级。（公安部检验报告证明）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6.支持H.264.H.265.MJPEG视频编码格式，可将H.264格式设置为Baseline/Main/High Profile。（（公安部检验报告证明）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7.宽动态不小于106dB。（公安部检验报告证明）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8.具有RTSP和WEB认证模式，具有RTSP认证.WEB认证摘要信息加密设置，加密算法可设置为MD5.SHA256及MD5/SHA256。（公安部检验报告证明）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具有数字降噪.镜像功能.电子放大.可伸缩编码SVC.透雾等功能。（公安部检验报告证明）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9.同一静止场景相同图像质量下，设备在H.264或H.265编码方式时，开启智能编码功能和不开启智能编码相比，码率节约80%。（公安部检验报告证明）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10.红外（激光）摄像机在10米距离下应能探测到目标。（公安部检验报告证明）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11.支持对镜头进行手动调节，水平-15°~15°，垂直0°~75°。（公安部检验报告证明）</w:t>
            </w:r>
          </w:p>
        </w:tc>
        <w:tc>
          <w:tcPr>
            <w:tcW w:w="663" w:type="dxa"/>
            <w:vAlign w:val="center"/>
          </w:tcPr>
          <w:p w14:paraId="5E35651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5305E0F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6D6F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6CC52938">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19</w:t>
            </w:r>
          </w:p>
        </w:tc>
        <w:tc>
          <w:tcPr>
            <w:tcW w:w="1159" w:type="dxa"/>
            <w:vAlign w:val="center"/>
          </w:tcPr>
          <w:p w14:paraId="1C11FA3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24口POE交换机</w:t>
            </w:r>
          </w:p>
        </w:tc>
        <w:tc>
          <w:tcPr>
            <w:tcW w:w="6916" w:type="dxa"/>
            <w:vAlign w:val="top"/>
          </w:tcPr>
          <w:p w14:paraId="4F290E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1.可用千兆PoE电接口数量≥24，可用千兆光接口数量≥4，整机最大输出功率375 W，单端口最大输出功率30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2.支持独立的console管理串口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3.交换容量≥336Gbps/3.36Tbps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4.包转发率≥108Mpps/126Mpps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5.提供CQC证书，工信部入网许可证，入网检测报告证明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6.支持STP.RSTP.MSTP.ERPS功能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7.支持端口节能功能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8.支持零配置启动(TFTP方式)功能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9.支持OSPF FRR 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10.支持802.1X认证.Portal认证.Triple 认证功能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11.支持NQA功能，NQA能够正常探测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12.支持IRF本地负载分担.IRF单点管理功能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13.支持堆叠链路负载分担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w:t>
            </w:r>
            <w:r>
              <w:rPr>
                <w:rFonts w:hint="default" w:ascii="宋体" w:hAnsi="宋体" w:eastAsia="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链路聚合及聚合零丢包功能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15.支持CPU保护功能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16.设备支持流镜像.端口镜像.远程镜像功能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17.备支持BFD for IPv4路由功能.支持BFD for IPv6路由功能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18.设备支持多个配置文件本地保存，支持配置回滚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19.支持命令行(CLI)配置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20.支持IPv4路由≥500条；IPv6路由≥250条；要求提供检测报告证明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21.支持三风扇设计</w:t>
            </w:r>
          </w:p>
        </w:tc>
        <w:tc>
          <w:tcPr>
            <w:tcW w:w="663" w:type="dxa"/>
            <w:vAlign w:val="center"/>
          </w:tcPr>
          <w:p w14:paraId="229201B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3</w:t>
            </w:r>
          </w:p>
        </w:tc>
        <w:tc>
          <w:tcPr>
            <w:tcW w:w="566" w:type="dxa"/>
            <w:vAlign w:val="center"/>
          </w:tcPr>
          <w:p w14:paraId="544A6A5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7339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777465D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20</w:t>
            </w:r>
          </w:p>
        </w:tc>
        <w:tc>
          <w:tcPr>
            <w:tcW w:w="1159" w:type="dxa"/>
            <w:vAlign w:val="center"/>
          </w:tcPr>
          <w:p w14:paraId="6DA76B36">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网桥</w:t>
            </w:r>
          </w:p>
        </w:tc>
        <w:tc>
          <w:tcPr>
            <w:tcW w:w="6916" w:type="dxa"/>
            <w:vAlign w:val="top"/>
          </w:tcPr>
          <w:p w14:paraId="14D0EE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1.行业200mPOE电梯网桥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2.安全：智能识别终端 终端准入管控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3.可靠：无线抗干扰 故障可自愈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4.智简：APP.客户端统一管理 拓扑可视化.智能运维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5.支持对外标准PoE供电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6.成对包装，免配置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7.传输稳定不卡顿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8.网络协议：NTP（网络校时）;SADP（自动搜索 IP 地址）;HTTPS（Web管理）;SSH（调试）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9.LED指示灯：PWR电源指示灯;LAN口指示灯;信号强度指示灯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10.设备维护：支持WEB.客户端和APP管理，支持Syslog和控制台信息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11.无线传输距离：200 m，带机量：2路 8MP IPC，组网方式：点对点无线标准：IEEE 802.11a/n/ac（2 × 2 MIMO 866 Mbps），天线角度：水平天线角度：50° ± 5° ，接收灵敏度：-57±2dB@AC80-MCS9，-82±2dB@AC80-MCS0，最大空口传输速率：≤ 867 Mbps，配对方式：成对 ，PoE标准：IEEE 802.3af，供电线芯：4芯供电，端口最大供电功率：10W，整机最大供电功率：15.8W ，网络接口类型：2个RJ45 ,10/100 Mbps自适应 ，信道宽度：20/40/80 MHz，工作场景：机房端/摄像机端，安全模式：WPA2-PSK，安全机制：隐藏无线网络名称，网络模式：桥接，Firmware更新：WEB .客户端和APP更新，应用功能：支持智能频谱管理,支持故障自愈,支持智能电源管理，支持终端识别和终端准入控制</w:t>
            </w:r>
          </w:p>
          <w:p w14:paraId="6CC6A6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12.电源输入：48VDC,0.33A ，外形尺寸（宽×深×高）（mm）：92mm*46mm*187mm，工作温度：-30°C~60°C，工作湿度：5% RH～95% RH 不凝结，存储温度：-40℃~80℃，存储湿度：5% RH～95% RH 不凝结，安装方式：抱杆，供电方式：DC48V 0.33A电源适配器，装箱形式：成对装 </w:t>
            </w:r>
          </w:p>
        </w:tc>
        <w:tc>
          <w:tcPr>
            <w:tcW w:w="663" w:type="dxa"/>
            <w:vAlign w:val="center"/>
          </w:tcPr>
          <w:p w14:paraId="6E0C16F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50DC712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0825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47E1EA3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21</w:t>
            </w:r>
          </w:p>
        </w:tc>
        <w:tc>
          <w:tcPr>
            <w:tcW w:w="1159" w:type="dxa"/>
            <w:vAlign w:val="center"/>
          </w:tcPr>
          <w:p w14:paraId="1F9924B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录像主机</w:t>
            </w:r>
          </w:p>
        </w:tc>
        <w:tc>
          <w:tcPr>
            <w:tcW w:w="6916" w:type="dxa"/>
            <w:vAlign w:val="top"/>
          </w:tcPr>
          <w:p w14:paraId="77D83D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有2个HDMI接口.2个VGA接口.2个RJ45千兆网络接口.2个USB2.0接口.2个USB3.0接口.1个RS232接口.1个RS485接口（可接入RS485键盘）.1个eSata接口；具有1路音频输入接口.2路音频输出接口，16路报警输入接口.4路报警输出接口；可内置9个SATA接口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2.支持最大接入带宽640Mbps，最大存储带宽640Mbps，最大转发带宽256Mbps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3.可接入 1T.2T.3T.4T.6T.8T.10T.12TB.14TB.16TB容量的 SATA接口硬盘；（以公安部检测报告为准）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4.HDMI1和HDMI2支持最大单路8K（7680×4320）和1080P（1920×1080）异源输出。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5.在专家模式下，支持高空抛物摄像机按视野进行区域划分，并支持轮巡预览。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6.设备支持分组管理，支持将接入的视频通道按分组管理；支持以分组方式进行预览.回放和检索；自定义视图支持以分组方式拖动通道进行配置。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7.切片回放功能，支持按月.日.小时维度进行切片展示，按月最大支持30个切片，按日最大支持24个切片，按时最大支持60个切片。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8.支持预览时对实时视频流进行手动打标签，通过标签检索可以检索到相关的录像片段。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9支持预览的单窗口轮巡，设备支持在多画面的固定窗口上进行轮巡预览，其他预览窗口不轮巡。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10.支持查看在线用户信息，包括用户名.用户类型.IP地址和用户最后操作时间等维护信息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11.支持音频设备与视频设备独立管理，支持网络拾音器的接入.校时；最大16路音频设备管理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12.支持音视频动态调整组合分配功能，可将任一路音频与任一路视频组合成复合流编码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13.支持前端IPC证书二次校验机制，未通过证书校验的IPC不允许添加到NVR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14.支持网络端口扫描行为预警，可自动封禁IP，并上报预警，支持远程下发IP拦截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15.支持自动跳转https功能，设备启用自动跳转https功能后不支持http协议访问，http访问入口连接会自动重定向到https入口</w:t>
            </w:r>
          </w:p>
        </w:tc>
        <w:tc>
          <w:tcPr>
            <w:tcW w:w="663" w:type="dxa"/>
            <w:vAlign w:val="center"/>
          </w:tcPr>
          <w:p w14:paraId="34D34D9E">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269C416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5DEC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0EC9C8C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22</w:t>
            </w:r>
          </w:p>
        </w:tc>
        <w:tc>
          <w:tcPr>
            <w:tcW w:w="1159" w:type="dxa"/>
            <w:vAlign w:val="center"/>
          </w:tcPr>
          <w:p w14:paraId="5C38B5C0">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录像主机</w:t>
            </w:r>
          </w:p>
        </w:tc>
        <w:tc>
          <w:tcPr>
            <w:tcW w:w="6916" w:type="dxa"/>
            <w:vAlign w:val="center"/>
          </w:tcPr>
          <w:p w14:paraId="5D2957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1.压缩标准H.265压缩，视频分辨率3840*2160/30Hz，2560*1440/60Hz，1920*1080/60Hz，1600*1200/60Hz，1280*1024/60Hz，1280*720/60Hz，1204*768/60Hz，视频制式视频解码格式：H.265，Smart265，H.264，Smart264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图像质量预览分屏：1/4/6/8/9/16/25/32/36画面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2.录像方式手动录像，定时录像，时间录像，移动侦测录像，报警录像，动测或报警录像，动测且报警录像，录像帧率8MP/7MP/6MP/5MP/4MP/3MP/1080p/UXGA/720p/VGA/4CIF/DCIF/2CIF/CIF/QCIF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3.录像回放即时回放，常规回放，时间回放，标签回放，智能回访，外部文件回访，日志回访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4.备份方式常规备份，时间备份，录像剪辑备份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I/O接口视频输入32路，视频输出1个HDMI接口，1个VGA接口，音频输出1路，RCA接口（线性电平，阻抗：1KΩ），其它接口8个SATA接口，2个RJ45接口，1个RS-485接口，1个RS-232接口，2个USB2.0，1个USB3.0，16个报警输入，4个报警输出，语音对讲1个RCA接口（电平：2.0Vp-p，阻抗：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6.网络协议IPv6，UPnP（即插即用），NTP（网络校时），SADP（设备网络搜索），PPPoE（拨号上网），DHCP（自动获取IP地址）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7.其它参数网络输入带宽：256Mbps，网络输出带宽：160Mbps，视频解码能力：8*1080P，视频同步回放：16，音频解码格式：G.711ulaw，G.711alaw，G.7222，G.726，AAC，其它特点同步回放，全网穿透，远程访问，全天录像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7.环境温度-10℃~+55℃，环境湿度10%~90%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8.配置一个32寸显示屏</w:t>
            </w:r>
          </w:p>
        </w:tc>
        <w:tc>
          <w:tcPr>
            <w:tcW w:w="663" w:type="dxa"/>
            <w:vAlign w:val="center"/>
          </w:tcPr>
          <w:p w14:paraId="3E0C6680">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56A7D20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4919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07BE97B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23</w:t>
            </w:r>
          </w:p>
        </w:tc>
        <w:tc>
          <w:tcPr>
            <w:tcW w:w="1159" w:type="dxa"/>
            <w:vAlign w:val="center"/>
          </w:tcPr>
          <w:p w14:paraId="7FB8EA0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硬盘</w:t>
            </w:r>
          </w:p>
        </w:tc>
        <w:tc>
          <w:tcPr>
            <w:tcW w:w="6916" w:type="dxa"/>
            <w:vAlign w:val="top"/>
          </w:tcPr>
          <w:p w14:paraId="3ABEAA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1.标称容量：10TB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2.外形规格：3.5-inch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3.接口类型：SATA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4.刻录技术：CMR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5.转速：7200RPM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6.缓存：512MB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7.最大读取速度：265MB/s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8.接口传输速率（最大值）：6.0Gb/s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9.平均读写功率（W）：9.1W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10.加载/卸载周期：600,000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11.MTBF：2,000,000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12.年负荷（TB/年）：550TB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13.工作状态温度(°C)：0-65℃</w:t>
            </w:r>
          </w:p>
        </w:tc>
        <w:tc>
          <w:tcPr>
            <w:tcW w:w="663" w:type="dxa"/>
            <w:vAlign w:val="center"/>
          </w:tcPr>
          <w:p w14:paraId="1ABCD7F5">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10</w:t>
            </w:r>
          </w:p>
        </w:tc>
        <w:tc>
          <w:tcPr>
            <w:tcW w:w="566" w:type="dxa"/>
            <w:vAlign w:val="center"/>
          </w:tcPr>
          <w:p w14:paraId="5C072706">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块</w:t>
            </w:r>
          </w:p>
        </w:tc>
      </w:tr>
      <w:tr w14:paraId="1896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11D2144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24</w:t>
            </w:r>
          </w:p>
        </w:tc>
        <w:tc>
          <w:tcPr>
            <w:tcW w:w="1159" w:type="dxa"/>
            <w:vAlign w:val="center"/>
          </w:tcPr>
          <w:p w14:paraId="74C8ED2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监控屏</w:t>
            </w:r>
          </w:p>
        </w:tc>
        <w:tc>
          <w:tcPr>
            <w:tcW w:w="6916" w:type="dxa"/>
            <w:vAlign w:val="top"/>
          </w:tcPr>
          <w:p w14:paraId="73F781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1.显示尺寸：55 inch，屏幕可视区域：1209.6 mm (H) × 680.4mm (V)，物理分辨率：3840 ×2160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2.背光源类型：D-LED，亮度：300 cd/m²，可视角：178° (H)  /  178° (V)，色深度：8 bit ,16.7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3.对比度：3000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4.响应时间：6.5 ms（typ）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5.刷新率：60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6.连续使用时间：7 × 24 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7.音视频输入接口：HDMI2.0 × 3，音视频输出接口：Line-out × 1，数据传输接口：USB2.0 × 1(支持U盘播放和程序在线升级)，控制接口：RS232-IN × 1，RS232-OUT ×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8.电源：178-240 V～, 50/60 Hz, 1.0 A Max，功耗：≤ 80 W，待机功耗：≤ 0.5 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10.工作温度：0 °C ~ 40 °C，工作湿度：20% ~ 80% RH (无冷凝水)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11.喇叭：8 Ω 10 W ×2</w:t>
            </w:r>
          </w:p>
        </w:tc>
        <w:tc>
          <w:tcPr>
            <w:tcW w:w="663" w:type="dxa"/>
            <w:vAlign w:val="center"/>
          </w:tcPr>
          <w:p w14:paraId="25316364">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357BA93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块</w:t>
            </w:r>
          </w:p>
        </w:tc>
      </w:tr>
      <w:tr w14:paraId="6553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vAlign w:val="center"/>
          </w:tcPr>
          <w:p w14:paraId="287EC0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159" w:type="dxa"/>
            <w:shd w:val="clear" w:color="auto" w:fill="auto"/>
            <w:vAlign w:val="center"/>
          </w:tcPr>
          <w:p w14:paraId="7FF848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HDMI传输器</w:t>
            </w:r>
          </w:p>
        </w:tc>
        <w:tc>
          <w:tcPr>
            <w:tcW w:w="6916" w:type="dxa"/>
            <w:shd w:val="clear" w:color="auto" w:fill="auto"/>
            <w:vAlign w:val="top"/>
          </w:tcPr>
          <w:p w14:paraId="553CD3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100米HDMI传输器带USB信号</w:t>
            </w:r>
          </w:p>
        </w:tc>
        <w:tc>
          <w:tcPr>
            <w:tcW w:w="663" w:type="dxa"/>
            <w:shd w:val="clear" w:color="auto" w:fill="auto"/>
            <w:vAlign w:val="center"/>
          </w:tcPr>
          <w:p w14:paraId="708CF2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566" w:type="dxa"/>
            <w:shd w:val="clear" w:color="auto" w:fill="auto"/>
            <w:vAlign w:val="center"/>
          </w:tcPr>
          <w:p w14:paraId="0B1154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w:t>
            </w:r>
          </w:p>
        </w:tc>
        <w:tc>
          <w:tcPr>
            <w:tcW w:w="614" w:type="dxa"/>
          </w:tcPr>
          <w:p w14:paraId="4A939F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480</w:t>
            </w:r>
          </w:p>
        </w:tc>
        <w:tc>
          <w:tcPr>
            <w:tcW w:w="614" w:type="dxa"/>
          </w:tcPr>
          <w:p w14:paraId="7D2DAB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480</w:t>
            </w:r>
          </w:p>
        </w:tc>
      </w:tr>
      <w:tr w14:paraId="0A00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7FC6D733">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26</w:t>
            </w:r>
          </w:p>
        </w:tc>
        <w:tc>
          <w:tcPr>
            <w:tcW w:w="1159" w:type="dxa"/>
            <w:vAlign w:val="center"/>
          </w:tcPr>
          <w:p w14:paraId="3C45D8ED">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智能控制主机</w:t>
            </w:r>
          </w:p>
        </w:tc>
        <w:tc>
          <w:tcPr>
            <w:tcW w:w="6916" w:type="dxa"/>
            <w:vAlign w:val="center"/>
          </w:tcPr>
          <w:p w14:paraId="1C06D3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1.4.3寸全触摸液晶显示，全中文与图形结合的操作菜单，操作简单方便。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2.主机可以通过电脑软件，实现电脑TCP/ IP的网络编程，分区控制，电源控制，及查看TF卡的定时MP3文件和主机程序的读取。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3.软件带远程TCP/ IP网络播放文件功能.电脑声卡采集播放功能。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可外控串口通信，可与外接分区器，电源时序器，等外围设备进行联控。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可电脑编程，主机手动编程，每条编程可编10首曲目，可单选或多选。可编8套程序，每套可编程120条，时间精准到秒。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可编本地MP3/FM收音/外接线路的音源。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内置TF卡4G容量，可外置U盘播放，最大支持32G容量，MP3音频格式。最大支持999首歌曲，歌名列表显示方便直观。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内置FM调频，全频段自动搜台，手动搜台，自动保存最多40个台。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一路本地话筒输入，一路线路输入，四路音频输出。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话筒默音等级可设，话筒分区电源触发开启可以设置。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内置监听功能，监听音量可调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内置6路电源，10路分区。可设置电源提前打开。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消防功能，短路或DC12至24V信号输入，自动报警，消防短路输出。报警音频可任意修改。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可选配外接GPS/北斗/伽利略三种校时。</w:t>
            </w:r>
          </w:p>
        </w:tc>
        <w:tc>
          <w:tcPr>
            <w:tcW w:w="663" w:type="dxa"/>
            <w:vAlign w:val="center"/>
          </w:tcPr>
          <w:p w14:paraId="742BE37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62E9F844">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1E96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10F6CDC5">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27</w:t>
            </w:r>
          </w:p>
        </w:tc>
        <w:tc>
          <w:tcPr>
            <w:tcW w:w="1159" w:type="dxa"/>
            <w:vAlign w:val="center"/>
          </w:tcPr>
          <w:p w14:paraId="6AAE6947">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话筒</w:t>
            </w:r>
          </w:p>
        </w:tc>
        <w:tc>
          <w:tcPr>
            <w:tcW w:w="6916" w:type="dxa"/>
            <w:vAlign w:val="center"/>
          </w:tcPr>
          <w:p w14:paraId="1B1B33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1.带音乐前奏音功能；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2.换能方式： 电容式；指 向 性： 心型指向；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 40Hz-18KHz；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4.输出阻抗:  600Ω±30%；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5.MIC灵敏度：-39dB±3dB；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6.供电电压： DC12V(外置电源)或9V(层叠电池)。</w:t>
            </w:r>
          </w:p>
        </w:tc>
        <w:tc>
          <w:tcPr>
            <w:tcW w:w="663" w:type="dxa"/>
            <w:vAlign w:val="center"/>
          </w:tcPr>
          <w:p w14:paraId="7475945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081C57A3">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7215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144972B8">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28</w:t>
            </w:r>
          </w:p>
        </w:tc>
        <w:tc>
          <w:tcPr>
            <w:tcW w:w="1159" w:type="dxa"/>
            <w:vAlign w:val="center"/>
          </w:tcPr>
          <w:p w14:paraId="2D6E7AD0">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无线手持话筒</w:t>
            </w:r>
          </w:p>
        </w:tc>
        <w:tc>
          <w:tcPr>
            <w:tcW w:w="6916" w:type="dxa"/>
            <w:vAlign w:val="center"/>
          </w:tcPr>
          <w:p w14:paraId="58FFC9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1.RF高动态范围及第三代中频电路，互不干扰的频道数及抗干扰特性；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2.金属面板，LED段码显示器，可同时显示群组.频率.电池电量.静音位准.电子音量等相关信息，LED灯柱显示RF/AF强度；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3.天线接口采用50Ω/TNC，，支持天线环路输出；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4.天线座提供强波器偏压，可以连接天线系统；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5.振荡模式：PLL相位锁定频率合成；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6.载波频段：UHF530-690.000MHz；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7.单机频带宽度：50MHz，单机频道数量：2000个；频率间隔：25KHz；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8.音频灵敏度：-48±3dB；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9.综合S/N比：&gt;100dB(A)； 综合T.H.D：&lt;0.5%@1kHz；综合频率响应：70Hz-15kHz；</w:t>
            </w:r>
          </w:p>
        </w:tc>
        <w:tc>
          <w:tcPr>
            <w:tcW w:w="663" w:type="dxa"/>
            <w:vAlign w:val="center"/>
          </w:tcPr>
          <w:p w14:paraId="40FCD63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w:t>
            </w:r>
          </w:p>
        </w:tc>
        <w:tc>
          <w:tcPr>
            <w:tcW w:w="566" w:type="dxa"/>
            <w:vAlign w:val="center"/>
          </w:tcPr>
          <w:p w14:paraId="4B56AC2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套</w:t>
            </w:r>
          </w:p>
        </w:tc>
      </w:tr>
      <w:tr w14:paraId="6437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008646C8">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29</w:t>
            </w:r>
          </w:p>
        </w:tc>
        <w:tc>
          <w:tcPr>
            <w:tcW w:w="1159" w:type="dxa"/>
            <w:vAlign w:val="center"/>
          </w:tcPr>
          <w:p w14:paraId="50959CA3">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前置放大器</w:t>
            </w:r>
          </w:p>
        </w:tc>
        <w:tc>
          <w:tcPr>
            <w:tcW w:w="6916" w:type="dxa"/>
            <w:vAlign w:val="center"/>
          </w:tcPr>
          <w:p w14:paraId="76A62C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≥13路输入通道： 包括常规话筒输入：≥TRS6 .35×5， 紧急话筒输入：≥TRS6 .35×2，消防信号输入：≥TRS6 .35×1，双声道标准线路输入：≥RCA×5，消防控制接口：≥工业接线端子×2；输出通道：≥TRS6 .35×3.RCA×1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2.消防信号输入具有最高优先级，两路短路或两路DC24V任意一路均可将输出强切为消防信号。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3.紧急话筒输入为第二级优先；话筒1（MIC1）具有默音可调功能，具有第三级优先；话筒（MIC2.3.4.5）与线路（AUX1.2.3）输入为第四级；5路话筒（MIC）输入每一路都带48V幻象功能，由拨码开关单独控制。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4.具有20个音调调节旋钮，分别调节5路线路输入，5路话筒输入的高音和低音。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5.带钟声提示功能，且钟声音量可调。</w:t>
            </w:r>
          </w:p>
        </w:tc>
        <w:tc>
          <w:tcPr>
            <w:tcW w:w="663" w:type="dxa"/>
            <w:vAlign w:val="center"/>
          </w:tcPr>
          <w:p w14:paraId="6F5151F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6A7942DA">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34C2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4DCC2F6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30</w:t>
            </w:r>
          </w:p>
        </w:tc>
        <w:tc>
          <w:tcPr>
            <w:tcW w:w="1159" w:type="dxa"/>
            <w:vAlign w:val="center"/>
          </w:tcPr>
          <w:p w14:paraId="28204461">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数字功放</w:t>
            </w:r>
          </w:p>
        </w:tc>
        <w:tc>
          <w:tcPr>
            <w:tcW w:w="6916" w:type="dxa"/>
            <w:vAlign w:val="center"/>
          </w:tcPr>
          <w:p w14:paraId="584D5A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3.可选配插卡式网络模块，整机设计采用插槽式设计理念，即插即用。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4.输出功率：700W（100V定压输出）。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5.频率响应：100Hz~16kHz (+2/-6dB)；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6.信噪比：≥90dB（A计权）；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7.输入灵敏度：775mV±50mV；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8.总谐波失真：80Hz-16KHz&lt;2%；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9.电源：交流220V/50Hz   ±10%。</w:t>
            </w:r>
          </w:p>
        </w:tc>
        <w:tc>
          <w:tcPr>
            <w:tcW w:w="663" w:type="dxa"/>
            <w:vAlign w:val="center"/>
          </w:tcPr>
          <w:p w14:paraId="0F05BFD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088F439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2A7B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30D17A3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31</w:t>
            </w:r>
          </w:p>
        </w:tc>
        <w:tc>
          <w:tcPr>
            <w:tcW w:w="1159" w:type="dxa"/>
            <w:vAlign w:val="center"/>
          </w:tcPr>
          <w:p w14:paraId="5E9C4A78">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壁挂音箱</w:t>
            </w:r>
          </w:p>
        </w:tc>
        <w:tc>
          <w:tcPr>
            <w:tcW w:w="6916" w:type="dxa"/>
            <w:vAlign w:val="center"/>
          </w:tcPr>
          <w:p w14:paraId="151785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1.木质音箱，外饰PVC皮；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2.扬声器采用中低音4.5吋和一只高音扬声器；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 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4.频率范围：130Hz-17KHz ±10%。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5.灵敏度：88dB ±3dB。</w:t>
            </w:r>
          </w:p>
        </w:tc>
        <w:tc>
          <w:tcPr>
            <w:tcW w:w="663" w:type="dxa"/>
            <w:vAlign w:val="center"/>
          </w:tcPr>
          <w:p w14:paraId="645BB23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26</w:t>
            </w:r>
          </w:p>
        </w:tc>
        <w:tc>
          <w:tcPr>
            <w:tcW w:w="566" w:type="dxa"/>
            <w:vAlign w:val="center"/>
          </w:tcPr>
          <w:p w14:paraId="3CA4A1F8">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只</w:t>
            </w:r>
          </w:p>
        </w:tc>
      </w:tr>
      <w:tr w14:paraId="714B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0D304F15">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32</w:t>
            </w:r>
          </w:p>
        </w:tc>
        <w:tc>
          <w:tcPr>
            <w:tcW w:w="1159" w:type="dxa"/>
            <w:vAlign w:val="center"/>
          </w:tcPr>
          <w:p w14:paraId="18A3E8D7">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音柱</w:t>
            </w:r>
          </w:p>
        </w:tc>
        <w:tc>
          <w:tcPr>
            <w:tcW w:w="6916" w:type="dxa"/>
            <w:vAlign w:val="center"/>
          </w:tcPr>
          <w:p w14:paraId="48C197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1.喇叭单元采用两分频设计。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4.频率响应：130Hz-18KHz (±10%）。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5.灵敏度：89dB ±3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6.最大声压级：107dB±1dB。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7.喇叭单元：LF：5"×4；HF：1"吋高音</w:t>
            </w:r>
          </w:p>
        </w:tc>
        <w:tc>
          <w:tcPr>
            <w:tcW w:w="663" w:type="dxa"/>
            <w:vAlign w:val="center"/>
          </w:tcPr>
          <w:p w14:paraId="4DBBE4A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4</w:t>
            </w:r>
          </w:p>
        </w:tc>
        <w:tc>
          <w:tcPr>
            <w:tcW w:w="566" w:type="dxa"/>
            <w:vAlign w:val="center"/>
          </w:tcPr>
          <w:p w14:paraId="3EDE35B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只</w:t>
            </w:r>
          </w:p>
        </w:tc>
      </w:tr>
      <w:tr w14:paraId="4A05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143C8840">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33</w:t>
            </w:r>
          </w:p>
        </w:tc>
        <w:tc>
          <w:tcPr>
            <w:tcW w:w="1159" w:type="dxa"/>
            <w:vAlign w:val="center"/>
          </w:tcPr>
          <w:p w14:paraId="1C4DD146">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操作台</w:t>
            </w:r>
          </w:p>
        </w:tc>
        <w:tc>
          <w:tcPr>
            <w:tcW w:w="6916" w:type="dxa"/>
            <w:vAlign w:val="center"/>
          </w:tcPr>
          <w:p w14:paraId="35EC36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1200X600X750mm钢木操作台，带三抽屉</w:t>
            </w:r>
          </w:p>
        </w:tc>
        <w:tc>
          <w:tcPr>
            <w:tcW w:w="663" w:type="dxa"/>
            <w:vAlign w:val="center"/>
          </w:tcPr>
          <w:p w14:paraId="7C63366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3B8C6EE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张</w:t>
            </w:r>
          </w:p>
        </w:tc>
      </w:tr>
      <w:tr w14:paraId="2BD6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23975943">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34</w:t>
            </w:r>
          </w:p>
        </w:tc>
        <w:tc>
          <w:tcPr>
            <w:tcW w:w="1159" w:type="dxa"/>
            <w:vAlign w:val="center"/>
          </w:tcPr>
          <w:p w14:paraId="246551B3">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音柱立杆</w:t>
            </w:r>
          </w:p>
        </w:tc>
        <w:tc>
          <w:tcPr>
            <w:tcW w:w="6916" w:type="dxa"/>
            <w:vAlign w:val="center"/>
          </w:tcPr>
          <w:p w14:paraId="51D096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3.5m组合立杆，含地笼，避雷等</w:t>
            </w:r>
          </w:p>
        </w:tc>
        <w:tc>
          <w:tcPr>
            <w:tcW w:w="663" w:type="dxa"/>
            <w:vAlign w:val="center"/>
          </w:tcPr>
          <w:p w14:paraId="77B76320">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w:t>
            </w:r>
          </w:p>
        </w:tc>
        <w:tc>
          <w:tcPr>
            <w:tcW w:w="566" w:type="dxa"/>
            <w:vAlign w:val="center"/>
          </w:tcPr>
          <w:p w14:paraId="66A338F6">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r>
      <w:tr w14:paraId="39BE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4F9D5D54">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35</w:t>
            </w:r>
          </w:p>
        </w:tc>
        <w:tc>
          <w:tcPr>
            <w:tcW w:w="1159" w:type="dxa"/>
            <w:vAlign w:val="center"/>
          </w:tcPr>
          <w:p w14:paraId="4C8D3DEC">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广播线材</w:t>
            </w:r>
          </w:p>
        </w:tc>
        <w:tc>
          <w:tcPr>
            <w:tcW w:w="6916" w:type="dxa"/>
            <w:vAlign w:val="center"/>
          </w:tcPr>
          <w:p w14:paraId="1C003F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导体材料选用3×2.0mm²优质无氧铜（OFC），单丝直径为0.01mm。20℃时每公里导体电阻≤19.5Ω。</w:t>
            </w:r>
          </w:p>
        </w:tc>
        <w:tc>
          <w:tcPr>
            <w:tcW w:w="663" w:type="dxa"/>
            <w:vAlign w:val="center"/>
          </w:tcPr>
          <w:p w14:paraId="6A8574A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500</w:t>
            </w:r>
          </w:p>
        </w:tc>
        <w:tc>
          <w:tcPr>
            <w:tcW w:w="566" w:type="dxa"/>
            <w:vAlign w:val="center"/>
          </w:tcPr>
          <w:p w14:paraId="71AD6024">
            <w:pPr>
              <w:keepNext w:val="0"/>
              <w:keepLines w:val="0"/>
              <w:widowControl/>
              <w:suppressLineNumbers w:val="0"/>
              <w:jc w:val="center"/>
              <w:textAlignment w:val="center"/>
              <w:rPr>
                <w:rFonts w:ascii="宋体" w:hAnsi="宋体" w:cs="宋体"/>
                <w:b/>
                <w:bCs/>
                <w:sz w:val="24"/>
                <w:szCs w:val="24"/>
              </w:rPr>
            </w:pPr>
            <w:r>
              <w:rPr>
                <w:rFonts w:hint="eastAsia" w:ascii="微软雅黑" w:hAnsi="微软雅黑" w:eastAsia="微软雅黑" w:cs="微软雅黑"/>
                <w:i w:val="0"/>
                <w:iCs w:val="0"/>
                <w:color w:val="000000"/>
                <w:kern w:val="0"/>
                <w:sz w:val="20"/>
                <w:szCs w:val="20"/>
                <w:u w:val="none"/>
                <w:lang w:val="en-US" w:eastAsia="zh-CN" w:bidi="ar"/>
              </w:rPr>
              <w:t>米</w:t>
            </w:r>
          </w:p>
        </w:tc>
      </w:tr>
      <w:tr w14:paraId="4DD1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45AF509A">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36</w:t>
            </w:r>
          </w:p>
        </w:tc>
        <w:tc>
          <w:tcPr>
            <w:tcW w:w="1159" w:type="dxa"/>
            <w:vAlign w:val="center"/>
          </w:tcPr>
          <w:p w14:paraId="2C532AB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电子班牌</w:t>
            </w:r>
          </w:p>
        </w:tc>
        <w:tc>
          <w:tcPr>
            <w:tcW w:w="6916" w:type="dxa"/>
            <w:vAlign w:val="center"/>
          </w:tcPr>
          <w:p w14:paraId="33EEBD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1.机身高强度一体合金外框，屏幕正面为整幅玻璃覆盖；与墙面紧密贴合，整机与平整墙面间隙不大于3mm；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2.电容式触摸屏，支持10点触控；触控.显示面积≥21.5英寸，显示比例16:9，分辨率1920*1080；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3.屏幕亮度≥500cd/㎡,具有防眩光功能；（提供具有CMA及CNAS标识的检测报告复印件）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4.整机防水防尘，适合半户外的场景使用，防护等级达到IP65或以上；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5.整机内置高灵敏度的全向麦克风，支持半米内的拾音，支持学生的语音留言并发送至家长；（提供具有CMA及CNAS标识的检测报告复印件）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6.整机内置2.0声道的喇叭，支持视频播放及家长留言播放；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7.具备RJ45接口，支持Ethernet；具备wifi模块，支持Wi-Fi 802.11b/g/n协议；至少具备两路USB2.0;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8.内置IC卡刷卡器，支持14443协议，支持相应学生佩戴终端设备刷卡签到.登陆个人界面，如一卡通.电子校徽.手环等；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9.摄像头不低于200W像素，支持≥5人同时进行人脸识别。可支持学生无卡考勤签到.查看个人课表等；（提供具有CMA及CNAS标识的检测报告复印件）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10.整机在逆光（人像处于背景照度≥50000Lux）环境下可正常进行人脸识别；（提供具有CMA及CNAS标识的检测报告复印件）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11.操作系统Android9.0或以上系统，运行内存2GB，存储容量8GB；（提供具有CMA及CNAS标识的检测报告复印件）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12.可通过学生佩戴终端实现登陆.考勤.评价展示.个人信息查询等功能；管理员通过刷卡进行网络设置，数据更新等班牌设置功能；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13.兼容多种多媒体格式，至少支持 MPEG1.MPEG2.MPEG4. H.263.H.264等视频格式；至少支持 MP3等音频格式；至少支持 JPG.JPEG.BMP.PNG.GIF 等图片格式；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14.终端支持远程开关机管理，支持远程批量对班牌设置多组的定时开关机计划；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15.整机支持外接门禁控制。（提供具有CMA及CNAS标识的检测报告复印件）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16.附带电子班牌软件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（1）班牌长时间处于无人操作状态下可自动切换至屏幕保护模式，屏保模式下可选择全校.班级相册轮播.置顶已发布公告等多种内容展示。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（2）系统内置≥200张屏保云图，分属于不同的云图库，如：卫生健康.党建文化.科普知识等，用户可以选择需要的云图库作为班牌屏保。（需提供具有CMA及CNAS标识的软件测试报告复印件）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（3）系统内置≥50海报模板（如，欢迎模式，卫生健康，校园风采，通知公告等），支持用户自定义修改背景及文案。同时可以自定义管理海报分类。（需提供具有CMA及CNAS标识的软件测试报告复印件）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（4）支持信息发布IP白名暈管理，可将相关管理人员的办公网络IP地址纳入“IP白名单”，白名单外的IP地址无法获取信息发布权限。（需提供具有CMA及CNAS标识的软件测试报告复印件）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（5）系统支持发布课程作息时间表，可按全校和年级层级进行分层执行。每天可执行不同的课程作息时间表，便于灵活管理教学作息时间。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提供学生日循环考勤.单次事件考勤.课程考勤等考勤规则模式，可设置考勤事件的名称.起始时间.考勤人员范围。考勤时间段内班牌显示内容自动切换为考勤模式，实时显示应到学生.已到学生的数量及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（7）人脸识别考勤功能支持离线识别，无网络环境下班牌仍可以进行人脸识别考勤。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教师授课考勤，教师通过人脸识别或手机扫描所在班级班牌的二维码完成授课考勤。考勤结果支持按日查询，可查看每名教师的打卡时间及考勤状态，总览教师授课出勤准点率等情况。针对指定课程，可设置教师与学生同时进行考勤，也可只对学生或教师单独进行考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（9）支持管理员.年级级长和班主任多层级角色和权限管理，可以自定义年级级长和管理员权限。（需提供具有CMA及CNAS标识的软件测试报告复印件）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（10）支持在云班后台将可用来预约的场地开启场地预约，然后老师即可在云班后台发起场地预约。同时班牌端会显示当前场地近两周的预约占用情况。（需提供具有CMA及CNAS标识的软件测试报告复印件）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（11）支持自定义德育督导班级评分标准，设定全校评价维度，督导教师可通过扫描班牌显示的班级专属二维码对班级进行评分，可按日.周.月查看班级总分，可以柱状图查看各评价维度的分数。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（12）支持批量为班级颁发具备有效期限的流动红旗，获奖班级班牌界面使用荣誉班级专用主题风格。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班牌可连接对应场地内的网络摄像头和录播设备，在班牌即可査看教室内的上课画面，实现电子可视化巡课；可在单个班牌切换查看多个班级部署可视化巡课系统的课堂画面。（需提供具有CMA及CNAS标识的软件测试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（14）支持班级名称更新，学年结束后管理员可一键升级全校班牌的班级名称，如“二年级一班”自动升级为“三年级一班”，管理员也可一键将毕业年级升级为毕业班。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（15）支持学生在全校任意班牌通过刷卡或者人脸识别登录学生个人空间。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（16）一个学生至少可以绑定2个家长，学生的考勤信息.在校动态.亲情留言均支持和多位家长对应。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（17）支持管理系统与学生行为评价软件账号的单点登录.数据互通，教师对学生进行评价后，相应的评价分数会实时同步至班牌。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（18）可授权家长在微信端上传学生照片，用于人脸识别。（需提供具有CMA及CNAS标识的软件测试报告复印件）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（19）支持自定义班牌界面，可在后台自由搭配显示组件，满足个性化的展示需求，预置班级信息.课程表.考勤.新闻.公告.相册.倒数日.天气.视频.学生量化评价排名等不少于20种显示组件。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（20）系统支持设定班牌定时开关机管理策略，支持对班牌批量设置多组自动开关机时间策略，可实现班牌每天执行不同的开关机时间策略，满足学校灵活管理设备的需求。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（21）涉及解除触控锁定.绑定教室.系统设置（网络设置.解绑教室）.退出软件和重启设备的设置或操作时，均需进行用户身份二维码扫描认证。（需提供具有CMA及CNAS标识的软件测试报告复印件）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（22）支持用户在后台直接预览班牌端当前展示内容；支持在后台将设备锁屏，锁屏状态下操作屏幕，会提示需要扫码解锁方可进一步操作屏幕。</w:t>
            </w:r>
          </w:p>
        </w:tc>
        <w:tc>
          <w:tcPr>
            <w:tcW w:w="663" w:type="dxa"/>
            <w:vAlign w:val="center"/>
          </w:tcPr>
          <w:p w14:paraId="1EE2EF7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6</w:t>
            </w:r>
          </w:p>
        </w:tc>
        <w:tc>
          <w:tcPr>
            <w:tcW w:w="566" w:type="dxa"/>
            <w:vAlign w:val="center"/>
          </w:tcPr>
          <w:p w14:paraId="5B0DBFA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0C26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0DCD684A">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37</w:t>
            </w:r>
          </w:p>
        </w:tc>
        <w:tc>
          <w:tcPr>
            <w:tcW w:w="1159" w:type="dxa"/>
            <w:vAlign w:val="center"/>
          </w:tcPr>
          <w:p w14:paraId="0556F52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75英寸幼教一体机</w:t>
            </w:r>
          </w:p>
        </w:tc>
        <w:tc>
          <w:tcPr>
            <w:tcW w:w="6916" w:type="dxa"/>
            <w:vAlign w:val="center"/>
          </w:tcPr>
          <w:p w14:paraId="3FD88B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1.为防止儿童磕碰受伤，整机外观无危险锐利边缘及危险锐利尖端，转角及边框部位都经倒圆或者倒角处理，且倒圆半径不小于10mm 或者倒圆弧长不小于 15mm，转角处采用内置硅胶防撞条设计，保护儿童安全。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2.整机屏幕采用75英寸LED 液晶显示屏，屏幕支持3840*2160分辨率，支持4K@60Hz输出；显示比例16:9，可视角度≥178°；支持UHD高清点对点显示，屏幕显示灰度分辨等级达到256灰阶以上。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支持纸质护眼模式，可以在PC通道任意画面任意软件所有显示内容下实现画面纹理的实时调整；支持纸质纹理：牛皮纸.素描纸.宣纸.水彩纸.水纹纸；支持透明度调节。（提供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4.整机采用AG 防眩光玻璃，玻璃厚度不超过4mm,具备防眩光效果，表面书写硬度≥9H。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6.为了呵护儿童用眼健康及保证画面显示效果，整机需要支持光学护眼技术，通过降低LED液晶屏有害蓝光产生量进而达到光学护眼的目的，同时不改变画面显示效果。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7.整机内置2.1声道音响，前朝向中高音≥2*10W，背朝向低音≥20W，额定总功率≥40W，音质更加清晰和有质感。（提供权威机构出具的检测报告复印件）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8.整机内置无线传输模块，无需OPS模块电脑或任何外接.转接天线及网卡，即可同时实现Wi-Fi的双频2.4G&amp;5G接收.AP无线热点的5G发射，支持版本Wi-Fi6，满足IEEE 802.11 a/b/g/n/ac/ax标准，持蓝牙 Bluetooth5.2标准。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9.整机支持识别带NFC芯片的资源卡片，当资源卡片贴合整机NFC读卡区域，可以实现与整机内置资源进行交互。（提供权威机构出具的检测报告复印件）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10.整机采用内置非独立摄像头设计，像素≥1300W，支持4K视频输出，视场角≥120°；内置非独立外扩展的4阵列麦克风，可用于对教室环境音频进行采集，拾音距离≥12m。（提供权威机构出具的检测报告复印件）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内置AI语音操控模块，唤醒词激活后可通过语音控制整机快速开关白板软件.传屏互动工具.幼儿相机.幼教软件，操控电脑关机.待机及待机唤醒。语义词库支持离线使用，在无网络环境下仍可进行语音交互。（提供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12.幼教专用相机拍照及录像的开始.保存.重拍.取消等操作均支持智能语音操控，快速记录课堂瞬间和活动视频。（提供权威机构出具的检测报告复印件）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13.内置OPS模块配置：CPU≥I5处理器.内存≥8G，固态硬盘≥256G；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14.附带教学软件：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（1）云平台备授课一体化，具有教师账号体系，教师账号与学校.学科.校本资源库对应。课件可云同步.云存储，老师可在任意端登录获取云课件；给教师提供可扩展的云存储空间。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将互动课件.课件组以公开或加密的web链接和二维码形式进行分享，分享链接可设置访问有效期；且支持精准推送至指定接收方账号空间；接收方通过web链接或二维码的课件分享入口可预览互动课件内容并可触控课件互动元素，并能将互动课件转存至个人云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（3）互动教学课件可分享至学校校本资源库，学段.学科信息根据教师信息自动匹配，分享后课件可全校教师可见，并可直接下载使用。校本资源库支持按照学科.学段快速查找，且支持关键词精准检索。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软件内置微课录制功能，录制的微课可自动生成分享海报，无需额外下载额外app即可扫码观看；微课观看过程中可进行多种互动，可对课件元素进行移动.删除.并参与课堂活动互动练习；后台自动统计微课观看次数，便于教研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云教案：可在备课平台直接边写教案，教案为云端存储，支持文本.图片.视频.公式的插入。可将教案关联至教师课件，支持课件同时关联多份教案，关联后教师可在备课界面调用查看教案，便于教研工作开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海量课件库资源，提供按章节.主题筛选和关键词搜索，支持模糊搜索。在备课场景中可搜索课件库课件资源，支持整份课件或按照课件页插入备课课件中。能按照教学环节筛选对应课件页一键插入课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（7）支持在课件中通过快捷键调用搜索控件，输入文本即可查找课件内文本框.形状.表格中对应的文本匹配项。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（8）课堂互动游戏支持云储存，编辑完成的活动可一键存储至教师云空间，便于在不同课件中直接调用，无需反复编辑。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（9）智能生成课堂活动，具有课堂活动智能填写功能，支持选词填空.判断对错和趣味选择等课堂活动，输入文本后可以一键解析，自动将文本内容结构化填充至题干和正确选项，完成课堂活动的制作。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（11）软件内置的AI智能语义分析模块，可对输入的英文文本的拼写.句型.语法进行错误检查，并支持一键纠错。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（12）美术画板，支持美术画板工具，提供铅笔.毛笔.油画笔，可实现模拟调色盘功能，老师可自由选择不同颜色进行混合调色，搭配出任意色彩。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备授课软件中内置远程直播功能，无需额外安装部署直播软件，可实现远程直播.课件同步.互动等远程教学功能；学生可在直播课堂提问.可指定学生对画面进行书写.移动.擦除，参与互动活动等，且在本软件内即可进行互动答题，提交答案后自动统计正确率和答题详情，直播课程结束后，后台自动统计报名.学习清单，自动生成直播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15.附带集控系统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（1）支持锁屏功能，如开机自动锁屏.下课锁屏.身份验证解锁，在无网络情况下，教师也可通过身份验证解锁使用。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（2）可开启或关闭一体机的任意电脑盘分区数据还原保护，便于用户管理一体机系统环境，可远程对一体机进行系统设置.系统还原。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（3）具有系统穿透功能，支持远程向已系统冻结的一体机发送文件.安装软件，完成后的设备可永久使用已传输文件.安装软件，过程中无需解除冻结。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（4）可批量将软件发送至一体机无感安装，不影响正常教学。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（5）可同时查看多个教室的实时摄像头画面.屏幕画面，单个教室的一体机屏幕.一体机自带摄像头的实时画面.麦克风收取的声音可在一个显示界面呈现，可远程语音或消息干预发现的违规行为，也可备注记录。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（6）可对全校一体机设备显示画面进行实时分析，出现不良画面自动发出监测警告警示。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（7）支持实时对弹窗进行监测，可开启拦截过滤一体机的不良弹窗，智能模型自动判断不良弹窗实现自动阻拦。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（8）支持单台一体机关联学校代码后，自动发现并关联同网段下所有设备。</w:t>
            </w:r>
          </w:p>
        </w:tc>
        <w:tc>
          <w:tcPr>
            <w:tcW w:w="663" w:type="dxa"/>
            <w:vAlign w:val="center"/>
          </w:tcPr>
          <w:p w14:paraId="58F5DCA4">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6</w:t>
            </w:r>
          </w:p>
        </w:tc>
        <w:tc>
          <w:tcPr>
            <w:tcW w:w="566" w:type="dxa"/>
            <w:vAlign w:val="center"/>
          </w:tcPr>
          <w:p w14:paraId="5ECEB114">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7FD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0CFA81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159" w:type="dxa"/>
            <w:vAlign w:val="center"/>
          </w:tcPr>
          <w:p w14:paraId="3F66F5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会议投屏主机</w:t>
            </w:r>
          </w:p>
        </w:tc>
        <w:tc>
          <w:tcPr>
            <w:tcW w:w="6916" w:type="dxa"/>
            <w:vAlign w:val="center"/>
          </w:tcPr>
          <w:p w14:paraId="3262669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.嵌入式硬件架构，瑞芯微多媒体芯片，A7 1.4GHz四核CPU，支持1路4K或2路1080P解码，支持1路1080P编码，内置LINUX操作系统，性能稳定，可长时间不关机使用，支持7X24小时运行。</w:t>
            </w:r>
            <w:r>
              <w:rPr>
                <w:rFonts w:hint="eastAsia"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.支持操作系统：支持Windows 7/10/11 32和64位；MAC OS X 10.10及以上；支持智能手机/平板无线投屏：支持airplay投屏，推荐使用iOS9及以上，OS X 10.10及以上；支持miracast投屏；支持DLNA投屏；支持安卓APP投屏（Android 5.0及以上)。</w:t>
            </w:r>
            <w:r>
              <w:rPr>
                <w:rFonts w:hint="eastAsia"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.支持插入U盘自动循环播放U盘里面的视频和图片功能，视频和图片支持4K。</w:t>
            </w:r>
            <w:r>
              <w:rPr>
                <w:rFonts w:hint="eastAsia"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.支持安卓controller主持人模式控制，支持集控管理软件WIN Controller。</w:t>
            </w:r>
            <w:r>
              <w:rPr>
                <w:rFonts w:hint="eastAsia"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.支持通过客户端.触控屏等多端进行协同化批注</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.支持无线多屏同显和有线多屏同显功能，只能做多屏同显的接收端（副主机）。</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.支持电脑投屏鼠标和触摸反控。（通过USB发射器、HDMI发射器、TYPEC发射器和WIN Sender投屏）</w:t>
            </w:r>
            <w:r>
              <w:rPr>
                <w:rFonts w:hint="default" w:ascii="宋体" w:hAnsi="宋体" w:eastAsia="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.支持信道自动选优，有效规避信道冲突等问题，从而保障稳定投屏体验。</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.支持安卓手机投屏鼠标和触摸反控。（通过TYPEC发射器或LiveSHOW APP+USB发射器投屏）</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.支持AP、有线和无线网卡三种投屏接入方式，并且这三种方式投屏可以任意组合。</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.接口：</w:t>
            </w:r>
            <w:r>
              <w:rPr>
                <w:rFonts w:hint="default" w:ascii="宋体" w:hAnsi="宋体" w:eastAsia="宋体" w:cs="宋体"/>
                <w:i w:val="0"/>
                <w:iCs w:val="0"/>
                <w:color w:val="000000"/>
                <w:kern w:val="0"/>
                <w:sz w:val="20"/>
                <w:szCs w:val="20"/>
                <w:u w:val="none"/>
                <w:lang w:val="en-US" w:eastAsia="zh-CN" w:bidi="ar"/>
              </w:rPr>
              <w:t>1 x HDMI 2.0接口，1 x网络接口（百兆网口），1 x 3.5mm音频接口，2 x USB2.0接口，1 x TYPEC USB2.0接口，1 x 12V/1A电源接口。</w:t>
            </w:r>
          </w:p>
          <w:p w14:paraId="4EBC271E">
            <w:pPr>
              <w:pStyle w:val="2"/>
              <w:rPr>
                <w:rFonts w:hint="eastAsia"/>
                <w:lang w:val="en-US" w:eastAsia="zh-CN"/>
              </w:rPr>
            </w:pPr>
          </w:p>
        </w:tc>
        <w:tc>
          <w:tcPr>
            <w:tcW w:w="663" w:type="dxa"/>
            <w:vAlign w:val="center"/>
          </w:tcPr>
          <w:p w14:paraId="2C85B15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050739E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29D8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12AD98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159" w:type="dxa"/>
            <w:vAlign w:val="center"/>
          </w:tcPr>
          <w:p w14:paraId="243A2D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调音台</w:t>
            </w:r>
          </w:p>
        </w:tc>
        <w:tc>
          <w:tcPr>
            <w:tcW w:w="6916" w:type="dxa"/>
            <w:vAlign w:val="center"/>
          </w:tcPr>
          <w:p w14:paraId="086BF498">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1.至少6路MIC/LINE，1组立体声输入，1组立体声效果返回输入，1路USB.蓝牙输入；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2.至少2组主输出，2路编组输出，1路辅助输出，1路效果输出，1路立体声耳机输出，1组立体声录音输出；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3.内置DSP效果器，内置多媒体播放器 (配遥控器)，带蓝牙接收功能，支持USB播放，可直接播放WAV.MP3双格式音乐，PC声卡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 （+1dB，-3dB）；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5.总谐波失真：≤0.05%@0dBu，1kHz；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7.串音≥69dB；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8.最大输入电平：≥15dBu；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9.最大输出电平：≥17.5dBu；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10.增益差：≤0.5dB</w:t>
            </w:r>
          </w:p>
        </w:tc>
        <w:tc>
          <w:tcPr>
            <w:tcW w:w="663" w:type="dxa"/>
            <w:vAlign w:val="center"/>
          </w:tcPr>
          <w:p w14:paraId="473A5D9A">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3CF3703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2908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5C36CC2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159" w:type="dxa"/>
            <w:vAlign w:val="center"/>
          </w:tcPr>
          <w:p w14:paraId="23C5B3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数字音频处理器 </w:t>
            </w:r>
          </w:p>
        </w:tc>
        <w:tc>
          <w:tcPr>
            <w:tcW w:w="6916" w:type="dxa"/>
            <w:vAlign w:val="center"/>
          </w:tcPr>
          <w:p w14:paraId="459F3F80">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1.处理器：≥ADI SHARC 21489@450 MHz SIMD；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2.接口：AUDIO IN≥8，AUDIO OUT≥8,RS232≥1，RS485≥1,GPIO≥4，ETHERENET(以太网)≥1，USB AUDIO≥1;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3.支持手机.平板.电脑端上位机软件与物联网平台任意切换；预设场景≥16组；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4.ANS噪声抑制:信噪比提升≥18dB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5.AFC反馈抑制：陷波式算法，传声增益提升幅度≥10dB;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6.AEC回声消除:消除幅度≥60dB;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7.支持物联网平台实时查看设备在线状态；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8.支持物联网平台远程操控设备音频矩阵，一键静音，调整每路音频增益控制音量大小；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9.支持物联网平台实时控制设备中控；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10.产品须通过GB4943.1信息技术设备的安全要求检，提供检验报告复印件；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11.上述第1项至9项性能功能参数须提供CMA/CNAS认可第三方检测机构出具检测报告复印件（检验报告须含有清晰产品照片页）</w:t>
            </w:r>
          </w:p>
        </w:tc>
        <w:tc>
          <w:tcPr>
            <w:tcW w:w="663" w:type="dxa"/>
            <w:vAlign w:val="center"/>
          </w:tcPr>
          <w:p w14:paraId="66ACD8D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39586DB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0C45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0579A789">
            <w:pPr>
              <w:keepNext w:val="0"/>
              <w:keepLines w:val="0"/>
              <w:widowControl/>
              <w:suppressLineNumbers w:val="0"/>
              <w:jc w:val="center"/>
              <w:textAlignment w:val="center"/>
              <w:rPr>
                <w:rFonts w:hint="default" w:ascii="宋体" w:hAnsi="宋体" w:cs="宋体"/>
                <w:b/>
                <w:bCs/>
                <w:sz w:val="24"/>
                <w:szCs w:val="24"/>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1</w:t>
            </w:r>
          </w:p>
        </w:tc>
        <w:tc>
          <w:tcPr>
            <w:tcW w:w="1159" w:type="dxa"/>
            <w:vAlign w:val="center"/>
          </w:tcPr>
          <w:p w14:paraId="38C5464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主扩声音箱</w:t>
            </w:r>
          </w:p>
        </w:tc>
        <w:tc>
          <w:tcPr>
            <w:tcW w:w="6916" w:type="dxa"/>
            <w:vAlign w:val="center"/>
          </w:tcPr>
          <w:p w14:paraId="18F56BD1">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1.不小于1×10"低频驱动单元；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2.不小于1×1.35"高频驱动单元；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3.额定功率不小于200W/8Ω；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4.特性灵敏度不小于96dB；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5.输出声压级不小于125dB；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6.额定频率范围（-10dB）：55～20000Hz；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7.覆盖角度(H×V)：90°×60°；</w:t>
            </w:r>
          </w:p>
        </w:tc>
        <w:tc>
          <w:tcPr>
            <w:tcW w:w="663" w:type="dxa"/>
            <w:vAlign w:val="center"/>
          </w:tcPr>
          <w:p w14:paraId="1E1676B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w:t>
            </w:r>
          </w:p>
        </w:tc>
        <w:tc>
          <w:tcPr>
            <w:tcW w:w="566" w:type="dxa"/>
            <w:vAlign w:val="center"/>
          </w:tcPr>
          <w:p w14:paraId="0DBF9D5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只</w:t>
            </w:r>
          </w:p>
        </w:tc>
      </w:tr>
      <w:tr w14:paraId="0208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3C648D36">
            <w:pPr>
              <w:keepNext w:val="0"/>
              <w:keepLines w:val="0"/>
              <w:widowControl/>
              <w:suppressLineNumbers w:val="0"/>
              <w:jc w:val="center"/>
              <w:textAlignment w:val="center"/>
              <w:rPr>
                <w:rFonts w:hint="default" w:ascii="宋体" w:hAnsi="宋体" w:cs="宋体"/>
                <w:b/>
                <w:bCs/>
                <w:sz w:val="24"/>
                <w:szCs w:val="24"/>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2</w:t>
            </w:r>
          </w:p>
        </w:tc>
        <w:tc>
          <w:tcPr>
            <w:tcW w:w="1159" w:type="dxa"/>
            <w:vAlign w:val="center"/>
          </w:tcPr>
          <w:p w14:paraId="2445354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功率放大器</w:t>
            </w:r>
          </w:p>
        </w:tc>
        <w:tc>
          <w:tcPr>
            <w:tcW w:w="6916" w:type="dxa"/>
            <w:vAlign w:val="center"/>
          </w:tcPr>
          <w:p w14:paraId="41236DDF">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1.功放类型：D类或TD类，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2.电源工作范围：AC 110-242V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3.保护功能：开机电源软启动.短路.过载.直流.过热保护和DC漂移等多重检测保护性能；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4.工作模式：立体声.并接.桥接，具有低通功能选择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5.额定功率：2×300W/8Ω，2×450W/4Ω，1×900W/8Ω；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7.总谐波失真≤0.1%；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8.串音衰减≥70dB；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9.信噪比(A计权)≥100dB；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10.阻尼系数（8Ω，20Hz-200Hz）≥250</w:t>
            </w:r>
          </w:p>
        </w:tc>
        <w:tc>
          <w:tcPr>
            <w:tcW w:w="663" w:type="dxa"/>
            <w:vAlign w:val="center"/>
          </w:tcPr>
          <w:p w14:paraId="53341B86">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622C4C2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5C87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64A2F7FB">
            <w:pPr>
              <w:keepNext w:val="0"/>
              <w:keepLines w:val="0"/>
              <w:widowControl/>
              <w:suppressLineNumbers w:val="0"/>
              <w:jc w:val="center"/>
              <w:textAlignment w:val="center"/>
              <w:rPr>
                <w:rFonts w:hint="default" w:ascii="宋体" w:hAnsi="宋体" w:cs="宋体"/>
                <w:b/>
                <w:bCs/>
                <w:sz w:val="24"/>
                <w:szCs w:val="24"/>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3</w:t>
            </w:r>
          </w:p>
        </w:tc>
        <w:tc>
          <w:tcPr>
            <w:tcW w:w="1159" w:type="dxa"/>
            <w:vAlign w:val="center"/>
          </w:tcPr>
          <w:p w14:paraId="0D036EC3">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时序电源器</w:t>
            </w:r>
          </w:p>
        </w:tc>
        <w:tc>
          <w:tcPr>
            <w:tcW w:w="6916" w:type="dxa"/>
            <w:vAlign w:val="center"/>
          </w:tcPr>
          <w:p w14:paraId="1EC941F5">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1.不少于8路可控电源（国标五孔插座）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2.单通道最大输出电流不小于10A；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3.额定总输出电源不小于25A；内置25A电源滤波器；总电源带空气开关；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4.针对不同设备启动时间，每路电源开关时间支持不小于96秒设定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5.前面板带市电电压显示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6.不少于24组用户存储模式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7.设备支持手动.PC.安卓移动端控制，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8.控制接口不少于1路RS232.1路RJ45。</w:t>
            </w:r>
          </w:p>
        </w:tc>
        <w:tc>
          <w:tcPr>
            <w:tcW w:w="663" w:type="dxa"/>
            <w:vAlign w:val="center"/>
          </w:tcPr>
          <w:p w14:paraId="066688C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5B94426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12A2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1007B064">
            <w:pPr>
              <w:keepNext w:val="0"/>
              <w:keepLines w:val="0"/>
              <w:widowControl/>
              <w:suppressLineNumbers w:val="0"/>
              <w:jc w:val="center"/>
              <w:textAlignment w:val="center"/>
              <w:rPr>
                <w:rFonts w:hint="default" w:ascii="宋体" w:hAnsi="宋体" w:cs="宋体"/>
                <w:b/>
                <w:bCs/>
                <w:sz w:val="24"/>
                <w:szCs w:val="24"/>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4</w:t>
            </w:r>
          </w:p>
        </w:tc>
        <w:tc>
          <w:tcPr>
            <w:tcW w:w="1159" w:type="dxa"/>
            <w:vAlign w:val="center"/>
          </w:tcPr>
          <w:p w14:paraId="7E76A9E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无线手持话筒</w:t>
            </w:r>
          </w:p>
        </w:tc>
        <w:tc>
          <w:tcPr>
            <w:tcW w:w="6916" w:type="dxa"/>
            <w:vAlign w:val="center"/>
          </w:tcPr>
          <w:p w14:paraId="1E96BE22">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1.RF高动态范围及第三代中频电路，互不干扰的频道数及抗干扰特性；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2.金属面板，LED段码显示器，可同时显示群组.频率.电池电量.静音位准.电子音量等相关信息，LED灯柱显示RF/AF强度；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3.天线接口采用50Ω/TNC，，支持天线环路输出；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4.天线座提供强波器偏压，可以连接天线系统；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5.振荡模式：PLL相位锁定频率合成；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6.载波频段：UHF530-690.000MHz；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7.单机频带宽度：50MHz；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8.单机频道数量：2000个；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9.频率间隔：25KHz；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10.音频灵敏度：-48±3dB；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11.综合S/N比：&gt;100dB(A)；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12.综合T.H.D：&lt;0.5%@1kHz；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13.综合频率响应：70Hz-15kHz；</w:t>
            </w:r>
          </w:p>
        </w:tc>
        <w:tc>
          <w:tcPr>
            <w:tcW w:w="663" w:type="dxa"/>
            <w:vAlign w:val="center"/>
          </w:tcPr>
          <w:p w14:paraId="22D6AD59">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395D4B31">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套</w:t>
            </w:r>
          </w:p>
        </w:tc>
      </w:tr>
      <w:tr w14:paraId="63AA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24A1C09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159" w:type="dxa"/>
            <w:vAlign w:val="center"/>
          </w:tcPr>
          <w:p w14:paraId="54D46B3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头戴无线话筒</w:t>
            </w:r>
          </w:p>
        </w:tc>
        <w:tc>
          <w:tcPr>
            <w:tcW w:w="6916" w:type="dxa"/>
            <w:vAlign w:val="center"/>
          </w:tcPr>
          <w:p w14:paraId="34969804">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1.RF高动态范围及第三代中频电路，互不干扰的频道数及抗干扰特性；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2.金属面板，LED段码显示器，可同时显示群组.频率.电池电量.静音位准.电子音量等相关信息，LED灯柱显示RF/AF强度；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3.天线接口采用50Ω/TNC，，支持天线环路输出；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4.天线座提供强波器偏压，可以连接天线系统；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5.振荡模式：PLL相位锁定频率合成；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6.载波频段：UHF530-690.000MHz；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7.单机频带宽度：50MHz；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8.单机频道数量：2000个；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9.频率间隔：25KHz；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10.音频灵敏度：-48±3dB；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11.综合S/N比：&gt;100dB(A)；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12.综合T.H.D：&lt;0.5%@1kHz；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13.综合频率响应：70Hz-15kHz；</w:t>
            </w:r>
          </w:p>
        </w:tc>
        <w:tc>
          <w:tcPr>
            <w:tcW w:w="663" w:type="dxa"/>
            <w:vAlign w:val="center"/>
          </w:tcPr>
          <w:p w14:paraId="3EDD8822">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7CB99FC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套</w:t>
            </w:r>
          </w:p>
        </w:tc>
      </w:tr>
      <w:tr w14:paraId="5ACB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shd w:val="clear" w:color="auto" w:fill="auto"/>
            <w:vAlign w:val="center"/>
          </w:tcPr>
          <w:p w14:paraId="0722E2E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159" w:type="dxa"/>
            <w:vAlign w:val="center"/>
          </w:tcPr>
          <w:p w14:paraId="0954810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LED面光灯</w:t>
            </w:r>
          </w:p>
        </w:tc>
        <w:tc>
          <w:tcPr>
            <w:tcW w:w="6916" w:type="dxa"/>
            <w:vAlign w:val="center"/>
          </w:tcPr>
          <w:p w14:paraId="6407E8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    源：AC120V-240V，50/60Hz</w:t>
            </w:r>
          </w:p>
          <w:p w14:paraId="5BA9B9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2.功    率：180W</w:t>
            </w:r>
          </w:p>
          <w:p w14:paraId="036151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3.光    源：18颗*10W LED四合一灯珠</w:t>
            </w:r>
          </w:p>
          <w:p w14:paraId="6FC2E7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4.透镜角度：25°(40°可选)</w:t>
            </w:r>
          </w:p>
          <w:p w14:paraId="647CAD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5.通    道：7CH</w:t>
            </w:r>
          </w:p>
          <w:p w14:paraId="2CEAF8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6.控制模式：DMX512控制操作、主从机模式、单机模式</w:t>
            </w:r>
          </w:p>
          <w:p w14:paraId="562FC0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7.颜    色：连续的红绿蓝和白色的颜色转换，RGBW无限混色彩虹效果，可调速</w:t>
            </w:r>
          </w:p>
          <w:p w14:paraId="1C6602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8.调    光：0—100%线性调光</w:t>
            </w:r>
          </w:p>
          <w:p w14:paraId="67DC76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9.显    示：LED数码管按键拨码</w:t>
            </w:r>
          </w:p>
          <w:p w14:paraId="55B4BC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10.频   闪：电子频闪1-25次/秒</w:t>
            </w:r>
          </w:p>
          <w:p w14:paraId="5F1980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11.散   热：通过优质压铸铝散热片对流冷却</w:t>
            </w:r>
          </w:p>
        </w:tc>
        <w:tc>
          <w:tcPr>
            <w:tcW w:w="663" w:type="dxa"/>
            <w:vAlign w:val="center"/>
          </w:tcPr>
          <w:p w14:paraId="7688F12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566" w:type="dxa"/>
            <w:vAlign w:val="center"/>
          </w:tcPr>
          <w:p w14:paraId="68CC9F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14:paraId="7663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shd w:val="clear" w:color="auto" w:fill="auto"/>
            <w:vAlign w:val="center"/>
          </w:tcPr>
          <w:p w14:paraId="28B6E1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159" w:type="dxa"/>
            <w:vAlign w:val="center"/>
          </w:tcPr>
          <w:p w14:paraId="0BCF16C3">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会议室显示设备</w:t>
            </w:r>
          </w:p>
        </w:tc>
        <w:tc>
          <w:tcPr>
            <w:tcW w:w="6916" w:type="dxa"/>
            <w:vAlign w:val="center"/>
          </w:tcPr>
          <w:p w14:paraId="717B7C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1.75寸144HZ高刷高清智能电视，显示参数，分辨率:3840x2160色域:DCI-P3 94%，</w:t>
            </w:r>
          </w:p>
          <w:p w14:paraId="72EAC7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2.处理器和存储，CPU:Cortex A55 四核，GPU: G57 MC1，内存:3GB，闪存:64GB，3.无线配置 WiFi:支持Wi-Fi6，</w:t>
            </w:r>
          </w:p>
          <w:p w14:paraId="051591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4.红外:支持，蓝牙:支持蓝牙 5.2</w:t>
            </w:r>
          </w:p>
          <w:p w14:paraId="022C2E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5.接口及数量，HDM1:2个(含一个eARC)HDI，模拟信号/DTMB:1个，以太网:1个，AV:1个，USB:2个(含一个USB 3.0)音频输出:S/PDIFx1个，</w:t>
            </w:r>
          </w:p>
          <w:p w14:paraId="3F83D17A">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6.扬声器，立体声扬声器 2x10W</w:t>
            </w:r>
          </w:p>
        </w:tc>
        <w:tc>
          <w:tcPr>
            <w:tcW w:w="663" w:type="dxa"/>
            <w:vAlign w:val="center"/>
          </w:tcPr>
          <w:p w14:paraId="3BD8D01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647E3AA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r>
      <w:tr w14:paraId="67AB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shd w:val="clear" w:color="auto" w:fill="auto"/>
            <w:vAlign w:val="center"/>
          </w:tcPr>
          <w:p w14:paraId="53C5B75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159" w:type="dxa"/>
            <w:vAlign w:val="center"/>
          </w:tcPr>
          <w:p w14:paraId="20508F9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会议无线投屏器</w:t>
            </w:r>
          </w:p>
        </w:tc>
        <w:tc>
          <w:tcPr>
            <w:tcW w:w="6916" w:type="dxa"/>
            <w:vAlign w:val="center"/>
          </w:tcPr>
          <w:p w14:paraId="5274CC55">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1.发射器：兼容 USB Type-A：需搭配USB Type-A转接头使用。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2.一拍即投：传屏设备需支持Type-C DP视频输出，传屏器首次使用需与会议平板配对。5s快速启动。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3.电脑需同时配合 USB 2.0 以上，支持 USB Type-A 和 Type-C 两种接口。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理论支持所有带 DP 信号 Type-C 接口的电脑分屏功能指 2-4 台电脑.手机.平板可同时传屏分屏展示。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4.支持8台设备同时接入，4台设备同屏显示。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5.在投屏前自动搜索畅通频段，让信号更稳定。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6.适配国产化终端：统信UOS支持X86.ARM海思麒麟芯片.ARM飞腾芯片；银河麒麟OS支持X86兆芯芯片.ARM海思麒麟芯片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7.接收器： PC 端支持 Windows 7 及以上.macOS 10.10 及以上，手机.平板传屏支持 Android 5.0. iOS 9.0 及以上操作系统。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8.无需复杂布线：只需将传屏盒子与电视机.投影仪等通过HDMI线连接。免安装APP，即插即用，为你的手机和电脑桌面减负；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9.扩展屏模式：发送端安装驱动后，选择扩展模式进行无线传屏，可将大屏作为副屏使用。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10.国密SM4算法：由国家密码局发布的加密算法，可对无线传屏的内容进行加密保护。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11.所有传屏盒子：所有纳入后台管理系统的传屏盒子。</w:t>
            </w:r>
          </w:p>
        </w:tc>
        <w:tc>
          <w:tcPr>
            <w:tcW w:w="663" w:type="dxa"/>
            <w:vAlign w:val="center"/>
          </w:tcPr>
          <w:p w14:paraId="22CF826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76D02F1F">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套</w:t>
            </w:r>
          </w:p>
        </w:tc>
      </w:tr>
      <w:tr w14:paraId="3713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shd w:val="clear" w:color="auto" w:fill="auto"/>
            <w:vAlign w:val="center"/>
          </w:tcPr>
          <w:p w14:paraId="023658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159" w:type="dxa"/>
            <w:vAlign w:val="center"/>
          </w:tcPr>
          <w:p w14:paraId="65E91233">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配电箱</w:t>
            </w:r>
          </w:p>
        </w:tc>
        <w:tc>
          <w:tcPr>
            <w:tcW w:w="6916" w:type="dxa"/>
            <w:vAlign w:val="center"/>
          </w:tcPr>
          <w:p w14:paraId="3D30F654">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10KW，设备专用配电箱，配置总空开及2路分项空开（1路LED，1路音箱设备）</w:t>
            </w:r>
          </w:p>
        </w:tc>
        <w:tc>
          <w:tcPr>
            <w:tcW w:w="663" w:type="dxa"/>
            <w:vAlign w:val="center"/>
          </w:tcPr>
          <w:p w14:paraId="0A8C4BA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3673A127">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张</w:t>
            </w:r>
          </w:p>
        </w:tc>
      </w:tr>
      <w:tr w14:paraId="658B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shd w:val="clear" w:color="auto" w:fill="auto"/>
            <w:vAlign w:val="center"/>
          </w:tcPr>
          <w:p w14:paraId="0E18ED9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159" w:type="dxa"/>
            <w:vAlign w:val="center"/>
          </w:tcPr>
          <w:p w14:paraId="57856404">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话筒支架</w:t>
            </w:r>
          </w:p>
        </w:tc>
        <w:tc>
          <w:tcPr>
            <w:tcW w:w="6916" w:type="dxa"/>
            <w:vAlign w:val="center"/>
          </w:tcPr>
          <w:p w14:paraId="4E3FD75A">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专业带横杆落地话筒支架</w:t>
            </w:r>
          </w:p>
        </w:tc>
        <w:tc>
          <w:tcPr>
            <w:tcW w:w="663" w:type="dxa"/>
            <w:vAlign w:val="center"/>
          </w:tcPr>
          <w:p w14:paraId="237C1D5E">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4</w:t>
            </w:r>
          </w:p>
        </w:tc>
        <w:tc>
          <w:tcPr>
            <w:tcW w:w="566" w:type="dxa"/>
            <w:vAlign w:val="center"/>
          </w:tcPr>
          <w:p w14:paraId="746FD3AA">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副</w:t>
            </w:r>
          </w:p>
        </w:tc>
      </w:tr>
      <w:tr w14:paraId="4093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shd w:val="clear" w:color="auto" w:fill="auto"/>
            <w:vAlign w:val="center"/>
          </w:tcPr>
          <w:p w14:paraId="7EA64AF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159" w:type="dxa"/>
            <w:vAlign w:val="center"/>
          </w:tcPr>
          <w:p w14:paraId="48BEE39A">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专业机柜</w:t>
            </w:r>
          </w:p>
        </w:tc>
        <w:tc>
          <w:tcPr>
            <w:tcW w:w="6916" w:type="dxa"/>
            <w:vAlign w:val="center"/>
          </w:tcPr>
          <w:p w14:paraId="3A451431">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国际标准机柜，16u </w:t>
            </w:r>
          </w:p>
        </w:tc>
        <w:tc>
          <w:tcPr>
            <w:tcW w:w="663" w:type="dxa"/>
            <w:vAlign w:val="center"/>
          </w:tcPr>
          <w:p w14:paraId="6452ECDC">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6E21825D">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r>
      <w:tr w14:paraId="4EDF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28" w:type="dxa"/>
        </w:trPr>
        <w:tc>
          <w:tcPr>
            <w:tcW w:w="563" w:type="dxa"/>
            <w:vAlign w:val="center"/>
          </w:tcPr>
          <w:p w14:paraId="18B0645D">
            <w:pPr>
              <w:keepNext w:val="0"/>
              <w:keepLines w:val="0"/>
              <w:widowControl/>
              <w:suppressLineNumbers w:val="0"/>
              <w:jc w:val="center"/>
              <w:textAlignment w:val="center"/>
              <w:rPr>
                <w:rFonts w:hint="default" w:ascii="宋体" w:hAnsi="宋体" w:cs="宋体"/>
                <w:b/>
                <w:bCs/>
                <w:sz w:val="24"/>
                <w:szCs w:val="24"/>
                <w:lang w:val="en-US"/>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2</w:t>
            </w:r>
          </w:p>
        </w:tc>
        <w:tc>
          <w:tcPr>
            <w:tcW w:w="1159" w:type="dxa"/>
            <w:vAlign w:val="center"/>
          </w:tcPr>
          <w:p w14:paraId="5F757D9B">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安装及线材</w:t>
            </w:r>
          </w:p>
        </w:tc>
        <w:tc>
          <w:tcPr>
            <w:tcW w:w="6916" w:type="dxa"/>
            <w:vAlign w:val="center"/>
          </w:tcPr>
          <w:p w14:paraId="670A563D">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安装设备人工，安装后设备调试，零星pvc20管，波纹管，胶布，管卡，线卡，螺丝，扎带，标签，活动室线材.音箱线.音频线.铜地插（含HDMI.网络.音频接口），LED屏电源线.LED屏网线，面光灯电源线及钢架，会议室配套线材等未明确的其他辅材</w:t>
            </w:r>
          </w:p>
        </w:tc>
        <w:tc>
          <w:tcPr>
            <w:tcW w:w="663" w:type="dxa"/>
            <w:vAlign w:val="center"/>
          </w:tcPr>
          <w:p w14:paraId="42F089BA">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566" w:type="dxa"/>
            <w:vAlign w:val="center"/>
          </w:tcPr>
          <w:p w14:paraId="6ED8DCA6">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套</w:t>
            </w:r>
          </w:p>
        </w:tc>
      </w:tr>
    </w:tbl>
    <w:p w14:paraId="0A5A9884">
      <w:pPr>
        <w:snapToGrid w:val="0"/>
        <w:spacing w:line="360" w:lineRule="auto"/>
        <w:ind w:firstLine="420"/>
        <w:rPr>
          <w:rFonts w:ascii="仿宋_GB2312" w:hAnsi="仿宋_GB2312" w:eastAsia="仿宋_GB2312" w:cs="仿宋_GB2312"/>
          <w:b/>
          <w:bCs/>
          <w:i/>
          <w:iCs/>
          <w:color w:val="FF0000"/>
          <w:sz w:val="32"/>
          <w:szCs w:val="32"/>
          <w:u w:val="single"/>
        </w:rPr>
      </w:pPr>
    </w:p>
    <w:p w14:paraId="0874417F">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w:t>
      </w:r>
      <w:r>
        <w:rPr>
          <w:rFonts w:hint="eastAsia" w:ascii="黑体" w:hAnsi="黑体" w:eastAsia="黑体" w:cs="黑体"/>
          <w:szCs w:val="32"/>
          <w:lang w:eastAsia="zh-CN"/>
        </w:rPr>
        <w:t>.</w:t>
      </w:r>
      <w:r>
        <w:rPr>
          <w:rFonts w:hint="eastAsia" w:ascii="黑体" w:hAnsi="黑体" w:eastAsia="黑体" w:cs="黑体"/>
          <w:szCs w:val="32"/>
        </w:rPr>
        <w:t>质量保证及售后服务要求</w:t>
      </w:r>
    </w:p>
    <w:p w14:paraId="6F015B75">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规格</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数量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质量要求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14:paraId="221E8BCB">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w:t>
      </w:r>
      <w:r>
        <w:rPr>
          <w:rFonts w:hint="eastAsia" w:ascii="仿宋_GB2312" w:hAnsi="仿宋_GB2312" w:eastAsia="仿宋_GB2312" w:cs="仿宋_GB2312"/>
          <w:color w:val="auto"/>
          <w:kern w:val="0"/>
          <w:sz w:val="32"/>
          <w:szCs w:val="32"/>
        </w:rPr>
        <w:t>证期</w:t>
      </w:r>
      <w:r>
        <w:rPr>
          <w:rFonts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kern w:val="0"/>
          <w:sz w:val="32"/>
          <w:szCs w:val="32"/>
        </w:rPr>
        <w:t>。</w:t>
      </w:r>
    </w:p>
    <w:p w14:paraId="08E5C0F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14:paraId="7129865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14:paraId="6114C9E5">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（五）用户遇到使用及技术问题，电话咨询不能解决的，成交供应商或制造商应在</w:t>
      </w:r>
      <w:r>
        <w:rPr>
          <w:rFonts w:hint="eastAsia" w:ascii="仿宋_GB2312" w:hAnsi="仿宋_GB2312" w:eastAsia="仿宋_GB2312" w:cs="仿宋_GB2312"/>
          <w:color w:val="auto"/>
          <w:kern w:val="0"/>
          <w:sz w:val="32"/>
          <w:szCs w:val="32"/>
        </w:rPr>
        <w:t>2小时内采取相应响应措施；无法在2小时内解决的，应在24小时内派出专业人员进行技术支持。</w:t>
      </w:r>
    </w:p>
    <w:p w14:paraId="759238DE">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w:t>
      </w:r>
      <w:r>
        <w:rPr>
          <w:rFonts w:hint="eastAsia" w:ascii="黑体" w:hAnsi="黑体" w:eastAsia="黑体" w:cs="黑体"/>
          <w:szCs w:val="32"/>
          <w:lang w:eastAsia="zh-CN"/>
        </w:rPr>
        <w:t>.</w:t>
      </w:r>
      <w:r>
        <w:rPr>
          <w:rFonts w:hint="eastAsia" w:ascii="黑体" w:hAnsi="黑体" w:eastAsia="黑体" w:cs="黑体"/>
          <w:szCs w:val="32"/>
        </w:rPr>
        <w:t>交货期限及地点</w:t>
      </w:r>
    </w:p>
    <w:p w14:paraId="059CA55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14:paraId="0BFCB3F1">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自合同签订之日起</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个工作日。</w:t>
      </w:r>
    </w:p>
    <w:p w14:paraId="535363AF">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14:paraId="412402C5">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重庆市九龙坡区</w:t>
      </w:r>
      <w:r>
        <w:rPr>
          <w:rFonts w:hint="eastAsia" w:ascii="仿宋_GB2312" w:hAnsi="仿宋_GB2312" w:eastAsia="仿宋_GB2312" w:cs="仿宋_GB2312"/>
          <w:sz w:val="32"/>
          <w:szCs w:val="32"/>
          <w:lang w:val="en-US" w:eastAsia="zh-CN"/>
        </w:rPr>
        <w:t>凤中路幼儿园</w:t>
      </w:r>
      <w:r>
        <w:rPr>
          <w:rFonts w:hint="eastAsia" w:ascii="仿宋_GB2312" w:hAnsi="仿宋_GB2312" w:eastAsia="仿宋_GB2312" w:cs="仿宋_GB2312"/>
          <w:sz w:val="32"/>
          <w:szCs w:val="32"/>
          <w:lang w:eastAsia="zh-CN"/>
        </w:rPr>
        <w:t>指定地点</w:t>
      </w:r>
    </w:p>
    <w:p w14:paraId="1D8B2360">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w:t>
      </w:r>
      <w:r>
        <w:rPr>
          <w:rFonts w:hint="eastAsia" w:ascii="黑体" w:hAnsi="黑体" w:eastAsia="黑体" w:cs="黑体"/>
          <w:szCs w:val="32"/>
          <w:lang w:eastAsia="zh-CN"/>
        </w:rPr>
        <w:t>.</w:t>
      </w:r>
      <w:r>
        <w:rPr>
          <w:rFonts w:hint="eastAsia" w:ascii="黑体" w:hAnsi="黑体" w:eastAsia="黑体" w:cs="黑体"/>
          <w:szCs w:val="32"/>
        </w:rPr>
        <w:t>验货方式</w:t>
      </w:r>
    </w:p>
    <w:p w14:paraId="7DD8CB4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检查外观，作出开箱记录，双方签字确认。</w:t>
      </w:r>
    </w:p>
    <w:p w14:paraId="00FA4AF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损坏，由供应商负责调换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补齐或赔偿。</w:t>
      </w:r>
    </w:p>
    <w:p w14:paraId="1D1BA5C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装箱单和合格证等，并派遣专业技术人员进行现场指导。验收合格条件如下：</w:t>
      </w:r>
    </w:p>
    <w:p w14:paraId="48B2886C">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产品技术参数与采购合同一致，性能指标达到规定的标准。</w:t>
      </w:r>
    </w:p>
    <w:p w14:paraId="04287C21">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货物技术资料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装箱单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合格证等资料齐全。</w:t>
      </w:r>
    </w:p>
    <w:p w14:paraId="202EB48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在规定时间内完成交货并验收，并经采购人确认。</w:t>
      </w:r>
    </w:p>
    <w:p w14:paraId="3AD0CE9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采购人随机抽取的样品检测结果为合格。</w:t>
      </w:r>
    </w:p>
    <w:p w14:paraId="7792B3D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14:paraId="5209833D">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w:t>
      </w:r>
      <w:r>
        <w:rPr>
          <w:rFonts w:hint="eastAsia" w:ascii="黑体" w:hAnsi="黑体" w:eastAsia="黑体" w:cs="黑体"/>
          <w:szCs w:val="32"/>
          <w:lang w:eastAsia="zh-CN"/>
        </w:rPr>
        <w:t>.</w:t>
      </w:r>
      <w:r>
        <w:rPr>
          <w:rFonts w:hint="eastAsia" w:ascii="黑体" w:hAnsi="黑体" w:eastAsia="黑体" w:cs="黑体"/>
          <w:szCs w:val="32"/>
        </w:rPr>
        <w:t>报价要求</w:t>
      </w:r>
    </w:p>
    <w:p w14:paraId="51FC900E">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（一）报价开始时间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报价截止时间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有效报价家数均以公告内容为准。</w:t>
      </w:r>
    </w:p>
    <w:p w14:paraId="612F3B35">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（二）本次报价为人民币报价，包含：货物费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安装调试费</w:t>
      </w:r>
      <w:r>
        <w:rPr>
          <w:rFonts w:hint="eastAsia" w:ascii="仿宋_GB2312" w:hAnsi="仿宋_GB2312" w:eastAsia="仿宋_GB2312" w:cs="仿宋_GB2312"/>
          <w:sz w:val="32"/>
          <w:szCs w:val="32"/>
          <w:lang w:eastAsia="zh-CN"/>
        </w:rPr>
        <w:t>.保证设备使用的辅材.</w:t>
      </w:r>
      <w:r>
        <w:rPr>
          <w:rFonts w:hint="eastAsia" w:ascii="仿宋_GB2312" w:hAnsi="仿宋_GB2312" w:eastAsia="仿宋_GB2312" w:cs="仿宋_GB2312"/>
          <w:sz w:val="32"/>
          <w:szCs w:val="32"/>
        </w:rPr>
        <w:t>装卸费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税费（含关税）等所有费用。</w:t>
      </w:r>
    </w:p>
    <w:p w14:paraId="39D77738">
      <w:pPr>
        <w:pStyle w:val="5"/>
        <w:spacing w:before="0" w:after="0" w:line="360" w:lineRule="auto"/>
        <w:ind w:firstLine="643" w:firstLineChars="200"/>
        <w:rPr>
          <w:rFonts w:ascii="仿宋_GB2312" w:hAnsi="仿宋_GB2312" w:eastAsia="仿宋_GB2312" w:cs="仿宋_GB2312"/>
          <w:sz w:val="32"/>
          <w:szCs w:val="32"/>
        </w:rPr>
      </w:pPr>
      <w:r>
        <w:rPr>
          <w:rFonts w:hint="eastAsia" w:ascii="黑体" w:hAnsi="黑体" w:eastAsia="黑体" w:cs="黑体"/>
          <w:szCs w:val="32"/>
        </w:rPr>
        <w:t>八</w:t>
      </w:r>
      <w:r>
        <w:rPr>
          <w:rFonts w:hint="eastAsia" w:ascii="黑体" w:hAnsi="黑体" w:eastAsia="黑体" w:cs="黑体"/>
          <w:szCs w:val="32"/>
          <w:lang w:eastAsia="zh-CN"/>
        </w:rPr>
        <w:t>.</w:t>
      </w:r>
      <w:r>
        <w:rPr>
          <w:rFonts w:hint="eastAsia" w:ascii="黑体" w:hAnsi="黑体" w:eastAsia="黑体" w:cs="黑体"/>
          <w:szCs w:val="32"/>
        </w:rPr>
        <w:t>供应商响应文件要求</w:t>
      </w:r>
    </w:p>
    <w:p w14:paraId="1A056D7F">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i w:val="0"/>
          <w:iCs w:val="0"/>
          <w:color w:val="auto"/>
          <w:sz w:val="32"/>
          <w:szCs w:val="32"/>
          <w:u w:val="single"/>
        </w:rPr>
        <w:t>（必须上传）</w:t>
      </w:r>
      <w:r>
        <w:rPr>
          <w:rFonts w:hint="eastAsia" w:ascii="仿宋_GB2312" w:hAnsi="仿宋_GB2312" w:eastAsia="仿宋_GB2312" w:cs="仿宋_GB2312"/>
          <w:i w:val="0"/>
          <w:iCs w:val="0"/>
          <w:color w:val="auto"/>
          <w:sz w:val="32"/>
          <w:szCs w:val="32"/>
        </w:rPr>
        <w:t>供应商</w:t>
      </w:r>
      <w:r>
        <w:rPr>
          <w:rFonts w:hint="eastAsia" w:ascii="仿宋_GB2312" w:hAnsi="仿宋_GB2312" w:eastAsia="仿宋_GB2312" w:cs="仿宋_GB2312"/>
          <w:sz w:val="32"/>
          <w:szCs w:val="32"/>
        </w:rPr>
        <w:t>必须在平台上按要求上传响应文件，未按要求提供的视为无效供应商。</w:t>
      </w:r>
    </w:p>
    <w:p w14:paraId="5D4665EB">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70C0DED4">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14:paraId="323171E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14:paraId="2DEAE98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14:paraId="280CE41D">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14:paraId="1197F5B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0DBB3F43">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报价时需上传盖鲜章后的电子文档一份。</w:t>
      </w:r>
    </w:p>
    <w:p w14:paraId="131B95D0">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14:paraId="5812CE7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7CBB0554">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4. 供应商制作的响应文件电子文档，须按照要求制作，规定签字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盖章的地方必须按规定签字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盖章，上传的文件需字迹清晰，未按要求制作响应文件的作废标处理。</w:t>
      </w:r>
    </w:p>
    <w:p w14:paraId="2DC85E5A">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w:t>
      </w:r>
      <w:r>
        <w:rPr>
          <w:rFonts w:hint="eastAsia" w:ascii="黑体" w:hAnsi="黑体" w:eastAsia="黑体" w:cs="黑体"/>
          <w:szCs w:val="32"/>
          <w:lang w:eastAsia="zh-CN"/>
        </w:rPr>
        <w:t>.</w:t>
      </w:r>
      <w:r>
        <w:rPr>
          <w:rFonts w:hint="eastAsia" w:ascii="黑体" w:hAnsi="黑体" w:eastAsia="黑体" w:cs="黑体"/>
          <w:szCs w:val="32"/>
        </w:rPr>
        <w:t>成交规则</w:t>
      </w:r>
    </w:p>
    <w:p w14:paraId="7AD87FD4">
      <w:pPr>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采购人在符合审查的供应商中，手动确认报价最低的成为成交供应商。</w:t>
      </w:r>
    </w:p>
    <w:p w14:paraId="5EACDFC0">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w:t>
      </w:r>
      <w:r>
        <w:rPr>
          <w:rFonts w:hint="eastAsia" w:ascii="黑体" w:hAnsi="黑体" w:eastAsia="黑体" w:cs="黑体"/>
          <w:szCs w:val="32"/>
          <w:lang w:eastAsia="zh-CN"/>
        </w:rPr>
        <w:t>.</w:t>
      </w:r>
      <w:r>
        <w:rPr>
          <w:rFonts w:hint="eastAsia" w:ascii="黑体" w:hAnsi="黑体" w:eastAsia="黑体" w:cs="黑体"/>
          <w:szCs w:val="32"/>
        </w:rPr>
        <w:t>付款方式</w:t>
      </w:r>
    </w:p>
    <w:p w14:paraId="2910ACC8">
      <w:pPr>
        <w:snapToGrid w:val="0"/>
        <w:spacing w:line="360" w:lineRule="auto"/>
        <w:ind w:firstLine="42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乙方按采购合同完成所有货物的安装调试工作，经验收合格后采购人出具项目验收报告；乙方凭项目验收报告向采购人开具专用增值税发票，甲方凭采购合同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发票等材料，以转账方式向乙方支付合同金额的100%。</w:t>
      </w:r>
    </w:p>
    <w:p w14:paraId="7FC13AEF">
      <w:pPr>
        <w:pStyle w:val="5"/>
        <w:spacing w:before="0" w:after="0" w:line="360" w:lineRule="auto"/>
        <w:ind w:firstLine="643" w:firstLineChars="200"/>
        <w:rPr>
          <w:rFonts w:ascii="黑体" w:hAnsi="黑体" w:eastAsia="黑体" w:cs="黑体"/>
          <w:szCs w:val="32"/>
        </w:rPr>
      </w:pPr>
      <w:bookmarkStart w:id="19" w:name="_Toc11828"/>
      <w:bookmarkStart w:id="20" w:name="_Toc20778"/>
      <w:bookmarkStart w:id="21" w:name="_Toc9654"/>
      <w:bookmarkStart w:id="22" w:name="_Toc27955"/>
      <w:bookmarkStart w:id="23" w:name="_Toc25886"/>
      <w:bookmarkStart w:id="24" w:name="_Toc3475"/>
      <w:bookmarkStart w:id="25" w:name="_Toc5085"/>
      <w:bookmarkStart w:id="26" w:name="_Toc25516"/>
      <w:bookmarkStart w:id="27" w:name="_Toc19730"/>
      <w:bookmarkStart w:id="28" w:name="_Toc13969"/>
      <w:bookmarkStart w:id="29" w:name="_Toc15478"/>
      <w:bookmarkStart w:id="30" w:name="_Toc14778"/>
      <w:bookmarkStart w:id="31" w:name="_Toc31315"/>
      <w:bookmarkStart w:id="32" w:name="_Toc9027"/>
      <w:r>
        <w:rPr>
          <w:rFonts w:hint="eastAsia" w:ascii="黑体" w:hAnsi="黑体" w:eastAsia="黑体" w:cs="黑体"/>
          <w:szCs w:val="32"/>
        </w:rPr>
        <w:t>十一</w:t>
      </w:r>
      <w:r>
        <w:rPr>
          <w:rFonts w:hint="eastAsia" w:ascii="黑体" w:hAnsi="黑体" w:eastAsia="黑体" w:cs="黑体"/>
          <w:szCs w:val="32"/>
          <w:lang w:eastAsia="zh-CN"/>
        </w:rPr>
        <w:t>.</w:t>
      </w:r>
      <w:r>
        <w:rPr>
          <w:rFonts w:hint="eastAsia" w:ascii="黑体" w:hAnsi="黑体" w:eastAsia="黑体" w:cs="黑体"/>
          <w:szCs w:val="32"/>
        </w:rPr>
        <w:t>联系方式</w:t>
      </w:r>
      <w:bookmarkEnd w:id="19"/>
      <w:bookmarkEnd w:id="20"/>
      <w:bookmarkEnd w:id="21"/>
      <w:bookmarkEnd w:id="22"/>
      <w:bookmarkEnd w:id="23"/>
      <w:bookmarkEnd w:id="24"/>
      <w:bookmarkEnd w:id="25"/>
    </w:p>
    <w:p w14:paraId="32FEF190">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val="en-US" w:eastAsia="zh-CN"/>
        </w:rPr>
        <w:t>重庆市九龙坡区谢家湾幼儿园</w:t>
      </w:r>
    </w:p>
    <w:p w14:paraId="7985FC3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黄老师</w:t>
      </w:r>
      <w:r>
        <w:rPr>
          <w:rFonts w:hint="eastAsia" w:ascii="仿宋_GB2312" w:hAnsi="仿宋_GB2312" w:eastAsia="仿宋_GB2312" w:cs="仿宋_GB2312"/>
          <w:sz w:val="32"/>
          <w:szCs w:val="32"/>
        </w:rPr>
        <w:t xml:space="preserve"> </w:t>
      </w:r>
    </w:p>
    <w:p w14:paraId="24291708">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15723305610</w:t>
      </w:r>
    </w:p>
    <w:p w14:paraId="576553F7">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重庆市九龙坡区谢家湾正街95-6号</w:t>
      </w:r>
    </w:p>
    <w:p w14:paraId="6552FE33">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lang w:eastAsia="zh-CN"/>
        </w:rPr>
        <w:t>.</w:t>
      </w:r>
      <w:r>
        <w:rPr>
          <w:rFonts w:hint="eastAsia" w:ascii="黑体" w:hAnsi="黑体" w:eastAsia="黑体" w:cs="黑体"/>
          <w:szCs w:val="32"/>
        </w:rPr>
        <w:t>其它有关规定</w:t>
      </w:r>
    </w:p>
    <w:p w14:paraId="3BEED1B4">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53EFC4CD">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操作不熟练等原因导致供应商未成功报价，责任由供应商自行承担。</w:t>
      </w:r>
    </w:p>
    <w:p w14:paraId="305DC138">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《单点登录账号绑定操作手册》详见</w:t>
      </w:r>
      <w:r>
        <w:fldChar w:fldCharType="begin"/>
      </w:r>
      <w:r>
        <w:instrText xml:space="preserve"> HYPERLINK "https://xj.ccgp-chongqing.gov.cn/ge/content/yptczzn/list" </w:instrText>
      </w:r>
      <w:r>
        <w:fldChar w:fldCharType="separate"/>
      </w:r>
      <w:r>
        <w:rPr>
          <w:rStyle w:val="65"/>
          <w:rFonts w:hint="eastAsia" w:ascii="仿宋_GB2312" w:hAnsi="仿宋_GB2312" w:eastAsia="仿宋_GB2312" w:cs="仿宋_GB2312"/>
          <w:sz w:val="32"/>
          <w:szCs w:val="32"/>
        </w:rPr>
        <w:t>https://xj.ccgp-chongqing.gov.cn/ge/content/yptczzn/list</w:t>
      </w:r>
      <w:r>
        <w:rPr>
          <w:rStyle w:val="6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17CA4588">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1E9FD8D1">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45DA311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7C8098F">
      <w:pPr>
        <w:pStyle w:val="2"/>
      </w:pPr>
    </w:p>
    <w:p w14:paraId="5E9B4D5F">
      <w:pPr>
        <w:snapToGrid w:val="0"/>
        <w:spacing w:line="360" w:lineRule="auto"/>
        <w:jc w:val="center"/>
      </w:pPr>
      <w:r>
        <w:rPr>
          <w:rFonts w:hint="eastAsia" w:ascii="方正小标宋_GBK" w:eastAsia="方正小标宋_GBK"/>
          <w:sz w:val="44"/>
          <w:szCs w:val="44"/>
        </w:rPr>
        <w:t>供应商编制响应文件要求</w:t>
      </w:r>
    </w:p>
    <w:p w14:paraId="06F430EC">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w:t>
      </w:r>
      <w:r>
        <w:rPr>
          <w:rFonts w:hint="eastAsia" w:ascii="黑体" w:hAnsi="黑体" w:eastAsia="黑体" w:cs="黑体"/>
          <w:szCs w:val="32"/>
          <w:lang w:eastAsia="zh-CN"/>
        </w:rPr>
        <w:t>.</w:t>
      </w:r>
      <w:r>
        <w:rPr>
          <w:rFonts w:hint="eastAsia" w:ascii="黑体" w:hAnsi="黑体" w:eastAsia="黑体" w:cs="黑体"/>
          <w:szCs w:val="32"/>
        </w:rPr>
        <w:t>报价</w:t>
      </w:r>
    </w:p>
    <w:p w14:paraId="6105876D">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14:paraId="2C295B8E">
      <w:pPr>
        <w:pStyle w:val="5"/>
        <w:spacing w:before="0" w:after="0" w:line="240" w:lineRule="auto"/>
        <w:jc w:val="center"/>
        <w:rPr>
          <w:rFonts w:ascii="黑体" w:hAnsi="黑体" w:eastAsia="黑体" w:cs="黑体"/>
          <w:szCs w:val="32"/>
        </w:rPr>
      </w:pPr>
      <w:r>
        <w:rPr>
          <w:rFonts w:hint="eastAsia" w:ascii="黑体" w:hAnsi="黑体" w:eastAsia="黑体" w:cs="黑体"/>
          <w:szCs w:val="32"/>
        </w:rPr>
        <w:t>报 价 函</w:t>
      </w:r>
    </w:p>
    <w:p w14:paraId="49AA3332"/>
    <w:p w14:paraId="217AF27D"/>
    <w:p w14:paraId="04B5596A">
      <w:pPr>
        <w:spacing w:line="360" w:lineRule="auto"/>
        <w:rPr>
          <w:rStyle w:val="65"/>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5"/>
          <w:rFonts w:hint="eastAsia" w:ascii="仿宋_GB2312" w:hAnsi="仿宋_GB2312" w:eastAsia="仿宋_GB2312" w:cs="仿宋_GB2312"/>
          <w:color w:val="auto"/>
          <w:sz w:val="32"/>
          <w:szCs w:val="32"/>
        </w:rPr>
        <w:t>（采购单位名称）：</w:t>
      </w:r>
    </w:p>
    <w:p w14:paraId="3C33ED3B">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我方收到</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（项目名称）的竞采文件，经详细研究，决定参加该项目。</w:t>
      </w:r>
    </w:p>
    <w:p w14:paraId="2F20D357">
      <w:pPr>
        <w:spacing w:line="360" w:lineRule="auto"/>
        <w:ind w:firstLine="640" w:firstLineChars="200"/>
        <w:rPr>
          <w:rStyle w:val="65"/>
          <w:rFonts w:ascii="仿宋_GB2312" w:hAnsi="仿宋_GB2312" w:eastAsia="仿宋_GB2312" w:cs="仿宋_GB2312"/>
          <w:color w:val="auto"/>
          <w:sz w:val="32"/>
          <w:szCs w:val="32"/>
        </w:rPr>
      </w:pPr>
      <w:r>
        <w:rPr>
          <w:rStyle w:val="65"/>
          <w:rFonts w:ascii="仿宋_GB2312" w:hAnsi="仿宋_GB2312" w:eastAsia="仿宋_GB2312" w:cs="仿宋_GB2312"/>
          <w:sz w:val="32"/>
          <w:szCs w:val="32"/>
        </w:rPr>
        <w:t>1</w:t>
      </w:r>
      <w:r>
        <w:rPr>
          <w:rStyle w:val="65"/>
          <w:rFonts w:hint="eastAsia" w:ascii="仿宋_GB2312" w:hAnsi="仿宋_GB2312" w:eastAsia="仿宋_GB2312" w:cs="仿宋_GB2312"/>
          <w:sz w:val="32"/>
          <w:szCs w:val="32"/>
          <w:lang w:eastAsia="zh-Hans"/>
        </w:rPr>
        <w:t>.</w:t>
      </w:r>
      <w:r>
        <w:rPr>
          <w:rStyle w:val="65"/>
          <w:rFonts w:hint="eastAsia" w:ascii="仿宋_GB2312" w:hAnsi="仿宋_GB2312" w:eastAsia="仿宋_GB2312" w:cs="仿宋_GB2312"/>
          <w:sz w:val="32"/>
          <w:szCs w:val="32"/>
        </w:rPr>
        <w:t>愿意按照竞采文件中的一切要求，提供本项目的商品</w:t>
      </w:r>
      <w:r>
        <w:rPr>
          <w:rStyle w:val="65"/>
          <w:rFonts w:hint="eastAsia" w:ascii="仿宋_GB2312" w:hAnsi="仿宋_GB2312" w:eastAsia="仿宋_GB2312" w:cs="仿宋_GB2312"/>
          <w:sz w:val="32"/>
          <w:szCs w:val="32"/>
          <w:lang w:eastAsia="zh-CN"/>
        </w:rPr>
        <w:t>.</w:t>
      </w:r>
      <w:r>
        <w:rPr>
          <w:rStyle w:val="65"/>
          <w:rFonts w:hint="eastAsia" w:ascii="仿宋_GB2312" w:hAnsi="仿宋_GB2312" w:eastAsia="仿宋_GB2312" w:cs="仿宋_GB2312"/>
          <w:sz w:val="32"/>
          <w:szCs w:val="32"/>
        </w:rPr>
        <w:t>及服务，报价为人民币大写：</w:t>
      </w:r>
      <w:r>
        <w:rPr>
          <w:rStyle w:val="65"/>
          <w:rFonts w:ascii="仿宋_GB2312" w:hAnsi="仿宋_GB2312" w:eastAsia="仿宋_GB2312" w:cs="仿宋_GB2312"/>
          <w:sz w:val="32"/>
          <w:szCs w:val="32"/>
          <w:u w:val="single"/>
        </w:rPr>
        <w:t xml:space="preserve">        </w:t>
      </w:r>
      <w:r>
        <w:rPr>
          <w:rStyle w:val="65"/>
          <w:rFonts w:ascii="仿宋_GB2312" w:hAnsi="仿宋_GB2312" w:eastAsia="仿宋_GB2312" w:cs="仿宋_GB2312"/>
          <w:color w:val="auto"/>
          <w:sz w:val="32"/>
          <w:szCs w:val="32"/>
          <w:u w:val="single"/>
        </w:rPr>
        <w:t xml:space="preserve">  </w:t>
      </w:r>
      <w:r>
        <w:rPr>
          <w:rStyle w:val="65"/>
          <w:rFonts w:hint="eastAsia" w:ascii="仿宋_GB2312" w:hAnsi="仿宋_GB2312" w:eastAsia="仿宋_GB2312" w:cs="仿宋_GB2312"/>
          <w:color w:val="auto"/>
          <w:sz w:val="32"/>
          <w:szCs w:val="32"/>
        </w:rPr>
        <w:t>元整；人民币小写</w:t>
      </w:r>
      <w:r>
        <w:rPr>
          <w:rStyle w:val="65"/>
          <w:rFonts w:ascii="仿宋_GB2312" w:hAnsi="仿宋_GB2312" w:eastAsia="仿宋_GB2312" w:cs="仿宋_GB2312"/>
          <w:color w:val="auto"/>
          <w:sz w:val="32"/>
          <w:szCs w:val="32"/>
          <w:u w:val="single"/>
        </w:rPr>
        <w:t xml:space="preserve">          </w:t>
      </w:r>
      <w:r>
        <w:rPr>
          <w:rStyle w:val="65"/>
          <w:rFonts w:hint="eastAsia" w:ascii="仿宋_GB2312" w:hAnsi="仿宋_GB2312" w:eastAsia="仿宋_GB2312" w:cs="仿宋_GB2312"/>
          <w:color w:val="auto"/>
          <w:sz w:val="32"/>
          <w:szCs w:val="32"/>
        </w:rPr>
        <w:t>元。</w:t>
      </w:r>
    </w:p>
    <w:p w14:paraId="19588175">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2</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我方现提交的响应文件为：响应文件</w:t>
      </w:r>
      <w:r>
        <w:rPr>
          <w:rStyle w:val="65"/>
          <w:rFonts w:hint="eastAsia" w:ascii="仿宋_GB2312" w:hAnsi="仿宋_GB2312" w:eastAsia="仿宋_GB2312" w:cs="仿宋_GB2312"/>
          <w:color w:val="auto"/>
          <w:sz w:val="32"/>
          <w:szCs w:val="32"/>
          <w:lang w:eastAsia="zh-CN"/>
        </w:rPr>
        <w:t>电子文档</w:t>
      </w:r>
      <w:r>
        <w:rPr>
          <w:rStyle w:val="65"/>
          <w:rFonts w:hint="eastAsia" w:ascii="仿宋_GB2312" w:hAnsi="仿宋_GB2312" w:eastAsia="仿宋_GB2312" w:cs="仿宋_GB2312"/>
          <w:color w:val="auto"/>
          <w:sz w:val="32"/>
          <w:szCs w:val="32"/>
        </w:rPr>
        <w:t>壹份。</w:t>
      </w:r>
    </w:p>
    <w:p w14:paraId="1F2BCB53">
      <w:pPr>
        <w:spacing w:line="360" w:lineRule="auto"/>
        <w:ind w:firstLine="640" w:firstLineChars="200"/>
        <w:rPr>
          <w:rStyle w:val="65"/>
          <w:rFonts w:hint="eastAsia"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3</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我方承诺：本次报价的有效期为90天。</w:t>
      </w:r>
    </w:p>
    <w:p w14:paraId="6E9BC780">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4</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我方完全理解和接受竞采文件的一切规定</w:t>
      </w:r>
      <w:r>
        <w:rPr>
          <w:rStyle w:val="65"/>
          <w:rFonts w:hint="eastAsia" w:ascii="仿宋_GB2312" w:hAnsi="仿宋_GB2312" w:eastAsia="仿宋_GB2312" w:cs="仿宋_GB2312"/>
          <w:sz w:val="32"/>
          <w:szCs w:val="32"/>
          <w:lang w:eastAsia="zh-CN"/>
        </w:rPr>
        <w:t>.</w:t>
      </w:r>
      <w:r>
        <w:rPr>
          <w:rStyle w:val="65"/>
          <w:rFonts w:hint="eastAsia" w:ascii="仿宋_GB2312" w:hAnsi="仿宋_GB2312" w:eastAsia="仿宋_GB2312" w:cs="仿宋_GB2312"/>
          <w:sz w:val="32"/>
          <w:szCs w:val="32"/>
        </w:rPr>
        <w:t>要求和评审办法。</w:t>
      </w:r>
    </w:p>
    <w:p w14:paraId="69416791">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5</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在整个采购过程中，我方若有违规行为，愿意接受重庆市政府采购云平台相关管理方的</w:t>
      </w:r>
      <w:r>
        <w:rPr>
          <w:rStyle w:val="65"/>
          <w:rFonts w:hint="eastAsia" w:ascii="仿宋_GB2312" w:hAnsi="仿宋_GB2312" w:eastAsia="仿宋_GB2312" w:cs="仿宋_GB2312"/>
          <w:sz w:val="32"/>
          <w:szCs w:val="32"/>
          <w:lang w:eastAsia="zh-Hans"/>
        </w:rPr>
        <w:t>处</w:t>
      </w:r>
      <w:r>
        <w:rPr>
          <w:rStyle w:val="65"/>
          <w:rFonts w:hint="eastAsia" w:ascii="仿宋_GB2312" w:hAnsi="仿宋_GB2312" w:eastAsia="仿宋_GB2312" w:cs="仿宋_GB2312"/>
          <w:sz w:val="32"/>
          <w:szCs w:val="32"/>
        </w:rPr>
        <w:t>罚。</w:t>
      </w:r>
    </w:p>
    <w:p w14:paraId="0D2F1F70">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6</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14:paraId="63D5C588">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7</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我方理解，最低报价不是成交的唯一条件。</w:t>
      </w:r>
    </w:p>
    <w:p w14:paraId="1B07D4F1">
      <w:pPr>
        <w:pStyle w:val="2"/>
        <w:spacing w:line="360" w:lineRule="auto"/>
      </w:pPr>
    </w:p>
    <w:p w14:paraId="1680CF8F">
      <w:pPr>
        <w:ind w:firstLine="640" w:firstLineChars="200"/>
        <w:jc w:val="right"/>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供应商名称（公章）：</w:t>
      </w:r>
    </w:p>
    <w:p w14:paraId="66A768A7">
      <w:pPr>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5"/>
          <w:rFonts w:ascii="仿宋_GB2312" w:hAnsi="仿宋_GB2312" w:eastAsia="仿宋_GB2312" w:cs="仿宋_GB2312"/>
          <w:sz w:val="32"/>
          <w:szCs w:val="32"/>
        </w:rPr>
        <w:t xml:space="preserve">                                  </w:t>
      </w:r>
      <w:r>
        <w:rPr>
          <w:rStyle w:val="65"/>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14:paraId="3F66C85A">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14:paraId="6520FDEF">
      <w:pPr>
        <w:pStyle w:val="5"/>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3DBAA07A">
      <w:pPr>
        <w:pStyle w:val="5"/>
        <w:spacing w:before="0" w:after="0" w:line="360" w:lineRule="auto"/>
        <w:jc w:val="center"/>
        <w:rPr>
          <w:rFonts w:ascii="仿宋_GB2312" w:hAnsi="仿宋_GB2312" w:eastAsia="仿宋_GB2312" w:cs="仿宋_GB2312"/>
          <w:sz w:val="15"/>
          <w:szCs w:val="15"/>
        </w:rPr>
      </w:pPr>
      <w:r>
        <w:rPr>
          <w:rFonts w:hint="eastAsia" w:ascii="黑体" w:hAnsi="黑体" w:eastAsia="黑体" w:cs="黑体"/>
          <w:szCs w:val="32"/>
        </w:rPr>
        <w:t>明细报价表</w:t>
      </w:r>
    </w:p>
    <w:p w14:paraId="3BAB3C51">
      <w:pPr>
        <w:pStyle w:val="5"/>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8"/>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541F0550">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335BAA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2F46809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3EC01E96">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6B623263">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3133EE43">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3048423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5F2091C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7F84F3FA">
            <w:pPr>
              <w:pStyle w:val="33"/>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14:paraId="2A90AD9D">
            <w:pPr>
              <w:pStyle w:val="33"/>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0B613A2D">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14:paraId="2C01978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14:paraId="0294A44B">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451B9DC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2410" w:type="dxa"/>
            <w:tcBorders>
              <w:top w:val="nil"/>
              <w:left w:val="nil"/>
              <w:bottom w:val="single" w:color="auto" w:sz="4" w:space="0"/>
              <w:right w:val="single" w:color="auto" w:sz="4" w:space="0"/>
            </w:tcBorders>
            <w:vAlign w:val="center"/>
          </w:tcPr>
          <w:p w14:paraId="4F810C0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槽板</w:t>
            </w:r>
          </w:p>
        </w:tc>
        <w:tc>
          <w:tcPr>
            <w:tcW w:w="850" w:type="dxa"/>
            <w:tcBorders>
              <w:top w:val="nil"/>
              <w:left w:val="nil"/>
              <w:bottom w:val="single" w:color="auto" w:sz="4" w:space="0"/>
              <w:right w:val="single" w:color="auto" w:sz="4" w:space="0"/>
            </w:tcBorders>
            <w:vAlign w:val="center"/>
          </w:tcPr>
          <w:p w14:paraId="24B8150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200</w:t>
            </w:r>
          </w:p>
        </w:tc>
        <w:tc>
          <w:tcPr>
            <w:tcW w:w="709" w:type="dxa"/>
            <w:tcBorders>
              <w:top w:val="nil"/>
              <w:left w:val="nil"/>
              <w:bottom w:val="single" w:color="auto" w:sz="4" w:space="0"/>
              <w:right w:val="single" w:color="auto" w:sz="4" w:space="0"/>
            </w:tcBorders>
            <w:vAlign w:val="center"/>
          </w:tcPr>
          <w:p w14:paraId="450AAFB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米</w:t>
            </w:r>
          </w:p>
        </w:tc>
        <w:tc>
          <w:tcPr>
            <w:tcW w:w="851" w:type="dxa"/>
            <w:tcBorders>
              <w:top w:val="nil"/>
              <w:left w:val="nil"/>
              <w:bottom w:val="single" w:color="auto" w:sz="4" w:space="0"/>
              <w:right w:val="single" w:color="auto" w:sz="4" w:space="0"/>
            </w:tcBorders>
            <w:vAlign w:val="center"/>
          </w:tcPr>
          <w:p w14:paraId="4604C079">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3F58C17E">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B03C8F4">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B410BBC">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96C15FF">
            <w:pPr>
              <w:keepNext/>
              <w:snapToGrid w:val="0"/>
              <w:spacing w:line="360" w:lineRule="auto"/>
              <w:jc w:val="center"/>
              <w:outlineLvl w:val="0"/>
              <w:rPr>
                <w:rFonts w:ascii="方正仿宋_GBK" w:hAnsi="方正仿宋_GBK" w:eastAsia="方正仿宋_GBK" w:cs="方正仿宋_GBK"/>
                <w:sz w:val="24"/>
                <w:szCs w:val="24"/>
              </w:rPr>
            </w:pPr>
          </w:p>
        </w:tc>
      </w:tr>
      <w:tr w14:paraId="254C7C14">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1B6F7DC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w:t>
            </w:r>
          </w:p>
        </w:tc>
        <w:tc>
          <w:tcPr>
            <w:tcW w:w="2410" w:type="dxa"/>
            <w:tcBorders>
              <w:top w:val="nil"/>
              <w:left w:val="nil"/>
              <w:bottom w:val="single" w:color="auto" w:sz="4" w:space="0"/>
              <w:right w:val="single" w:color="auto" w:sz="4" w:space="0"/>
            </w:tcBorders>
            <w:vAlign w:val="center"/>
          </w:tcPr>
          <w:p w14:paraId="1F382AE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机柜</w:t>
            </w:r>
          </w:p>
        </w:tc>
        <w:tc>
          <w:tcPr>
            <w:tcW w:w="850" w:type="dxa"/>
            <w:tcBorders>
              <w:top w:val="nil"/>
              <w:left w:val="nil"/>
              <w:bottom w:val="single" w:color="auto" w:sz="4" w:space="0"/>
              <w:right w:val="single" w:color="auto" w:sz="4" w:space="0"/>
            </w:tcBorders>
            <w:vAlign w:val="center"/>
          </w:tcPr>
          <w:p w14:paraId="48D2F64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603FB0A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nil"/>
              <w:left w:val="nil"/>
              <w:bottom w:val="single" w:color="auto" w:sz="4" w:space="0"/>
              <w:right w:val="single" w:color="auto" w:sz="4" w:space="0"/>
            </w:tcBorders>
            <w:vAlign w:val="center"/>
          </w:tcPr>
          <w:p w14:paraId="0668D7DB">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F2D9039">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1202C63B">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F7B921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2A028DE">
            <w:pPr>
              <w:keepNext/>
              <w:snapToGrid w:val="0"/>
              <w:spacing w:line="360" w:lineRule="auto"/>
              <w:jc w:val="center"/>
              <w:outlineLvl w:val="0"/>
              <w:rPr>
                <w:rFonts w:ascii="方正仿宋_GBK" w:hAnsi="方正仿宋_GBK" w:eastAsia="方正仿宋_GBK" w:cs="方正仿宋_GBK"/>
                <w:sz w:val="24"/>
                <w:szCs w:val="24"/>
              </w:rPr>
            </w:pPr>
          </w:p>
        </w:tc>
      </w:tr>
      <w:tr w14:paraId="0EAFE10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240E44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3</w:t>
            </w:r>
          </w:p>
        </w:tc>
        <w:tc>
          <w:tcPr>
            <w:tcW w:w="2410" w:type="dxa"/>
            <w:tcBorders>
              <w:top w:val="nil"/>
              <w:left w:val="nil"/>
              <w:bottom w:val="single" w:color="auto" w:sz="4" w:space="0"/>
              <w:right w:val="single" w:color="auto" w:sz="4" w:space="0"/>
            </w:tcBorders>
            <w:vAlign w:val="center"/>
          </w:tcPr>
          <w:p w14:paraId="0E826FE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六类网线</w:t>
            </w:r>
          </w:p>
        </w:tc>
        <w:tc>
          <w:tcPr>
            <w:tcW w:w="850" w:type="dxa"/>
            <w:tcBorders>
              <w:top w:val="nil"/>
              <w:left w:val="nil"/>
              <w:bottom w:val="single" w:color="auto" w:sz="4" w:space="0"/>
              <w:right w:val="single" w:color="auto" w:sz="4" w:space="0"/>
            </w:tcBorders>
            <w:vAlign w:val="center"/>
          </w:tcPr>
          <w:p w14:paraId="3D0BD14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20</w:t>
            </w:r>
          </w:p>
        </w:tc>
        <w:tc>
          <w:tcPr>
            <w:tcW w:w="709" w:type="dxa"/>
            <w:tcBorders>
              <w:top w:val="nil"/>
              <w:left w:val="nil"/>
              <w:bottom w:val="single" w:color="auto" w:sz="4" w:space="0"/>
              <w:right w:val="single" w:color="auto" w:sz="4" w:space="0"/>
            </w:tcBorders>
            <w:vAlign w:val="center"/>
          </w:tcPr>
          <w:p w14:paraId="096871E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箱</w:t>
            </w:r>
          </w:p>
        </w:tc>
        <w:tc>
          <w:tcPr>
            <w:tcW w:w="851" w:type="dxa"/>
            <w:tcBorders>
              <w:top w:val="nil"/>
              <w:left w:val="nil"/>
              <w:bottom w:val="single" w:color="auto" w:sz="4" w:space="0"/>
              <w:right w:val="single" w:color="auto" w:sz="4" w:space="0"/>
            </w:tcBorders>
            <w:vAlign w:val="center"/>
          </w:tcPr>
          <w:p w14:paraId="06E66DFC">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5115FF76">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53F6446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9AC25C0">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C30FEE8">
            <w:pPr>
              <w:keepNext/>
              <w:snapToGrid w:val="0"/>
              <w:spacing w:line="360" w:lineRule="auto"/>
              <w:jc w:val="center"/>
              <w:outlineLvl w:val="0"/>
              <w:rPr>
                <w:rFonts w:ascii="方正仿宋_GBK" w:hAnsi="方正仿宋_GBK" w:eastAsia="方正仿宋_GBK" w:cs="方正仿宋_GBK"/>
                <w:sz w:val="24"/>
                <w:szCs w:val="24"/>
              </w:rPr>
            </w:pPr>
          </w:p>
        </w:tc>
      </w:tr>
      <w:tr w14:paraId="0F2F4E1A">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182EEA9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4</w:t>
            </w:r>
          </w:p>
        </w:tc>
        <w:tc>
          <w:tcPr>
            <w:tcW w:w="2410" w:type="dxa"/>
            <w:tcBorders>
              <w:top w:val="nil"/>
              <w:left w:val="nil"/>
              <w:bottom w:val="single" w:color="auto" w:sz="4" w:space="0"/>
              <w:right w:val="single" w:color="auto" w:sz="4" w:space="0"/>
            </w:tcBorders>
            <w:vAlign w:val="center"/>
          </w:tcPr>
          <w:p w14:paraId="566F052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24口网络配线架</w:t>
            </w:r>
          </w:p>
        </w:tc>
        <w:tc>
          <w:tcPr>
            <w:tcW w:w="850" w:type="dxa"/>
            <w:tcBorders>
              <w:top w:val="nil"/>
              <w:left w:val="nil"/>
              <w:bottom w:val="single" w:color="auto" w:sz="4" w:space="0"/>
              <w:right w:val="single" w:color="auto" w:sz="4" w:space="0"/>
            </w:tcBorders>
            <w:vAlign w:val="center"/>
          </w:tcPr>
          <w:p w14:paraId="1E35A5F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4</w:t>
            </w:r>
          </w:p>
        </w:tc>
        <w:tc>
          <w:tcPr>
            <w:tcW w:w="709" w:type="dxa"/>
            <w:tcBorders>
              <w:top w:val="nil"/>
              <w:left w:val="nil"/>
              <w:bottom w:val="single" w:color="auto" w:sz="4" w:space="0"/>
              <w:right w:val="single" w:color="auto" w:sz="4" w:space="0"/>
            </w:tcBorders>
            <w:vAlign w:val="center"/>
          </w:tcPr>
          <w:p w14:paraId="47B9121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nil"/>
              <w:left w:val="nil"/>
              <w:bottom w:val="single" w:color="auto" w:sz="4" w:space="0"/>
              <w:right w:val="single" w:color="auto" w:sz="4" w:space="0"/>
            </w:tcBorders>
            <w:vAlign w:val="center"/>
          </w:tcPr>
          <w:p w14:paraId="5A1EAC44">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2BDE733A">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2B6C3F6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FB86EB5">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3A651AF">
            <w:pPr>
              <w:keepNext/>
              <w:snapToGrid w:val="0"/>
              <w:spacing w:line="360" w:lineRule="auto"/>
              <w:jc w:val="center"/>
              <w:outlineLvl w:val="0"/>
              <w:rPr>
                <w:rFonts w:ascii="方正仿宋_GBK" w:hAnsi="方正仿宋_GBK" w:eastAsia="方正仿宋_GBK" w:cs="方正仿宋_GBK"/>
                <w:sz w:val="24"/>
                <w:szCs w:val="24"/>
              </w:rPr>
            </w:pPr>
          </w:p>
        </w:tc>
      </w:tr>
      <w:tr w14:paraId="7A0746C7">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24C787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5</w:t>
            </w:r>
          </w:p>
        </w:tc>
        <w:tc>
          <w:tcPr>
            <w:tcW w:w="2410" w:type="dxa"/>
            <w:tcBorders>
              <w:top w:val="nil"/>
              <w:left w:val="nil"/>
              <w:bottom w:val="single" w:color="auto" w:sz="4" w:space="0"/>
              <w:right w:val="single" w:color="auto" w:sz="4" w:space="0"/>
            </w:tcBorders>
            <w:vAlign w:val="center"/>
          </w:tcPr>
          <w:p w14:paraId="5A835335">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网络跳线</w:t>
            </w:r>
          </w:p>
        </w:tc>
        <w:tc>
          <w:tcPr>
            <w:tcW w:w="850" w:type="dxa"/>
            <w:tcBorders>
              <w:top w:val="nil"/>
              <w:left w:val="nil"/>
              <w:bottom w:val="single" w:color="auto" w:sz="4" w:space="0"/>
              <w:right w:val="single" w:color="auto" w:sz="4" w:space="0"/>
            </w:tcBorders>
            <w:vAlign w:val="center"/>
          </w:tcPr>
          <w:p w14:paraId="7169886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120</w:t>
            </w:r>
          </w:p>
        </w:tc>
        <w:tc>
          <w:tcPr>
            <w:tcW w:w="709" w:type="dxa"/>
            <w:tcBorders>
              <w:top w:val="nil"/>
              <w:left w:val="nil"/>
              <w:bottom w:val="single" w:color="auto" w:sz="4" w:space="0"/>
              <w:right w:val="single" w:color="auto" w:sz="4" w:space="0"/>
            </w:tcBorders>
            <w:vAlign w:val="center"/>
          </w:tcPr>
          <w:p w14:paraId="03FA5BF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根</w:t>
            </w:r>
          </w:p>
        </w:tc>
        <w:tc>
          <w:tcPr>
            <w:tcW w:w="851" w:type="dxa"/>
            <w:tcBorders>
              <w:top w:val="nil"/>
              <w:left w:val="nil"/>
              <w:bottom w:val="single" w:color="auto" w:sz="4" w:space="0"/>
              <w:right w:val="single" w:color="auto" w:sz="4" w:space="0"/>
            </w:tcBorders>
            <w:vAlign w:val="center"/>
          </w:tcPr>
          <w:p w14:paraId="0D19B706">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20E579B4">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FC98FE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BED611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2449686">
            <w:pPr>
              <w:keepNext/>
              <w:snapToGrid w:val="0"/>
              <w:spacing w:line="360" w:lineRule="auto"/>
              <w:jc w:val="center"/>
              <w:outlineLvl w:val="0"/>
              <w:rPr>
                <w:rFonts w:ascii="方正仿宋_GBK" w:hAnsi="方正仿宋_GBK" w:eastAsia="方正仿宋_GBK" w:cs="方正仿宋_GBK"/>
                <w:sz w:val="24"/>
                <w:szCs w:val="24"/>
              </w:rPr>
            </w:pPr>
          </w:p>
        </w:tc>
      </w:tr>
      <w:tr w14:paraId="5AA06C90">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2758A5B0">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6</w:t>
            </w:r>
          </w:p>
        </w:tc>
        <w:tc>
          <w:tcPr>
            <w:tcW w:w="2410" w:type="dxa"/>
            <w:tcBorders>
              <w:top w:val="nil"/>
              <w:left w:val="nil"/>
              <w:bottom w:val="single" w:color="auto" w:sz="4" w:space="0"/>
              <w:right w:val="single" w:color="auto" w:sz="4" w:space="0"/>
            </w:tcBorders>
            <w:vAlign w:val="center"/>
          </w:tcPr>
          <w:p w14:paraId="1907438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网络面板（单孔含模块）</w:t>
            </w:r>
          </w:p>
        </w:tc>
        <w:tc>
          <w:tcPr>
            <w:tcW w:w="850" w:type="dxa"/>
            <w:tcBorders>
              <w:top w:val="nil"/>
              <w:left w:val="nil"/>
              <w:bottom w:val="single" w:color="auto" w:sz="4" w:space="0"/>
              <w:right w:val="single" w:color="auto" w:sz="4" w:space="0"/>
            </w:tcBorders>
            <w:vAlign w:val="center"/>
          </w:tcPr>
          <w:p w14:paraId="2FD41F55">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45</w:t>
            </w:r>
          </w:p>
        </w:tc>
        <w:tc>
          <w:tcPr>
            <w:tcW w:w="709" w:type="dxa"/>
            <w:tcBorders>
              <w:top w:val="nil"/>
              <w:left w:val="nil"/>
              <w:bottom w:val="single" w:color="auto" w:sz="4" w:space="0"/>
              <w:right w:val="single" w:color="auto" w:sz="4" w:space="0"/>
            </w:tcBorders>
            <w:vAlign w:val="center"/>
          </w:tcPr>
          <w:p w14:paraId="1235193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套</w:t>
            </w:r>
          </w:p>
        </w:tc>
        <w:tc>
          <w:tcPr>
            <w:tcW w:w="851" w:type="dxa"/>
            <w:tcBorders>
              <w:top w:val="nil"/>
              <w:left w:val="nil"/>
              <w:bottom w:val="single" w:color="auto" w:sz="4" w:space="0"/>
              <w:right w:val="single" w:color="auto" w:sz="4" w:space="0"/>
            </w:tcBorders>
            <w:vAlign w:val="center"/>
          </w:tcPr>
          <w:p w14:paraId="56B2520A">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6688389">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0601E1E4">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CA6BD80">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0B37B05">
            <w:pPr>
              <w:keepNext/>
              <w:snapToGrid w:val="0"/>
              <w:spacing w:line="360" w:lineRule="auto"/>
              <w:jc w:val="center"/>
              <w:outlineLvl w:val="0"/>
              <w:rPr>
                <w:rFonts w:ascii="方正仿宋_GBK" w:hAnsi="方正仿宋_GBK" w:eastAsia="方正仿宋_GBK" w:cs="方正仿宋_GBK"/>
                <w:sz w:val="24"/>
                <w:szCs w:val="24"/>
              </w:rPr>
            </w:pPr>
          </w:p>
        </w:tc>
      </w:tr>
      <w:tr w14:paraId="405D5C4A">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6C46935">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7</w:t>
            </w:r>
          </w:p>
        </w:tc>
        <w:tc>
          <w:tcPr>
            <w:tcW w:w="2410" w:type="dxa"/>
            <w:tcBorders>
              <w:top w:val="nil"/>
              <w:left w:val="nil"/>
              <w:bottom w:val="single" w:color="auto" w:sz="4" w:space="0"/>
              <w:right w:val="single" w:color="auto" w:sz="4" w:space="0"/>
            </w:tcBorders>
            <w:vAlign w:val="center"/>
          </w:tcPr>
          <w:p w14:paraId="67FA1D6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24口POE交换机</w:t>
            </w:r>
          </w:p>
        </w:tc>
        <w:tc>
          <w:tcPr>
            <w:tcW w:w="850" w:type="dxa"/>
            <w:tcBorders>
              <w:top w:val="nil"/>
              <w:left w:val="nil"/>
              <w:bottom w:val="single" w:color="auto" w:sz="4" w:space="0"/>
              <w:right w:val="single" w:color="auto" w:sz="4" w:space="0"/>
            </w:tcBorders>
            <w:vAlign w:val="center"/>
          </w:tcPr>
          <w:p w14:paraId="3FA1FF33">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台</w:t>
            </w:r>
          </w:p>
        </w:tc>
        <w:tc>
          <w:tcPr>
            <w:tcW w:w="709" w:type="dxa"/>
            <w:tcBorders>
              <w:top w:val="nil"/>
              <w:left w:val="nil"/>
              <w:bottom w:val="single" w:color="auto" w:sz="4" w:space="0"/>
              <w:right w:val="single" w:color="auto" w:sz="4" w:space="0"/>
            </w:tcBorders>
            <w:vAlign w:val="center"/>
          </w:tcPr>
          <w:p w14:paraId="28F51734">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851" w:type="dxa"/>
            <w:tcBorders>
              <w:top w:val="nil"/>
              <w:left w:val="nil"/>
              <w:bottom w:val="single" w:color="auto" w:sz="4" w:space="0"/>
              <w:right w:val="single" w:color="auto" w:sz="4" w:space="0"/>
            </w:tcBorders>
            <w:vAlign w:val="center"/>
          </w:tcPr>
          <w:p w14:paraId="77A96D97">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31DEDE3">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0447B50">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EA07EE9">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3672409">
            <w:pPr>
              <w:keepNext/>
              <w:snapToGrid w:val="0"/>
              <w:spacing w:line="360" w:lineRule="auto"/>
              <w:jc w:val="center"/>
              <w:outlineLvl w:val="0"/>
              <w:rPr>
                <w:rFonts w:ascii="方正仿宋_GBK" w:hAnsi="方正仿宋_GBK" w:eastAsia="方正仿宋_GBK" w:cs="方正仿宋_GBK"/>
                <w:sz w:val="24"/>
                <w:szCs w:val="24"/>
              </w:rPr>
            </w:pPr>
          </w:p>
        </w:tc>
      </w:tr>
      <w:tr w14:paraId="20CF521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E187B65">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8</w:t>
            </w:r>
          </w:p>
        </w:tc>
        <w:tc>
          <w:tcPr>
            <w:tcW w:w="2410" w:type="dxa"/>
            <w:tcBorders>
              <w:top w:val="nil"/>
              <w:left w:val="nil"/>
              <w:bottom w:val="single" w:color="auto" w:sz="4" w:space="0"/>
              <w:right w:val="single" w:color="auto" w:sz="4" w:space="0"/>
            </w:tcBorders>
            <w:vAlign w:val="center"/>
          </w:tcPr>
          <w:p w14:paraId="6EFCB0D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24口交换机</w:t>
            </w:r>
          </w:p>
        </w:tc>
        <w:tc>
          <w:tcPr>
            <w:tcW w:w="850" w:type="dxa"/>
            <w:tcBorders>
              <w:top w:val="nil"/>
              <w:left w:val="nil"/>
              <w:bottom w:val="single" w:color="auto" w:sz="4" w:space="0"/>
              <w:right w:val="single" w:color="auto" w:sz="4" w:space="0"/>
            </w:tcBorders>
            <w:vAlign w:val="center"/>
          </w:tcPr>
          <w:p w14:paraId="5793BE6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台</w:t>
            </w:r>
          </w:p>
        </w:tc>
        <w:tc>
          <w:tcPr>
            <w:tcW w:w="709" w:type="dxa"/>
            <w:tcBorders>
              <w:top w:val="nil"/>
              <w:left w:val="nil"/>
              <w:bottom w:val="single" w:color="auto" w:sz="4" w:space="0"/>
              <w:right w:val="single" w:color="auto" w:sz="4" w:space="0"/>
            </w:tcBorders>
            <w:vAlign w:val="center"/>
          </w:tcPr>
          <w:p w14:paraId="424818D1">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851" w:type="dxa"/>
            <w:tcBorders>
              <w:top w:val="nil"/>
              <w:left w:val="nil"/>
              <w:bottom w:val="single" w:color="auto" w:sz="4" w:space="0"/>
              <w:right w:val="single" w:color="auto" w:sz="4" w:space="0"/>
            </w:tcBorders>
            <w:vAlign w:val="center"/>
          </w:tcPr>
          <w:p w14:paraId="1B3708A1">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5C87DF3F">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6DC47CE4">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128897D">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17402C4">
            <w:pPr>
              <w:keepNext/>
              <w:snapToGrid w:val="0"/>
              <w:spacing w:line="360" w:lineRule="auto"/>
              <w:jc w:val="center"/>
              <w:outlineLvl w:val="0"/>
              <w:rPr>
                <w:rFonts w:ascii="方正仿宋_GBK" w:hAnsi="方正仿宋_GBK" w:eastAsia="方正仿宋_GBK" w:cs="方正仿宋_GBK"/>
                <w:sz w:val="24"/>
                <w:szCs w:val="24"/>
              </w:rPr>
            </w:pPr>
          </w:p>
        </w:tc>
      </w:tr>
      <w:tr w14:paraId="5446C977">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D6B90E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9</w:t>
            </w:r>
          </w:p>
        </w:tc>
        <w:tc>
          <w:tcPr>
            <w:tcW w:w="2410" w:type="dxa"/>
            <w:tcBorders>
              <w:top w:val="nil"/>
              <w:left w:val="nil"/>
              <w:bottom w:val="single" w:color="auto" w:sz="4" w:space="0"/>
              <w:right w:val="single" w:color="auto" w:sz="4" w:space="0"/>
            </w:tcBorders>
            <w:vAlign w:val="center"/>
          </w:tcPr>
          <w:p w14:paraId="21C080F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核心交换机</w:t>
            </w:r>
          </w:p>
        </w:tc>
        <w:tc>
          <w:tcPr>
            <w:tcW w:w="850" w:type="dxa"/>
            <w:tcBorders>
              <w:top w:val="nil"/>
              <w:left w:val="nil"/>
              <w:bottom w:val="single" w:color="auto" w:sz="4" w:space="0"/>
              <w:right w:val="single" w:color="auto" w:sz="4" w:space="0"/>
            </w:tcBorders>
            <w:vAlign w:val="center"/>
          </w:tcPr>
          <w:p w14:paraId="032F02E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台</w:t>
            </w:r>
          </w:p>
        </w:tc>
        <w:tc>
          <w:tcPr>
            <w:tcW w:w="709" w:type="dxa"/>
            <w:tcBorders>
              <w:top w:val="nil"/>
              <w:left w:val="nil"/>
              <w:bottom w:val="single" w:color="auto" w:sz="4" w:space="0"/>
              <w:right w:val="single" w:color="auto" w:sz="4" w:space="0"/>
            </w:tcBorders>
            <w:vAlign w:val="center"/>
          </w:tcPr>
          <w:p w14:paraId="5F8A23B0">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851" w:type="dxa"/>
            <w:tcBorders>
              <w:top w:val="nil"/>
              <w:left w:val="nil"/>
              <w:bottom w:val="single" w:color="auto" w:sz="4" w:space="0"/>
              <w:right w:val="single" w:color="auto" w:sz="4" w:space="0"/>
            </w:tcBorders>
            <w:vAlign w:val="center"/>
          </w:tcPr>
          <w:p w14:paraId="5E958176">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68F9B3E9">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54CD2838">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315002A">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F613FC6">
            <w:pPr>
              <w:keepNext/>
              <w:snapToGrid w:val="0"/>
              <w:spacing w:line="360" w:lineRule="auto"/>
              <w:jc w:val="center"/>
              <w:outlineLvl w:val="0"/>
              <w:rPr>
                <w:rFonts w:ascii="方正仿宋_GBK" w:hAnsi="方正仿宋_GBK" w:eastAsia="方正仿宋_GBK" w:cs="方正仿宋_GBK"/>
                <w:sz w:val="24"/>
                <w:szCs w:val="24"/>
              </w:rPr>
            </w:pPr>
          </w:p>
        </w:tc>
      </w:tr>
      <w:tr w14:paraId="61C669A8">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172224C4">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10</w:t>
            </w:r>
          </w:p>
        </w:tc>
        <w:tc>
          <w:tcPr>
            <w:tcW w:w="2410" w:type="dxa"/>
            <w:tcBorders>
              <w:top w:val="nil"/>
              <w:left w:val="nil"/>
              <w:bottom w:val="single" w:color="auto" w:sz="4" w:space="0"/>
              <w:right w:val="single" w:color="auto" w:sz="4" w:space="0"/>
            </w:tcBorders>
            <w:vAlign w:val="center"/>
          </w:tcPr>
          <w:p w14:paraId="4B95CCC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千兆光模块</w:t>
            </w:r>
          </w:p>
        </w:tc>
        <w:tc>
          <w:tcPr>
            <w:tcW w:w="850" w:type="dxa"/>
            <w:tcBorders>
              <w:top w:val="nil"/>
              <w:left w:val="nil"/>
              <w:bottom w:val="single" w:color="auto" w:sz="4" w:space="0"/>
              <w:right w:val="single" w:color="auto" w:sz="4" w:space="0"/>
            </w:tcBorders>
            <w:vAlign w:val="center"/>
          </w:tcPr>
          <w:p w14:paraId="21022AFA">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709" w:type="dxa"/>
            <w:tcBorders>
              <w:top w:val="nil"/>
              <w:left w:val="nil"/>
              <w:bottom w:val="single" w:color="auto" w:sz="4" w:space="0"/>
              <w:right w:val="single" w:color="auto" w:sz="4" w:space="0"/>
            </w:tcBorders>
            <w:vAlign w:val="center"/>
          </w:tcPr>
          <w:p w14:paraId="6C36086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6</w:t>
            </w:r>
          </w:p>
        </w:tc>
        <w:tc>
          <w:tcPr>
            <w:tcW w:w="851" w:type="dxa"/>
            <w:tcBorders>
              <w:top w:val="nil"/>
              <w:left w:val="nil"/>
              <w:bottom w:val="single" w:color="auto" w:sz="4" w:space="0"/>
              <w:right w:val="single" w:color="auto" w:sz="4" w:space="0"/>
            </w:tcBorders>
            <w:vAlign w:val="center"/>
          </w:tcPr>
          <w:p w14:paraId="2EF376A0">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8AFFB81">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B06538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BC3F1B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B16A316">
            <w:pPr>
              <w:keepNext/>
              <w:snapToGrid w:val="0"/>
              <w:spacing w:line="360" w:lineRule="auto"/>
              <w:jc w:val="center"/>
              <w:outlineLvl w:val="0"/>
              <w:rPr>
                <w:rFonts w:ascii="方正仿宋_GBK" w:hAnsi="方正仿宋_GBK" w:eastAsia="方正仿宋_GBK" w:cs="方正仿宋_GBK"/>
                <w:sz w:val="24"/>
                <w:szCs w:val="24"/>
              </w:rPr>
            </w:pPr>
          </w:p>
        </w:tc>
      </w:tr>
      <w:tr w14:paraId="6F015B95">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55A193A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11</w:t>
            </w:r>
          </w:p>
        </w:tc>
        <w:tc>
          <w:tcPr>
            <w:tcW w:w="2410" w:type="dxa"/>
            <w:tcBorders>
              <w:top w:val="nil"/>
              <w:left w:val="nil"/>
              <w:bottom w:val="single" w:color="auto" w:sz="4" w:space="0"/>
              <w:right w:val="single" w:color="auto" w:sz="4" w:space="0"/>
            </w:tcBorders>
            <w:vAlign w:val="center"/>
          </w:tcPr>
          <w:p w14:paraId="75F6C5F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万兆光模块</w:t>
            </w:r>
          </w:p>
        </w:tc>
        <w:tc>
          <w:tcPr>
            <w:tcW w:w="850" w:type="dxa"/>
            <w:tcBorders>
              <w:top w:val="nil"/>
              <w:left w:val="nil"/>
              <w:bottom w:val="single" w:color="auto" w:sz="4" w:space="0"/>
              <w:right w:val="single" w:color="auto" w:sz="4" w:space="0"/>
            </w:tcBorders>
            <w:vAlign w:val="center"/>
          </w:tcPr>
          <w:p w14:paraId="01BAA05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709" w:type="dxa"/>
            <w:tcBorders>
              <w:top w:val="nil"/>
              <w:left w:val="nil"/>
              <w:bottom w:val="single" w:color="auto" w:sz="4" w:space="0"/>
              <w:right w:val="single" w:color="auto" w:sz="4" w:space="0"/>
            </w:tcBorders>
            <w:vAlign w:val="center"/>
          </w:tcPr>
          <w:p w14:paraId="59367F4B">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851" w:type="dxa"/>
            <w:tcBorders>
              <w:top w:val="nil"/>
              <w:left w:val="nil"/>
              <w:bottom w:val="single" w:color="auto" w:sz="4" w:space="0"/>
              <w:right w:val="single" w:color="auto" w:sz="4" w:space="0"/>
            </w:tcBorders>
            <w:vAlign w:val="center"/>
          </w:tcPr>
          <w:p w14:paraId="071D2877">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6AFA0C2D">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19FA1B7A">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E73174A">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68EA720">
            <w:pPr>
              <w:keepNext/>
              <w:snapToGrid w:val="0"/>
              <w:spacing w:line="360" w:lineRule="auto"/>
              <w:jc w:val="center"/>
              <w:outlineLvl w:val="0"/>
              <w:rPr>
                <w:rFonts w:ascii="方正仿宋_GBK" w:hAnsi="方正仿宋_GBK" w:eastAsia="方正仿宋_GBK" w:cs="方正仿宋_GBK"/>
                <w:sz w:val="24"/>
                <w:szCs w:val="24"/>
              </w:rPr>
            </w:pPr>
          </w:p>
        </w:tc>
      </w:tr>
      <w:tr w14:paraId="125C2AFE">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4B5A8696">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12</w:t>
            </w:r>
          </w:p>
        </w:tc>
        <w:tc>
          <w:tcPr>
            <w:tcW w:w="2410" w:type="dxa"/>
            <w:tcBorders>
              <w:top w:val="nil"/>
              <w:left w:val="nil"/>
              <w:bottom w:val="single" w:color="auto" w:sz="4" w:space="0"/>
              <w:right w:val="single" w:color="auto" w:sz="4" w:space="0"/>
            </w:tcBorders>
            <w:vAlign w:val="center"/>
          </w:tcPr>
          <w:p w14:paraId="216E4C2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高密AP</w:t>
            </w:r>
          </w:p>
        </w:tc>
        <w:tc>
          <w:tcPr>
            <w:tcW w:w="850" w:type="dxa"/>
            <w:tcBorders>
              <w:top w:val="nil"/>
              <w:left w:val="nil"/>
              <w:bottom w:val="single" w:color="auto" w:sz="4" w:space="0"/>
              <w:right w:val="single" w:color="auto" w:sz="4" w:space="0"/>
            </w:tcBorders>
            <w:vAlign w:val="center"/>
          </w:tcPr>
          <w:p w14:paraId="0D3F768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709" w:type="dxa"/>
            <w:tcBorders>
              <w:top w:val="nil"/>
              <w:left w:val="nil"/>
              <w:bottom w:val="single" w:color="auto" w:sz="4" w:space="0"/>
              <w:right w:val="single" w:color="auto" w:sz="4" w:space="0"/>
            </w:tcBorders>
            <w:vAlign w:val="center"/>
          </w:tcPr>
          <w:p w14:paraId="3C00BFC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851" w:type="dxa"/>
            <w:tcBorders>
              <w:top w:val="nil"/>
              <w:left w:val="nil"/>
              <w:bottom w:val="single" w:color="auto" w:sz="4" w:space="0"/>
              <w:right w:val="single" w:color="auto" w:sz="4" w:space="0"/>
            </w:tcBorders>
            <w:vAlign w:val="center"/>
          </w:tcPr>
          <w:p w14:paraId="0612B564">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6BAA86BB">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6D58709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CC64465">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BEDFC2C">
            <w:pPr>
              <w:keepNext/>
              <w:snapToGrid w:val="0"/>
              <w:spacing w:line="360" w:lineRule="auto"/>
              <w:jc w:val="center"/>
              <w:outlineLvl w:val="0"/>
              <w:rPr>
                <w:rFonts w:ascii="方正仿宋_GBK" w:hAnsi="方正仿宋_GBK" w:eastAsia="方正仿宋_GBK" w:cs="方正仿宋_GBK"/>
                <w:sz w:val="24"/>
                <w:szCs w:val="24"/>
              </w:rPr>
            </w:pPr>
          </w:p>
        </w:tc>
      </w:tr>
      <w:tr w14:paraId="6A6FBE7A">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66A9307A">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13</w:t>
            </w:r>
          </w:p>
        </w:tc>
        <w:tc>
          <w:tcPr>
            <w:tcW w:w="2410" w:type="dxa"/>
            <w:tcBorders>
              <w:top w:val="nil"/>
              <w:left w:val="nil"/>
              <w:bottom w:val="single" w:color="auto" w:sz="4" w:space="0"/>
              <w:right w:val="single" w:color="auto" w:sz="4" w:space="0"/>
            </w:tcBorders>
            <w:vAlign w:val="center"/>
          </w:tcPr>
          <w:p w14:paraId="062DCAC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面板AP</w:t>
            </w:r>
          </w:p>
        </w:tc>
        <w:tc>
          <w:tcPr>
            <w:tcW w:w="850" w:type="dxa"/>
            <w:tcBorders>
              <w:top w:val="nil"/>
              <w:left w:val="nil"/>
              <w:bottom w:val="single" w:color="auto" w:sz="4" w:space="0"/>
              <w:right w:val="single" w:color="auto" w:sz="4" w:space="0"/>
            </w:tcBorders>
            <w:vAlign w:val="center"/>
          </w:tcPr>
          <w:p w14:paraId="65913DE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个</w:t>
            </w:r>
          </w:p>
        </w:tc>
        <w:tc>
          <w:tcPr>
            <w:tcW w:w="709" w:type="dxa"/>
            <w:tcBorders>
              <w:top w:val="nil"/>
              <w:left w:val="nil"/>
              <w:bottom w:val="single" w:color="auto" w:sz="4" w:space="0"/>
              <w:right w:val="single" w:color="auto" w:sz="4" w:space="0"/>
            </w:tcBorders>
            <w:vAlign w:val="center"/>
          </w:tcPr>
          <w:p w14:paraId="63DB4D96">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15</w:t>
            </w:r>
          </w:p>
        </w:tc>
        <w:tc>
          <w:tcPr>
            <w:tcW w:w="851" w:type="dxa"/>
            <w:tcBorders>
              <w:top w:val="nil"/>
              <w:left w:val="nil"/>
              <w:bottom w:val="single" w:color="auto" w:sz="4" w:space="0"/>
              <w:right w:val="single" w:color="auto" w:sz="4" w:space="0"/>
            </w:tcBorders>
            <w:vAlign w:val="center"/>
          </w:tcPr>
          <w:p w14:paraId="52396581">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459B1C02">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61A68955">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844C13A">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ACC8FCA">
            <w:pPr>
              <w:keepNext/>
              <w:snapToGrid w:val="0"/>
              <w:spacing w:line="360" w:lineRule="auto"/>
              <w:jc w:val="center"/>
              <w:outlineLvl w:val="0"/>
              <w:rPr>
                <w:rFonts w:ascii="方正仿宋_GBK" w:hAnsi="方正仿宋_GBK" w:eastAsia="方正仿宋_GBK" w:cs="方正仿宋_GBK"/>
                <w:sz w:val="24"/>
                <w:szCs w:val="24"/>
              </w:rPr>
            </w:pPr>
          </w:p>
        </w:tc>
      </w:tr>
      <w:tr w14:paraId="755704F4">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E59E35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14</w:t>
            </w:r>
          </w:p>
        </w:tc>
        <w:tc>
          <w:tcPr>
            <w:tcW w:w="2410" w:type="dxa"/>
            <w:tcBorders>
              <w:top w:val="nil"/>
              <w:left w:val="nil"/>
              <w:bottom w:val="single" w:color="auto" w:sz="4" w:space="0"/>
              <w:right w:val="single" w:color="auto" w:sz="4" w:space="0"/>
            </w:tcBorders>
            <w:vAlign w:val="center"/>
          </w:tcPr>
          <w:p w14:paraId="4CD3421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AC控制器</w:t>
            </w:r>
          </w:p>
        </w:tc>
        <w:tc>
          <w:tcPr>
            <w:tcW w:w="850" w:type="dxa"/>
            <w:tcBorders>
              <w:top w:val="nil"/>
              <w:left w:val="nil"/>
              <w:bottom w:val="single" w:color="auto" w:sz="4" w:space="0"/>
              <w:right w:val="single" w:color="auto" w:sz="4" w:space="0"/>
            </w:tcBorders>
            <w:vAlign w:val="center"/>
          </w:tcPr>
          <w:p w14:paraId="22C6E01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台</w:t>
            </w:r>
          </w:p>
        </w:tc>
        <w:tc>
          <w:tcPr>
            <w:tcW w:w="709" w:type="dxa"/>
            <w:tcBorders>
              <w:top w:val="nil"/>
              <w:left w:val="nil"/>
              <w:bottom w:val="single" w:color="auto" w:sz="4" w:space="0"/>
              <w:right w:val="single" w:color="auto" w:sz="4" w:space="0"/>
            </w:tcBorders>
            <w:vAlign w:val="center"/>
          </w:tcPr>
          <w:p w14:paraId="0157C65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851" w:type="dxa"/>
            <w:tcBorders>
              <w:top w:val="nil"/>
              <w:left w:val="nil"/>
              <w:bottom w:val="single" w:color="auto" w:sz="4" w:space="0"/>
              <w:right w:val="single" w:color="auto" w:sz="4" w:space="0"/>
            </w:tcBorders>
            <w:vAlign w:val="center"/>
          </w:tcPr>
          <w:p w14:paraId="1B75D91A">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D243F78">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5755863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233380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F78758B">
            <w:pPr>
              <w:keepNext/>
              <w:snapToGrid w:val="0"/>
              <w:spacing w:line="360" w:lineRule="auto"/>
              <w:jc w:val="center"/>
              <w:outlineLvl w:val="0"/>
              <w:rPr>
                <w:rFonts w:ascii="方正仿宋_GBK" w:hAnsi="方正仿宋_GBK" w:eastAsia="方正仿宋_GBK" w:cs="方正仿宋_GBK"/>
                <w:sz w:val="24"/>
                <w:szCs w:val="24"/>
              </w:rPr>
            </w:pPr>
          </w:p>
        </w:tc>
      </w:tr>
      <w:tr w14:paraId="6F348A24">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A1D9744">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15</w:t>
            </w:r>
          </w:p>
        </w:tc>
        <w:tc>
          <w:tcPr>
            <w:tcW w:w="2410" w:type="dxa"/>
            <w:tcBorders>
              <w:top w:val="nil"/>
              <w:left w:val="nil"/>
              <w:bottom w:val="single" w:color="auto" w:sz="4" w:space="0"/>
              <w:right w:val="single" w:color="auto" w:sz="4" w:space="0"/>
            </w:tcBorders>
            <w:vAlign w:val="center"/>
          </w:tcPr>
          <w:p w14:paraId="3603E2F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安防摄像头-半球（400W）</w:t>
            </w:r>
          </w:p>
        </w:tc>
        <w:tc>
          <w:tcPr>
            <w:tcW w:w="850" w:type="dxa"/>
            <w:tcBorders>
              <w:top w:val="nil"/>
              <w:left w:val="nil"/>
              <w:bottom w:val="single" w:color="auto" w:sz="4" w:space="0"/>
              <w:right w:val="single" w:color="auto" w:sz="4" w:space="0"/>
            </w:tcBorders>
            <w:vAlign w:val="center"/>
          </w:tcPr>
          <w:p w14:paraId="6C3A016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42</w:t>
            </w:r>
          </w:p>
        </w:tc>
        <w:tc>
          <w:tcPr>
            <w:tcW w:w="709" w:type="dxa"/>
            <w:tcBorders>
              <w:top w:val="nil"/>
              <w:left w:val="nil"/>
              <w:bottom w:val="single" w:color="auto" w:sz="4" w:space="0"/>
              <w:right w:val="single" w:color="auto" w:sz="4" w:space="0"/>
            </w:tcBorders>
            <w:vAlign w:val="center"/>
          </w:tcPr>
          <w:p w14:paraId="30F6BFF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19E3E34B">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15BB496">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51A5A3B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86A4E50">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EDBBA86">
            <w:pPr>
              <w:keepNext/>
              <w:snapToGrid w:val="0"/>
              <w:spacing w:line="360" w:lineRule="auto"/>
              <w:jc w:val="center"/>
              <w:outlineLvl w:val="0"/>
              <w:rPr>
                <w:rFonts w:ascii="方正仿宋_GBK" w:hAnsi="方正仿宋_GBK" w:eastAsia="方正仿宋_GBK" w:cs="方正仿宋_GBK"/>
                <w:sz w:val="24"/>
                <w:szCs w:val="24"/>
              </w:rPr>
            </w:pPr>
          </w:p>
        </w:tc>
      </w:tr>
      <w:tr w14:paraId="1387183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5E8195B0">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16</w:t>
            </w:r>
          </w:p>
        </w:tc>
        <w:tc>
          <w:tcPr>
            <w:tcW w:w="2410" w:type="dxa"/>
            <w:tcBorders>
              <w:top w:val="nil"/>
              <w:left w:val="nil"/>
              <w:bottom w:val="single" w:color="auto" w:sz="4" w:space="0"/>
              <w:right w:val="single" w:color="auto" w:sz="4" w:space="0"/>
            </w:tcBorders>
            <w:vAlign w:val="center"/>
          </w:tcPr>
          <w:p w14:paraId="7798BBC5">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安防摄像头-枪机（400W）</w:t>
            </w:r>
          </w:p>
        </w:tc>
        <w:tc>
          <w:tcPr>
            <w:tcW w:w="850" w:type="dxa"/>
            <w:tcBorders>
              <w:top w:val="nil"/>
              <w:left w:val="nil"/>
              <w:bottom w:val="single" w:color="auto" w:sz="4" w:space="0"/>
              <w:right w:val="single" w:color="auto" w:sz="4" w:space="0"/>
            </w:tcBorders>
            <w:vAlign w:val="center"/>
          </w:tcPr>
          <w:p w14:paraId="53246F61">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22</w:t>
            </w:r>
          </w:p>
        </w:tc>
        <w:tc>
          <w:tcPr>
            <w:tcW w:w="709" w:type="dxa"/>
            <w:tcBorders>
              <w:top w:val="nil"/>
              <w:left w:val="nil"/>
              <w:bottom w:val="single" w:color="auto" w:sz="4" w:space="0"/>
              <w:right w:val="single" w:color="auto" w:sz="4" w:space="0"/>
            </w:tcBorders>
            <w:vAlign w:val="center"/>
          </w:tcPr>
          <w:p w14:paraId="7F0E986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586B92E6">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75BDFBE">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F1665F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4153539">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FC5144E">
            <w:pPr>
              <w:keepNext/>
              <w:snapToGrid w:val="0"/>
              <w:spacing w:line="360" w:lineRule="auto"/>
              <w:jc w:val="center"/>
              <w:outlineLvl w:val="0"/>
              <w:rPr>
                <w:rFonts w:ascii="方正仿宋_GBK" w:hAnsi="方正仿宋_GBK" w:eastAsia="方正仿宋_GBK" w:cs="方正仿宋_GBK"/>
                <w:sz w:val="24"/>
                <w:szCs w:val="24"/>
              </w:rPr>
            </w:pPr>
          </w:p>
        </w:tc>
      </w:tr>
      <w:tr w14:paraId="0C92A8A2">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644137E6">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17</w:t>
            </w:r>
          </w:p>
        </w:tc>
        <w:tc>
          <w:tcPr>
            <w:tcW w:w="2410" w:type="dxa"/>
            <w:tcBorders>
              <w:top w:val="nil"/>
              <w:left w:val="nil"/>
              <w:bottom w:val="single" w:color="auto" w:sz="4" w:space="0"/>
              <w:right w:val="single" w:color="auto" w:sz="4" w:space="0"/>
            </w:tcBorders>
            <w:vAlign w:val="center"/>
          </w:tcPr>
          <w:p w14:paraId="37B997CF">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防油污摄像头</w:t>
            </w:r>
          </w:p>
        </w:tc>
        <w:tc>
          <w:tcPr>
            <w:tcW w:w="850" w:type="dxa"/>
            <w:tcBorders>
              <w:top w:val="nil"/>
              <w:left w:val="nil"/>
              <w:bottom w:val="single" w:color="auto" w:sz="4" w:space="0"/>
              <w:right w:val="single" w:color="auto" w:sz="4" w:space="0"/>
            </w:tcBorders>
            <w:vAlign w:val="center"/>
          </w:tcPr>
          <w:p w14:paraId="18F2B9F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8</w:t>
            </w:r>
          </w:p>
        </w:tc>
        <w:tc>
          <w:tcPr>
            <w:tcW w:w="709" w:type="dxa"/>
            <w:tcBorders>
              <w:top w:val="nil"/>
              <w:left w:val="nil"/>
              <w:bottom w:val="single" w:color="auto" w:sz="4" w:space="0"/>
              <w:right w:val="single" w:color="auto" w:sz="4" w:space="0"/>
            </w:tcBorders>
            <w:vAlign w:val="center"/>
          </w:tcPr>
          <w:p w14:paraId="794DA9BF">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06FA715F">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E61FDB1">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18287F8">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3F9AC95">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D18D1D1">
            <w:pPr>
              <w:keepNext/>
              <w:snapToGrid w:val="0"/>
              <w:spacing w:line="360" w:lineRule="auto"/>
              <w:jc w:val="center"/>
              <w:outlineLvl w:val="0"/>
              <w:rPr>
                <w:rFonts w:ascii="方正仿宋_GBK" w:hAnsi="方正仿宋_GBK" w:eastAsia="方正仿宋_GBK" w:cs="方正仿宋_GBK"/>
                <w:sz w:val="24"/>
                <w:szCs w:val="24"/>
              </w:rPr>
            </w:pPr>
          </w:p>
        </w:tc>
      </w:tr>
      <w:tr w14:paraId="4B950CE0">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689D3C7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18</w:t>
            </w:r>
          </w:p>
        </w:tc>
        <w:tc>
          <w:tcPr>
            <w:tcW w:w="2410" w:type="dxa"/>
            <w:tcBorders>
              <w:top w:val="nil"/>
              <w:left w:val="nil"/>
              <w:bottom w:val="single" w:color="auto" w:sz="4" w:space="0"/>
              <w:right w:val="single" w:color="auto" w:sz="4" w:space="0"/>
            </w:tcBorders>
            <w:vAlign w:val="center"/>
          </w:tcPr>
          <w:p w14:paraId="193C8F2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电梯摄像头</w:t>
            </w:r>
          </w:p>
        </w:tc>
        <w:tc>
          <w:tcPr>
            <w:tcW w:w="850" w:type="dxa"/>
            <w:tcBorders>
              <w:top w:val="nil"/>
              <w:left w:val="nil"/>
              <w:bottom w:val="single" w:color="auto" w:sz="4" w:space="0"/>
              <w:right w:val="single" w:color="auto" w:sz="4" w:space="0"/>
            </w:tcBorders>
            <w:vAlign w:val="center"/>
          </w:tcPr>
          <w:p w14:paraId="7B7EF16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4EE2565B">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3A33AC16">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38BAD36">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E4BD535">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92E9D40">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36ED8E7">
            <w:pPr>
              <w:keepNext/>
              <w:snapToGrid w:val="0"/>
              <w:spacing w:line="360" w:lineRule="auto"/>
              <w:jc w:val="center"/>
              <w:outlineLvl w:val="0"/>
              <w:rPr>
                <w:rFonts w:ascii="方正仿宋_GBK" w:hAnsi="方正仿宋_GBK" w:eastAsia="方正仿宋_GBK" w:cs="方正仿宋_GBK"/>
                <w:sz w:val="24"/>
                <w:szCs w:val="24"/>
              </w:rPr>
            </w:pPr>
          </w:p>
        </w:tc>
      </w:tr>
      <w:tr w14:paraId="70F5C093">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265F974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19</w:t>
            </w:r>
          </w:p>
        </w:tc>
        <w:tc>
          <w:tcPr>
            <w:tcW w:w="2410" w:type="dxa"/>
            <w:tcBorders>
              <w:top w:val="nil"/>
              <w:left w:val="nil"/>
              <w:bottom w:val="single" w:color="auto" w:sz="4" w:space="0"/>
              <w:right w:val="single" w:color="auto" w:sz="4" w:space="0"/>
            </w:tcBorders>
            <w:vAlign w:val="center"/>
          </w:tcPr>
          <w:p w14:paraId="320EE78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24口POE交换机</w:t>
            </w:r>
          </w:p>
        </w:tc>
        <w:tc>
          <w:tcPr>
            <w:tcW w:w="850" w:type="dxa"/>
            <w:tcBorders>
              <w:top w:val="nil"/>
              <w:left w:val="nil"/>
              <w:bottom w:val="single" w:color="auto" w:sz="4" w:space="0"/>
              <w:right w:val="single" w:color="auto" w:sz="4" w:space="0"/>
            </w:tcBorders>
            <w:vAlign w:val="center"/>
          </w:tcPr>
          <w:p w14:paraId="109D461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3</w:t>
            </w:r>
          </w:p>
        </w:tc>
        <w:tc>
          <w:tcPr>
            <w:tcW w:w="709" w:type="dxa"/>
            <w:tcBorders>
              <w:top w:val="nil"/>
              <w:left w:val="nil"/>
              <w:bottom w:val="single" w:color="auto" w:sz="4" w:space="0"/>
              <w:right w:val="single" w:color="auto" w:sz="4" w:space="0"/>
            </w:tcBorders>
            <w:vAlign w:val="center"/>
          </w:tcPr>
          <w:p w14:paraId="62E5531B">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6E067D17">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514D75A5">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7B72BBD">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A010BB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C6195E5">
            <w:pPr>
              <w:keepNext/>
              <w:snapToGrid w:val="0"/>
              <w:spacing w:line="360" w:lineRule="auto"/>
              <w:jc w:val="center"/>
              <w:outlineLvl w:val="0"/>
              <w:rPr>
                <w:rFonts w:ascii="方正仿宋_GBK" w:hAnsi="方正仿宋_GBK" w:eastAsia="方正仿宋_GBK" w:cs="方正仿宋_GBK"/>
                <w:sz w:val="24"/>
                <w:szCs w:val="24"/>
              </w:rPr>
            </w:pPr>
          </w:p>
        </w:tc>
      </w:tr>
      <w:tr w14:paraId="66CF742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1D6AD66">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20</w:t>
            </w:r>
          </w:p>
        </w:tc>
        <w:tc>
          <w:tcPr>
            <w:tcW w:w="2410" w:type="dxa"/>
            <w:tcBorders>
              <w:top w:val="nil"/>
              <w:left w:val="nil"/>
              <w:bottom w:val="single" w:color="auto" w:sz="4" w:space="0"/>
              <w:right w:val="single" w:color="auto" w:sz="4" w:space="0"/>
            </w:tcBorders>
            <w:vAlign w:val="center"/>
          </w:tcPr>
          <w:p w14:paraId="4541F1A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网桥</w:t>
            </w:r>
          </w:p>
        </w:tc>
        <w:tc>
          <w:tcPr>
            <w:tcW w:w="850" w:type="dxa"/>
            <w:tcBorders>
              <w:top w:val="nil"/>
              <w:left w:val="nil"/>
              <w:bottom w:val="single" w:color="auto" w:sz="4" w:space="0"/>
              <w:right w:val="single" w:color="auto" w:sz="4" w:space="0"/>
            </w:tcBorders>
            <w:vAlign w:val="center"/>
          </w:tcPr>
          <w:p w14:paraId="2F31C77A">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6143DD2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4CE0D52F">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2CAD81C6">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2F2DF5C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B9132F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2F0DF9A">
            <w:pPr>
              <w:keepNext/>
              <w:snapToGrid w:val="0"/>
              <w:spacing w:line="360" w:lineRule="auto"/>
              <w:jc w:val="center"/>
              <w:outlineLvl w:val="0"/>
              <w:rPr>
                <w:rFonts w:ascii="方正仿宋_GBK" w:hAnsi="方正仿宋_GBK" w:eastAsia="方正仿宋_GBK" w:cs="方正仿宋_GBK"/>
                <w:sz w:val="24"/>
                <w:szCs w:val="24"/>
              </w:rPr>
            </w:pPr>
          </w:p>
        </w:tc>
      </w:tr>
      <w:tr w14:paraId="5E7ECEA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ADE18B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21</w:t>
            </w:r>
          </w:p>
        </w:tc>
        <w:tc>
          <w:tcPr>
            <w:tcW w:w="2410" w:type="dxa"/>
            <w:tcBorders>
              <w:top w:val="nil"/>
              <w:left w:val="nil"/>
              <w:bottom w:val="single" w:color="auto" w:sz="4" w:space="0"/>
              <w:right w:val="single" w:color="auto" w:sz="4" w:space="0"/>
            </w:tcBorders>
            <w:vAlign w:val="center"/>
          </w:tcPr>
          <w:p w14:paraId="3651E213">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录像主机</w:t>
            </w:r>
          </w:p>
        </w:tc>
        <w:tc>
          <w:tcPr>
            <w:tcW w:w="850" w:type="dxa"/>
            <w:tcBorders>
              <w:top w:val="nil"/>
              <w:left w:val="nil"/>
              <w:bottom w:val="single" w:color="auto" w:sz="4" w:space="0"/>
              <w:right w:val="single" w:color="auto" w:sz="4" w:space="0"/>
            </w:tcBorders>
            <w:vAlign w:val="center"/>
          </w:tcPr>
          <w:p w14:paraId="15ED483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29A3CD6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37D5CED5">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2D006D76">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13A8A69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EB1551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4F51BAE">
            <w:pPr>
              <w:keepNext/>
              <w:snapToGrid w:val="0"/>
              <w:spacing w:line="360" w:lineRule="auto"/>
              <w:jc w:val="center"/>
              <w:outlineLvl w:val="0"/>
              <w:rPr>
                <w:rFonts w:ascii="方正仿宋_GBK" w:hAnsi="方正仿宋_GBK" w:eastAsia="方正仿宋_GBK" w:cs="方正仿宋_GBK"/>
                <w:sz w:val="24"/>
                <w:szCs w:val="24"/>
              </w:rPr>
            </w:pPr>
          </w:p>
        </w:tc>
      </w:tr>
      <w:tr w14:paraId="3DF4F15A">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6ADDCDA4">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22</w:t>
            </w:r>
          </w:p>
        </w:tc>
        <w:tc>
          <w:tcPr>
            <w:tcW w:w="2410" w:type="dxa"/>
            <w:tcBorders>
              <w:top w:val="nil"/>
              <w:left w:val="nil"/>
              <w:bottom w:val="single" w:color="auto" w:sz="4" w:space="0"/>
              <w:right w:val="single" w:color="auto" w:sz="4" w:space="0"/>
            </w:tcBorders>
            <w:vAlign w:val="center"/>
          </w:tcPr>
          <w:p w14:paraId="0859E873">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录像主机</w:t>
            </w:r>
          </w:p>
        </w:tc>
        <w:tc>
          <w:tcPr>
            <w:tcW w:w="850" w:type="dxa"/>
            <w:tcBorders>
              <w:top w:val="nil"/>
              <w:left w:val="nil"/>
              <w:bottom w:val="single" w:color="auto" w:sz="4" w:space="0"/>
              <w:right w:val="single" w:color="auto" w:sz="4" w:space="0"/>
            </w:tcBorders>
            <w:vAlign w:val="center"/>
          </w:tcPr>
          <w:p w14:paraId="2E0404C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2733B6A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62EC3D15">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51AA92C3">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A5E9CF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62634C3">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A915DA4">
            <w:pPr>
              <w:keepNext/>
              <w:snapToGrid w:val="0"/>
              <w:spacing w:line="360" w:lineRule="auto"/>
              <w:jc w:val="center"/>
              <w:outlineLvl w:val="0"/>
              <w:rPr>
                <w:rFonts w:ascii="方正仿宋_GBK" w:hAnsi="方正仿宋_GBK" w:eastAsia="方正仿宋_GBK" w:cs="方正仿宋_GBK"/>
                <w:sz w:val="24"/>
                <w:szCs w:val="24"/>
              </w:rPr>
            </w:pPr>
          </w:p>
        </w:tc>
      </w:tr>
      <w:tr w14:paraId="7BBEF995">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CA7140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23</w:t>
            </w:r>
          </w:p>
        </w:tc>
        <w:tc>
          <w:tcPr>
            <w:tcW w:w="2410" w:type="dxa"/>
            <w:tcBorders>
              <w:top w:val="nil"/>
              <w:left w:val="nil"/>
              <w:bottom w:val="single" w:color="auto" w:sz="4" w:space="0"/>
              <w:right w:val="single" w:color="auto" w:sz="4" w:space="0"/>
            </w:tcBorders>
            <w:vAlign w:val="center"/>
          </w:tcPr>
          <w:p w14:paraId="3B4310D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硬盘</w:t>
            </w:r>
          </w:p>
        </w:tc>
        <w:tc>
          <w:tcPr>
            <w:tcW w:w="850" w:type="dxa"/>
            <w:tcBorders>
              <w:top w:val="nil"/>
              <w:left w:val="nil"/>
              <w:bottom w:val="single" w:color="auto" w:sz="4" w:space="0"/>
              <w:right w:val="single" w:color="auto" w:sz="4" w:space="0"/>
            </w:tcBorders>
            <w:vAlign w:val="center"/>
          </w:tcPr>
          <w:p w14:paraId="386BFEC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10</w:t>
            </w:r>
          </w:p>
        </w:tc>
        <w:tc>
          <w:tcPr>
            <w:tcW w:w="709" w:type="dxa"/>
            <w:tcBorders>
              <w:top w:val="nil"/>
              <w:left w:val="nil"/>
              <w:bottom w:val="single" w:color="auto" w:sz="4" w:space="0"/>
              <w:right w:val="single" w:color="auto" w:sz="4" w:space="0"/>
            </w:tcBorders>
            <w:vAlign w:val="center"/>
          </w:tcPr>
          <w:p w14:paraId="4372150B">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块</w:t>
            </w:r>
          </w:p>
        </w:tc>
        <w:tc>
          <w:tcPr>
            <w:tcW w:w="851" w:type="dxa"/>
            <w:tcBorders>
              <w:top w:val="nil"/>
              <w:left w:val="nil"/>
              <w:bottom w:val="single" w:color="auto" w:sz="4" w:space="0"/>
              <w:right w:val="single" w:color="auto" w:sz="4" w:space="0"/>
            </w:tcBorders>
            <w:vAlign w:val="center"/>
          </w:tcPr>
          <w:p w14:paraId="67A8FCB1">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3770286D">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031FE06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CF018A8">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86E2069">
            <w:pPr>
              <w:keepNext/>
              <w:snapToGrid w:val="0"/>
              <w:spacing w:line="360" w:lineRule="auto"/>
              <w:jc w:val="center"/>
              <w:outlineLvl w:val="0"/>
              <w:rPr>
                <w:rFonts w:ascii="方正仿宋_GBK" w:hAnsi="方正仿宋_GBK" w:eastAsia="方正仿宋_GBK" w:cs="方正仿宋_GBK"/>
                <w:sz w:val="24"/>
                <w:szCs w:val="24"/>
              </w:rPr>
            </w:pPr>
          </w:p>
        </w:tc>
      </w:tr>
      <w:tr w14:paraId="10C09A44">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6FFA492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24</w:t>
            </w:r>
          </w:p>
        </w:tc>
        <w:tc>
          <w:tcPr>
            <w:tcW w:w="2410" w:type="dxa"/>
            <w:tcBorders>
              <w:top w:val="nil"/>
              <w:left w:val="nil"/>
              <w:bottom w:val="single" w:color="auto" w:sz="4" w:space="0"/>
              <w:right w:val="single" w:color="auto" w:sz="4" w:space="0"/>
            </w:tcBorders>
            <w:vAlign w:val="center"/>
          </w:tcPr>
          <w:p w14:paraId="3E2266C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监控屏</w:t>
            </w:r>
          </w:p>
        </w:tc>
        <w:tc>
          <w:tcPr>
            <w:tcW w:w="850" w:type="dxa"/>
            <w:tcBorders>
              <w:top w:val="nil"/>
              <w:left w:val="nil"/>
              <w:bottom w:val="single" w:color="auto" w:sz="4" w:space="0"/>
              <w:right w:val="single" w:color="auto" w:sz="4" w:space="0"/>
            </w:tcBorders>
            <w:vAlign w:val="center"/>
          </w:tcPr>
          <w:p w14:paraId="74D8E323">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0D9FBB6B">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块</w:t>
            </w:r>
          </w:p>
        </w:tc>
        <w:tc>
          <w:tcPr>
            <w:tcW w:w="851" w:type="dxa"/>
            <w:tcBorders>
              <w:top w:val="nil"/>
              <w:left w:val="nil"/>
              <w:bottom w:val="single" w:color="auto" w:sz="4" w:space="0"/>
              <w:right w:val="single" w:color="auto" w:sz="4" w:space="0"/>
            </w:tcBorders>
            <w:vAlign w:val="center"/>
          </w:tcPr>
          <w:p w14:paraId="075859BD">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98B70C1">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4173D00">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90BE5ED">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7B2A5C9">
            <w:pPr>
              <w:keepNext/>
              <w:snapToGrid w:val="0"/>
              <w:spacing w:line="360" w:lineRule="auto"/>
              <w:jc w:val="center"/>
              <w:outlineLvl w:val="0"/>
              <w:rPr>
                <w:rFonts w:ascii="方正仿宋_GBK" w:hAnsi="方正仿宋_GBK" w:eastAsia="方正仿宋_GBK" w:cs="方正仿宋_GBK"/>
                <w:sz w:val="24"/>
                <w:szCs w:val="24"/>
              </w:rPr>
            </w:pPr>
          </w:p>
        </w:tc>
      </w:tr>
      <w:tr w14:paraId="17BC6D0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95257A4">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25</w:t>
            </w:r>
          </w:p>
        </w:tc>
        <w:tc>
          <w:tcPr>
            <w:tcW w:w="2410" w:type="dxa"/>
            <w:tcBorders>
              <w:top w:val="nil"/>
              <w:left w:val="nil"/>
              <w:bottom w:val="single" w:color="auto" w:sz="4" w:space="0"/>
              <w:right w:val="single" w:color="auto" w:sz="4" w:space="0"/>
            </w:tcBorders>
            <w:vAlign w:val="center"/>
          </w:tcPr>
          <w:p w14:paraId="63B03206">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HDMI传输器</w:t>
            </w:r>
          </w:p>
        </w:tc>
        <w:tc>
          <w:tcPr>
            <w:tcW w:w="850" w:type="dxa"/>
            <w:tcBorders>
              <w:top w:val="nil"/>
              <w:left w:val="nil"/>
              <w:bottom w:val="single" w:color="auto" w:sz="4" w:space="0"/>
              <w:right w:val="single" w:color="auto" w:sz="4" w:space="0"/>
            </w:tcBorders>
            <w:vAlign w:val="center"/>
          </w:tcPr>
          <w:p w14:paraId="360F5C0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25194696">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对</w:t>
            </w:r>
          </w:p>
        </w:tc>
        <w:tc>
          <w:tcPr>
            <w:tcW w:w="851" w:type="dxa"/>
            <w:tcBorders>
              <w:top w:val="nil"/>
              <w:left w:val="nil"/>
              <w:bottom w:val="single" w:color="auto" w:sz="4" w:space="0"/>
              <w:right w:val="single" w:color="auto" w:sz="4" w:space="0"/>
            </w:tcBorders>
            <w:vAlign w:val="center"/>
          </w:tcPr>
          <w:p w14:paraId="2ED6BE9D">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2D6FEA68">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088DA0C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36FD79A">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9834D92">
            <w:pPr>
              <w:keepNext/>
              <w:snapToGrid w:val="0"/>
              <w:spacing w:line="360" w:lineRule="auto"/>
              <w:jc w:val="center"/>
              <w:outlineLvl w:val="0"/>
              <w:rPr>
                <w:rFonts w:ascii="方正仿宋_GBK" w:hAnsi="方正仿宋_GBK" w:eastAsia="方正仿宋_GBK" w:cs="方正仿宋_GBK"/>
                <w:sz w:val="24"/>
                <w:szCs w:val="24"/>
              </w:rPr>
            </w:pPr>
          </w:p>
        </w:tc>
      </w:tr>
      <w:tr w14:paraId="2D4598AE">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176616F">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26</w:t>
            </w:r>
          </w:p>
        </w:tc>
        <w:tc>
          <w:tcPr>
            <w:tcW w:w="2410" w:type="dxa"/>
            <w:tcBorders>
              <w:top w:val="nil"/>
              <w:left w:val="nil"/>
              <w:bottom w:val="single" w:color="auto" w:sz="4" w:space="0"/>
              <w:right w:val="single" w:color="auto" w:sz="4" w:space="0"/>
            </w:tcBorders>
            <w:vAlign w:val="center"/>
          </w:tcPr>
          <w:p w14:paraId="693D0E9F">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智能控制主机</w:t>
            </w:r>
          </w:p>
        </w:tc>
        <w:tc>
          <w:tcPr>
            <w:tcW w:w="850" w:type="dxa"/>
            <w:tcBorders>
              <w:top w:val="nil"/>
              <w:left w:val="nil"/>
              <w:bottom w:val="single" w:color="auto" w:sz="4" w:space="0"/>
              <w:right w:val="single" w:color="auto" w:sz="4" w:space="0"/>
            </w:tcBorders>
            <w:vAlign w:val="center"/>
          </w:tcPr>
          <w:p w14:paraId="694A6F93">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7FBABA0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313CE24A">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0EA0F4DD">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710FD1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A24C3EC">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20923E4">
            <w:pPr>
              <w:keepNext/>
              <w:snapToGrid w:val="0"/>
              <w:spacing w:line="360" w:lineRule="auto"/>
              <w:jc w:val="center"/>
              <w:outlineLvl w:val="0"/>
              <w:rPr>
                <w:rFonts w:ascii="方正仿宋_GBK" w:hAnsi="方正仿宋_GBK" w:eastAsia="方正仿宋_GBK" w:cs="方正仿宋_GBK"/>
                <w:sz w:val="24"/>
                <w:szCs w:val="24"/>
              </w:rPr>
            </w:pPr>
          </w:p>
        </w:tc>
      </w:tr>
      <w:tr w14:paraId="2CD5254E">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10BD4A31">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27</w:t>
            </w:r>
          </w:p>
        </w:tc>
        <w:tc>
          <w:tcPr>
            <w:tcW w:w="2410" w:type="dxa"/>
            <w:tcBorders>
              <w:top w:val="nil"/>
              <w:left w:val="nil"/>
              <w:bottom w:val="single" w:color="auto" w:sz="4" w:space="0"/>
              <w:right w:val="single" w:color="auto" w:sz="4" w:space="0"/>
            </w:tcBorders>
            <w:vAlign w:val="center"/>
          </w:tcPr>
          <w:p w14:paraId="1B1B48A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话筒</w:t>
            </w:r>
          </w:p>
        </w:tc>
        <w:tc>
          <w:tcPr>
            <w:tcW w:w="850" w:type="dxa"/>
            <w:tcBorders>
              <w:top w:val="nil"/>
              <w:left w:val="nil"/>
              <w:bottom w:val="single" w:color="auto" w:sz="4" w:space="0"/>
              <w:right w:val="single" w:color="auto" w:sz="4" w:space="0"/>
            </w:tcBorders>
            <w:vAlign w:val="center"/>
          </w:tcPr>
          <w:p w14:paraId="7C988C61">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5AFB297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4CFA1696">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4F0095E8">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55AE2669">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B98AC6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32F5CA4">
            <w:pPr>
              <w:keepNext/>
              <w:snapToGrid w:val="0"/>
              <w:spacing w:line="360" w:lineRule="auto"/>
              <w:jc w:val="center"/>
              <w:outlineLvl w:val="0"/>
              <w:rPr>
                <w:rFonts w:ascii="方正仿宋_GBK" w:hAnsi="方正仿宋_GBK" w:eastAsia="方正仿宋_GBK" w:cs="方正仿宋_GBK"/>
                <w:sz w:val="24"/>
                <w:szCs w:val="24"/>
              </w:rPr>
            </w:pPr>
          </w:p>
        </w:tc>
      </w:tr>
      <w:tr w14:paraId="6E93B89A">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4F70CC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28</w:t>
            </w:r>
          </w:p>
        </w:tc>
        <w:tc>
          <w:tcPr>
            <w:tcW w:w="2410" w:type="dxa"/>
            <w:tcBorders>
              <w:top w:val="nil"/>
              <w:left w:val="nil"/>
              <w:bottom w:val="single" w:color="auto" w:sz="4" w:space="0"/>
              <w:right w:val="single" w:color="auto" w:sz="4" w:space="0"/>
            </w:tcBorders>
            <w:vAlign w:val="center"/>
          </w:tcPr>
          <w:p w14:paraId="1D20941A">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无线手持话筒</w:t>
            </w:r>
          </w:p>
        </w:tc>
        <w:tc>
          <w:tcPr>
            <w:tcW w:w="850" w:type="dxa"/>
            <w:tcBorders>
              <w:top w:val="nil"/>
              <w:left w:val="nil"/>
              <w:bottom w:val="single" w:color="auto" w:sz="4" w:space="0"/>
              <w:right w:val="single" w:color="auto" w:sz="4" w:space="0"/>
            </w:tcBorders>
            <w:vAlign w:val="center"/>
          </w:tcPr>
          <w:p w14:paraId="69C2FB13">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w:t>
            </w:r>
          </w:p>
        </w:tc>
        <w:tc>
          <w:tcPr>
            <w:tcW w:w="709" w:type="dxa"/>
            <w:tcBorders>
              <w:top w:val="nil"/>
              <w:left w:val="nil"/>
              <w:bottom w:val="single" w:color="auto" w:sz="4" w:space="0"/>
              <w:right w:val="single" w:color="auto" w:sz="4" w:space="0"/>
            </w:tcBorders>
            <w:vAlign w:val="center"/>
          </w:tcPr>
          <w:p w14:paraId="194E3144">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套</w:t>
            </w:r>
          </w:p>
        </w:tc>
        <w:tc>
          <w:tcPr>
            <w:tcW w:w="851" w:type="dxa"/>
            <w:tcBorders>
              <w:top w:val="nil"/>
              <w:left w:val="nil"/>
              <w:bottom w:val="single" w:color="auto" w:sz="4" w:space="0"/>
              <w:right w:val="single" w:color="auto" w:sz="4" w:space="0"/>
            </w:tcBorders>
            <w:vAlign w:val="center"/>
          </w:tcPr>
          <w:p w14:paraId="1A835047">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5AA3387">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60533B2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05CB51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5AEA737">
            <w:pPr>
              <w:keepNext/>
              <w:snapToGrid w:val="0"/>
              <w:spacing w:line="360" w:lineRule="auto"/>
              <w:jc w:val="center"/>
              <w:outlineLvl w:val="0"/>
              <w:rPr>
                <w:rFonts w:ascii="方正仿宋_GBK" w:hAnsi="方正仿宋_GBK" w:eastAsia="方正仿宋_GBK" w:cs="方正仿宋_GBK"/>
                <w:sz w:val="24"/>
                <w:szCs w:val="24"/>
              </w:rPr>
            </w:pPr>
          </w:p>
        </w:tc>
      </w:tr>
      <w:tr w14:paraId="22D989D6">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10C5D4A">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29</w:t>
            </w:r>
          </w:p>
        </w:tc>
        <w:tc>
          <w:tcPr>
            <w:tcW w:w="2410" w:type="dxa"/>
            <w:tcBorders>
              <w:top w:val="nil"/>
              <w:left w:val="nil"/>
              <w:bottom w:val="single" w:color="auto" w:sz="4" w:space="0"/>
              <w:right w:val="single" w:color="auto" w:sz="4" w:space="0"/>
            </w:tcBorders>
            <w:vAlign w:val="center"/>
          </w:tcPr>
          <w:p w14:paraId="53CA1AF4">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前置放大器</w:t>
            </w:r>
          </w:p>
        </w:tc>
        <w:tc>
          <w:tcPr>
            <w:tcW w:w="850" w:type="dxa"/>
            <w:tcBorders>
              <w:top w:val="nil"/>
              <w:left w:val="nil"/>
              <w:bottom w:val="single" w:color="auto" w:sz="4" w:space="0"/>
              <w:right w:val="single" w:color="auto" w:sz="4" w:space="0"/>
            </w:tcBorders>
            <w:vAlign w:val="center"/>
          </w:tcPr>
          <w:p w14:paraId="2ECB90E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2605249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3B0BC9F6">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A0EE1A4">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0079431B">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FD076F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77ADDD3">
            <w:pPr>
              <w:keepNext/>
              <w:snapToGrid w:val="0"/>
              <w:spacing w:line="360" w:lineRule="auto"/>
              <w:jc w:val="center"/>
              <w:outlineLvl w:val="0"/>
              <w:rPr>
                <w:rFonts w:ascii="方正仿宋_GBK" w:hAnsi="方正仿宋_GBK" w:eastAsia="方正仿宋_GBK" w:cs="方正仿宋_GBK"/>
                <w:sz w:val="24"/>
                <w:szCs w:val="24"/>
              </w:rPr>
            </w:pPr>
          </w:p>
        </w:tc>
      </w:tr>
      <w:tr w14:paraId="287E3173">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89DBEC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30</w:t>
            </w:r>
          </w:p>
        </w:tc>
        <w:tc>
          <w:tcPr>
            <w:tcW w:w="2410" w:type="dxa"/>
            <w:tcBorders>
              <w:top w:val="nil"/>
              <w:left w:val="nil"/>
              <w:bottom w:val="single" w:color="auto" w:sz="4" w:space="0"/>
              <w:right w:val="single" w:color="auto" w:sz="4" w:space="0"/>
            </w:tcBorders>
            <w:vAlign w:val="center"/>
          </w:tcPr>
          <w:p w14:paraId="58143E8B">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数字功放</w:t>
            </w:r>
          </w:p>
        </w:tc>
        <w:tc>
          <w:tcPr>
            <w:tcW w:w="850" w:type="dxa"/>
            <w:tcBorders>
              <w:top w:val="nil"/>
              <w:left w:val="nil"/>
              <w:bottom w:val="single" w:color="auto" w:sz="4" w:space="0"/>
              <w:right w:val="single" w:color="auto" w:sz="4" w:space="0"/>
            </w:tcBorders>
            <w:vAlign w:val="center"/>
          </w:tcPr>
          <w:p w14:paraId="30CE5A8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2081991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2BBD2C84">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ECD8FF7">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10EA58D">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5DCB88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0FD67A5">
            <w:pPr>
              <w:keepNext/>
              <w:snapToGrid w:val="0"/>
              <w:spacing w:line="360" w:lineRule="auto"/>
              <w:jc w:val="center"/>
              <w:outlineLvl w:val="0"/>
              <w:rPr>
                <w:rFonts w:ascii="方正仿宋_GBK" w:hAnsi="方正仿宋_GBK" w:eastAsia="方正仿宋_GBK" w:cs="方正仿宋_GBK"/>
                <w:sz w:val="24"/>
                <w:szCs w:val="24"/>
              </w:rPr>
            </w:pPr>
          </w:p>
        </w:tc>
      </w:tr>
      <w:tr w14:paraId="6ACBAE62">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1804FE0">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31</w:t>
            </w:r>
          </w:p>
        </w:tc>
        <w:tc>
          <w:tcPr>
            <w:tcW w:w="2410" w:type="dxa"/>
            <w:tcBorders>
              <w:top w:val="nil"/>
              <w:left w:val="nil"/>
              <w:bottom w:val="single" w:color="auto" w:sz="4" w:space="0"/>
              <w:right w:val="single" w:color="auto" w:sz="4" w:space="0"/>
            </w:tcBorders>
            <w:vAlign w:val="center"/>
          </w:tcPr>
          <w:p w14:paraId="5243888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壁挂音箱</w:t>
            </w:r>
          </w:p>
        </w:tc>
        <w:tc>
          <w:tcPr>
            <w:tcW w:w="850" w:type="dxa"/>
            <w:tcBorders>
              <w:top w:val="nil"/>
              <w:left w:val="nil"/>
              <w:bottom w:val="single" w:color="auto" w:sz="4" w:space="0"/>
              <w:right w:val="single" w:color="auto" w:sz="4" w:space="0"/>
            </w:tcBorders>
            <w:vAlign w:val="center"/>
          </w:tcPr>
          <w:p w14:paraId="7DF3B5A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26</w:t>
            </w:r>
          </w:p>
        </w:tc>
        <w:tc>
          <w:tcPr>
            <w:tcW w:w="709" w:type="dxa"/>
            <w:tcBorders>
              <w:top w:val="nil"/>
              <w:left w:val="nil"/>
              <w:bottom w:val="single" w:color="auto" w:sz="4" w:space="0"/>
              <w:right w:val="single" w:color="auto" w:sz="4" w:space="0"/>
            </w:tcBorders>
            <w:vAlign w:val="center"/>
          </w:tcPr>
          <w:p w14:paraId="618395A6">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只</w:t>
            </w:r>
          </w:p>
        </w:tc>
        <w:tc>
          <w:tcPr>
            <w:tcW w:w="851" w:type="dxa"/>
            <w:tcBorders>
              <w:top w:val="nil"/>
              <w:left w:val="nil"/>
              <w:bottom w:val="single" w:color="auto" w:sz="4" w:space="0"/>
              <w:right w:val="single" w:color="auto" w:sz="4" w:space="0"/>
            </w:tcBorders>
            <w:vAlign w:val="center"/>
          </w:tcPr>
          <w:p w14:paraId="7F4D0D9E">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057D9B30">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60B6F2C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C85EE69">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A8D9944">
            <w:pPr>
              <w:keepNext/>
              <w:snapToGrid w:val="0"/>
              <w:spacing w:line="360" w:lineRule="auto"/>
              <w:jc w:val="center"/>
              <w:outlineLvl w:val="0"/>
              <w:rPr>
                <w:rFonts w:ascii="方正仿宋_GBK" w:hAnsi="方正仿宋_GBK" w:eastAsia="方正仿宋_GBK" w:cs="方正仿宋_GBK"/>
                <w:sz w:val="24"/>
                <w:szCs w:val="24"/>
              </w:rPr>
            </w:pPr>
          </w:p>
        </w:tc>
      </w:tr>
      <w:tr w14:paraId="4E963059">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21753486">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32</w:t>
            </w:r>
          </w:p>
        </w:tc>
        <w:tc>
          <w:tcPr>
            <w:tcW w:w="2410" w:type="dxa"/>
            <w:tcBorders>
              <w:top w:val="nil"/>
              <w:left w:val="nil"/>
              <w:bottom w:val="single" w:color="auto" w:sz="4" w:space="0"/>
              <w:right w:val="single" w:color="auto" w:sz="4" w:space="0"/>
            </w:tcBorders>
            <w:vAlign w:val="center"/>
          </w:tcPr>
          <w:p w14:paraId="51904A74">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音柱</w:t>
            </w:r>
          </w:p>
        </w:tc>
        <w:tc>
          <w:tcPr>
            <w:tcW w:w="850" w:type="dxa"/>
            <w:tcBorders>
              <w:top w:val="nil"/>
              <w:left w:val="nil"/>
              <w:bottom w:val="single" w:color="auto" w:sz="4" w:space="0"/>
              <w:right w:val="single" w:color="auto" w:sz="4" w:space="0"/>
            </w:tcBorders>
            <w:vAlign w:val="center"/>
          </w:tcPr>
          <w:p w14:paraId="27283211">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4</w:t>
            </w:r>
          </w:p>
        </w:tc>
        <w:tc>
          <w:tcPr>
            <w:tcW w:w="709" w:type="dxa"/>
            <w:tcBorders>
              <w:top w:val="nil"/>
              <w:left w:val="nil"/>
              <w:bottom w:val="single" w:color="auto" w:sz="4" w:space="0"/>
              <w:right w:val="single" w:color="auto" w:sz="4" w:space="0"/>
            </w:tcBorders>
            <w:vAlign w:val="center"/>
          </w:tcPr>
          <w:p w14:paraId="5C8E1E54">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只</w:t>
            </w:r>
          </w:p>
        </w:tc>
        <w:tc>
          <w:tcPr>
            <w:tcW w:w="851" w:type="dxa"/>
            <w:tcBorders>
              <w:top w:val="nil"/>
              <w:left w:val="nil"/>
              <w:bottom w:val="single" w:color="auto" w:sz="4" w:space="0"/>
              <w:right w:val="single" w:color="auto" w:sz="4" w:space="0"/>
            </w:tcBorders>
            <w:vAlign w:val="center"/>
          </w:tcPr>
          <w:p w14:paraId="64926F09">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FD745CE">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22FE0F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ED30C9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988D78B">
            <w:pPr>
              <w:keepNext/>
              <w:snapToGrid w:val="0"/>
              <w:spacing w:line="360" w:lineRule="auto"/>
              <w:jc w:val="center"/>
              <w:outlineLvl w:val="0"/>
              <w:rPr>
                <w:rFonts w:ascii="方正仿宋_GBK" w:hAnsi="方正仿宋_GBK" w:eastAsia="方正仿宋_GBK" w:cs="方正仿宋_GBK"/>
                <w:sz w:val="24"/>
                <w:szCs w:val="24"/>
              </w:rPr>
            </w:pPr>
          </w:p>
        </w:tc>
      </w:tr>
      <w:tr w14:paraId="3E7C4DFA">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4EC3398F">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33</w:t>
            </w:r>
          </w:p>
        </w:tc>
        <w:tc>
          <w:tcPr>
            <w:tcW w:w="2410" w:type="dxa"/>
            <w:tcBorders>
              <w:top w:val="nil"/>
              <w:left w:val="nil"/>
              <w:bottom w:val="single" w:color="auto" w:sz="4" w:space="0"/>
              <w:right w:val="single" w:color="auto" w:sz="4" w:space="0"/>
            </w:tcBorders>
            <w:vAlign w:val="center"/>
          </w:tcPr>
          <w:p w14:paraId="77A6DFEA">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操作台</w:t>
            </w:r>
          </w:p>
        </w:tc>
        <w:tc>
          <w:tcPr>
            <w:tcW w:w="850" w:type="dxa"/>
            <w:tcBorders>
              <w:top w:val="nil"/>
              <w:left w:val="nil"/>
              <w:bottom w:val="single" w:color="auto" w:sz="4" w:space="0"/>
              <w:right w:val="single" w:color="auto" w:sz="4" w:space="0"/>
            </w:tcBorders>
            <w:vAlign w:val="center"/>
          </w:tcPr>
          <w:p w14:paraId="014DDA4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67A6214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张</w:t>
            </w:r>
          </w:p>
        </w:tc>
        <w:tc>
          <w:tcPr>
            <w:tcW w:w="851" w:type="dxa"/>
            <w:tcBorders>
              <w:top w:val="nil"/>
              <w:left w:val="nil"/>
              <w:bottom w:val="single" w:color="auto" w:sz="4" w:space="0"/>
              <w:right w:val="single" w:color="auto" w:sz="4" w:space="0"/>
            </w:tcBorders>
            <w:vAlign w:val="center"/>
          </w:tcPr>
          <w:p w14:paraId="472A3937">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35088266">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6457146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6D45BF8">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1842089">
            <w:pPr>
              <w:keepNext/>
              <w:snapToGrid w:val="0"/>
              <w:spacing w:line="360" w:lineRule="auto"/>
              <w:jc w:val="center"/>
              <w:outlineLvl w:val="0"/>
              <w:rPr>
                <w:rFonts w:ascii="方正仿宋_GBK" w:hAnsi="方正仿宋_GBK" w:eastAsia="方正仿宋_GBK" w:cs="方正仿宋_GBK"/>
                <w:sz w:val="24"/>
                <w:szCs w:val="24"/>
              </w:rPr>
            </w:pPr>
          </w:p>
        </w:tc>
      </w:tr>
      <w:tr w14:paraId="7B632F7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578A25C0">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34</w:t>
            </w:r>
          </w:p>
        </w:tc>
        <w:tc>
          <w:tcPr>
            <w:tcW w:w="2410" w:type="dxa"/>
            <w:tcBorders>
              <w:top w:val="nil"/>
              <w:left w:val="nil"/>
              <w:bottom w:val="single" w:color="auto" w:sz="4" w:space="0"/>
              <w:right w:val="single" w:color="auto" w:sz="4" w:space="0"/>
            </w:tcBorders>
            <w:vAlign w:val="center"/>
          </w:tcPr>
          <w:p w14:paraId="0F42D86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音柱立杆</w:t>
            </w:r>
          </w:p>
        </w:tc>
        <w:tc>
          <w:tcPr>
            <w:tcW w:w="850" w:type="dxa"/>
            <w:tcBorders>
              <w:top w:val="nil"/>
              <w:left w:val="nil"/>
              <w:bottom w:val="single" w:color="auto" w:sz="4" w:space="0"/>
              <w:right w:val="single" w:color="auto" w:sz="4" w:space="0"/>
            </w:tcBorders>
            <w:vAlign w:val="center"/>
          </w:tcPr>
          <w:p w14:paraId="2ABF53C4">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w:t>
            </w:r>
          </w:p>
        </w:tc>
        <w:tc>
          <w:tcPr>
            <w:tcW w:w="709" w:type="dxa"/>
            <w:tcBorders>
              <w:top w:val="nil"/>
              <w:left w:val="nil"/>
              <w:bottom w:val="single" w:color="auto" w:sz="4" w:space="0"/>
              <w:right w:val="single" w:color="auto" w:sz="4" w:space="0"/>
            </w:tcBorders>
            <w:vAlign w:val="center"/>
          </w:tcPr>
          <w:p w14:paraId="3E3FAA5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nil"/>
              <w:left w:val="nil"/>
              <w:bottom w:val="single" w:color="auto" w:sz="4" w:space="0"/>
              <w:right w:val="single" w:color="auto" w:sz="4" w:space="0"/>
            </w:tcBorders>
            <w:vAlign w:val="center"/>
          </w:tcPr>
          <w:p w14:paraId="1D9A35C9">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2AD7A6EA">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358AF8D">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CEF2FA1">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9856036">
            <w:pPr>
              <w:keepNext/>
              <w:snapToGrid w:val="0"/>
              <w:spacing w:line="360" w:lineRule="auto"/>
              <w:jc w:val="center"/>
              <w:outlineLvl w:val="0"/>
              <w:rPr>
                <w:rFonts w:ascii="方正仿宋_GBK" w:hAnsi="方正仿宋_GBK" w:eastAsia="方正仿宋_GBK" w:cs="方正仿宋_GBK"/>
                <w:sz w:val="24"/>
                <w:szCs w:val="24"/>
              </w:rPr>
            </w:pPr>
          </w:p>
        </w:tc>
      </w:tr>
      <w:tr w14:paraId="498DFB10">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24CBCC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35</w:t>
            </w:r>
          </w:p>
        </w:tc>
        <w:tc>
          <w:tcPr>
            <w:tcW w:w="2410" w:type="dxa"/>
            <w:tcBorders>
              <w:top w:val="nil"/>
              <w:left w:val="nil"/>
              <w:bottom w:val="single" w:color="auto" w:sz="4" w:space="0"/>
              <w:right w:val="single" w:color="auto" w:sz="4" w:space="0"/>
            </w:tcBorders>
            <w:vAlign w:val="center"/>
          </w:tcPr>
          <w:p w14:paraId="28AA709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广播线材</w:t>
            </w:r>
          </w:p>
        </w:tc>
        <w:tc>
          <w:tcPr>
            <w:tcW w:w="850" w:type="dxa"/>
            <w:tcBorders>
              <w:top w:val="nil"/>
              <w:left w:val="nil"/>
              <w:bottom w:val="single" w:color="auto" w:sz="4" w:space="0"/>
              <w:right w:val="single" w:color="auto" w:sz="4" w:space="0"/>
            </w:tcBorders>
            <w:vAlign w:val="center"/>
          </w:tcPr>
          <w:p w14:paraId="6AD0C7D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500</w:t>
            </w:r>
          </w:p>
        </w:tc>
        <w:tc>
          <w:tcPr>
            <w:tcW w:w="709" w:type="dxa"/>
            <w:tcBorders>
              <w:top w:val="nil"/>
              <w:left w:val="nil"/>
              <w:bottom w:val="single" w:color="auto" w:sz="4" w:space="0"/>
              <w:right w:val="single" w:color="auto" w:sz="4" w:space="0"/>
            </w:tcBorders>
            <w:vAlign w:val="center"/>
          </w:tcPr>
          <w:p w14:paraId="0827D02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851" w:type="dxa"/>
            <w:tcBorders>
              <w:top w:val="nil"/>
              <w:left w:val="nil"/>
              <w:bottom w:val="single" w:color="auto" w:sz="4" w:space="0"/>
              <w:right w:val="single" w:color="auto" w:sz="4" w:space="0"/>
            </w:tcBorders>
            <w:vAlign w:val="center"/>
          </w:tcPr>
          <w:p w14:paraId="2BBEE313">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5693EDEE">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1CEA97C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1E3AC11">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B52FD77">
            <w:pPr>
              <w:keepNext/>
              <w:snapToGrid w:val="0"/>
              <w:spacing w:line="360" w:lineRule="auto"/>
              <w:jc w:val="center"/>
              <w:outlineLvl w:val="0"/>
              <w:rPr>
                <w:rFonts w:ascii="方正仿宋_GBK" w:hAnsi="方正仿宋_GBK" w:eastAsia="方正仿宋_GBK" w:cs="方正仿宋_GBK"/>
                <w:sz w:val="24"/>
                <w:szCs w:val="24"/>
              </w:rPr>
            </w:pPr>
          </w:p>
        </w:tc>
      </w:tr>
      <w:tr w14:paraId="382BF336">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6FE8E4A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36</w:t>
            </w:r>
          </w:p>
        </w:tc>
        <w:tc>
          <w:tcPr>
            <w:tcW w:w="2410" w:type="dxa"/>
            <w:tcBorders>
              <w:top w:val="nil"/>
              <w:left w:val="nil"/>
              <w:bottom w:val="single" w:color="auto" w:sz="4" w:space="0"/>
              <w:right w:val="single" w:color="auto" w:sz="4" w:space="0"/>
            </w:tcBorders>
            <w:vAlign w:val="center"/>
          </w:tcPr>
          <w:p w14:paraId="610E88C5">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电子班牌</w:t>
            </w:r>
          </w:p>
        </w:tc>
        <w:tc>
          <w:tcPr>
            <w:tcW w:w="850" w:type="dxa"/>
            <w:tcBorders>
              <w:top w:val="nil"/>
              <w:left w:val="nil"/>
              <w:bottom w:val="single" w:color="auto" w:sz="4" w:space="0"/>
              <w:right w:val="single" w:color="auto" w:sz="4" w:space="0"/>
            </w:tcBorders>
            <w:vAlign w:val="center"/>
          </w:tcPr>
          <w:p w14:paraId="7B581630">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6</w:t>
            </w:r>
          </w:p>
        </w:tc>
        <w:tc>
          <w:tcPr>
            <w:tcW w:w="709" w:type="dxa"/>
            <w:tcBorders>
              <w:top w:val="nil"/>
              <w:left w:val="nil"/>
              <w:bottom w:val="single" w:color="auto" w:sz="4" w:space="0"/>
              <w:right w:val="single" w:color="auto" w:sz="4" w:space="0"/>
            </w:tcBorders>
            <w:vAlign w:val="center"/>
          </w:tcPr>
          <w:p w14:paraId="2AEE7E70">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2CDAC0F4">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6AA4D8C6">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4AD10B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3B1A1C8">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BC91784">
            <w:pPr>
              <w:keepNext/>
              <w:snapToGrid w:val="0"/>
              <w:spacing w:line="360" w:lineRule="auto"/>
              <w:jc w:val="center"/>
              <w:outlineLvl w:val="0"/>
              <w:rPr>
                <w:rFonts w:ascii="方正仿宋_GBK" w:hAnsi="方正仿宋_GBK" w:eastAsia="方正仿宋_GBK" w:cs="方正仿宋_GBK"/>
                <w:sz w:val="24"/>
                <w:szCs w:val="24"/>
              </w:rPr>
            </w:pPr>
          </w:p>
        </w:tc>
      </w:tr>
      <w:tr w14:paraId="0351A241">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0C374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2410" w:type="dxa"/>
            <w:tcBorders>
              <w:top w:val="nil"/>
              <w:left w:val="nil"/>
              <w:bottom w:val="single" w:color="auto" w:sz="4" w:space="0"/>
              <w:right w:val="single" w:color="auto" w:sz="4" w:space="0"/>
            </w:tcBorders>
            <w:vAlign w:val="center"/>
          </w:tcPr>
          <w:p w14:paraId="3F2C454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75英寸幼教一体机</w:t>
            </w:r>
          </w:p>
        </w:tc>
        <w:tc>
          <w:tcPr>
            <w:tcW w:w="850" w:type="dxa"/>
            <w:tcBorders>
              <w:top w:val="nil"/>
              <w:left w:val="nil"/>
              <w:bottom w:val="single" w:color="auto" w:sz="4" w:space="0"/>
              <w:right w:val="single" w:color="auto" w:sz="4" w:space="0"/>
            </w:tcBorders>
            <w:vAlign w:val="center"/>
          </w:tcPr>
          <w:p w14:paraId="650C0A7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6</w:t>
            </w:r>
          </w:p>
        </w:tc>
        <w:tc>
          <w:tcPr>
            <w:tcW w:w="709" w:type="dxa"/>
            <w:tcBorders>
              <w:top w:val="nil"/>
              <w:left w:val="nil"/>
              <w:bottom w:val="single" w:color="auto" w:sz="4" w:space="0"/>
              <w:right w:val="single" w:color="auto" w:sz="4" w:space="0"/>
            </w:tcBorders>
            <w:vAlign w:val="center"/>
          </w:tcPr>
          <w:p w14:paraId="77C843A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3A226162">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6DFEFF21">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62E216A9">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BB26F2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9D28F56">
            <w:pPr>
              <w:keepNext/>
              <w:snapToGrid w:val="0"/>
              <w:spacing w:line="360" w:lineRule="auto"/>
              <w:jc w:val="center"/>
              <w:outlineLvl w:val="0"/>
              <w:rPr>
                <w:rFonts w:ascii="方正仿宋_GBK" w:hAnsi="方正仿宋_GBK" w:eastAsia="方正仿宋_GBK" w:cs="方正仿宋_GBK"/>
                <w:sz w:val="24"/>
                <w:szCs w:val="24"/>
              </w:rPr>
            </w:pPr>
          </w:p>
        </w:tc>
      </w:tr>
      <w:tr w14:paraId="48D0F8D9">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43383E0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2410" w:type="dxa"/>
            <w:tcBorders>
              <w:top w:val="nil"/>
              <w:left w:val="nil"/>
              <w:bottom w:val="single" w:color="auto" w:sz="4" w:space="0"/>
              <w:right w:val="single" w:color="auto" w:sz="4" w:space="0"/>
            </w:tcBorders>
            <w:vAlign w:val="center"/>
          </w:tcPr>
          <w:p w14:paraId="1ED5E78A">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会议投屏主机</w:t>
            </w:r>
          </w:p>
        </w:tc>
        <w:tc>
          <w:tcPr>
            <w:tcW w:w="850" w:type="dxa"/>
            <w:tcBorders>
              <w:top w:val="nil"/>
              <w:left w:val="nil"/>
              <w:bottom w:val="single" w:color="auto" w:sz="4" w:space="0"/>
              <w:right w:val="single" w:color="auto" w:sz="4" w:space="0"/>
            </w:tcBorders>
            <w:vAlign w:val="center"/>
          </w:tcPr>
          <w:p w14:paraId="47ACC5B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25A3418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042103EA">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4963DD13">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6C5F899D">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3BE4830">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5B28C72">
            <w:pPr>
              <w:keepNext/>
              <w:snapToGrid w:val="0"/>
              <w:spacing w:line="360" w:lineRule="auto"/>
              <w:jc w:val="center"/>
              <w:outlineLvl w:val="0"/>
              <w:rPr>
                <w:rFonts w:ascii="方正仿宋_GBK" w:hAnsi="方正仿宋_GBK" w:eastAsia="方正仿宋_GBK" w:cs="方正仿宋_GBK"/>
                <w:sz w:val="24"/>
                <w:szCs w:val="24"/>
              </w:rPr>
            </w:pPr>
          </w:p>
        </w:tc>
      </w:tr>
      <w:tr w14:paraId="74619A9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4BC518E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2410" w:type="dxa"/>
            <w:tcBorders>
              <w:top w:val="nil"/>
              <w:left w:val="nil"/>
              <w:bottom w:val="single" w:color="auto" w:sz="4" w:space="0"/>
              <w:right w:val="single" w:color="auto" w:sz="4" w:space="0"/>
            </w:tcBorders>
            <w:vAlign w:val="center"/>
          </w:tcPr>
          <w:p w14:paraId="503F4AF6">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调音台</w:t>
            </w:r>
          </w:p>
        </w:tc>
        <w:tc>
          <w:tcPr>
            <w:tcW w:w="850" w:type="dxa"/>
            <w:tcBorders>
              <w:top w:val="nil"/>
              <w:left w:val="nil"/>
              <w:bottom w:val="single" w:color="auto" w:sz="4" w:space="0"/>
              <w:right w:val="single" w:color="auto" w:sz="4" w:space="0"/>
            </w:tcBorders>
            <w:vAlign w:val="center"/>
          </w:tcPr>
          <w:p w14:paraId="62ADEAA3">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252D42F0">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6D20CD8B">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79AEDB6">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1C8CF2A5">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DDD4D8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D1BCF9E">
            <w:pPr>
              <w:keepNext/>
              <w:snapToGrid w:val="0"/>
              <w:spacing w:line="360" w:lineRule="auto"/>
              <w:jc w:val="center"/>
              <w:outlineLvl w:val="0"/>
              <w:rPr>
                <w:rFonts w:ascii="方正仿宋_GBK" w:hAnsi="方正仿宋_GBK" w:eastAsia="方正仿宋_GBK" w:cs="方正仿宋_GBK"/>
                <w:sz w:val="24"/>
                <w:szCs w:val="24"/>
              </w:rPr>
            </w:pPr>
          </w:p>
        </w:tc>
      </w:tr>
      <w:tr w14:paraId="1165922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63BCB3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2410" w:type="dxa"/>
            <w:tcBorders>
              <w:top w:val="nil"/>
              <w:left w:val="nil"/>
              <w:bottom w:val="single" w:color="auto" w:sz="4" w:space="0"/>
              <w:right w:val="single" w:color="auto" w:sz="4" w:space="0"/>
            </w:tcBorders>
            <w:vAlign w:val="center"/>
          </w:tcPr>
          <w:p w14:paraId="57EAB37A">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数字音频处理器</w:t>
            </w:r>
          </w:p>
        </w:tc>
        <w:tc>
          <w:tcPr>
            <w:tcW w:w="850" w:type="dxa"/>
            <w:tcBorders>
              <w:top w:val="nil"/>
              <w:left w:val="nil"/>
              <w:bottom w:val="single" w:color="auto" w:sz="4" w:space="0"/>
              <w:right w:val="single" w:color="auto" w:sz="4" w:space="0"/>
            </w:tcBorders>
            <w:vAlign w:val="center"/>
          </w:tcPr>
          <w:p w14:paraId="2733ADC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5D08968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765DCB5A">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6619C8D1">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0BA6BFF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EE86E8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91E97D2">
            <w:pPr>
              <w:keepNext/>
              <w:snapToGrid w:val="0"/>
              <w:spacing w:line="360" w:lineRule="auto"/>
              <w:jc w:val="center"/>
              <w:outlineLvl w:val="0"/>
              <w:rPr>
                <w:rFonts w:ascii="方正仿宋_GBK" w:hAnsi="方正仿宋_GBK" w:eastAsia="方正仿宋_GBK" w:cs="方正仿宋_GBK"/>
                <w:sz w:val="24"/>
                <w:szCs w:val="24"/>
              </w:rPr>
            </w:pPr>
          </w:p>
        </w:tc>
      </w:tr>
      <w:tr w14:paraId="1F54B6F1">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094F32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2410" w:type="dxa"/>
            <w:tcBorders>
              <w:top w:val="nil"/>
              <w:left w:val="nil"/>
              <w:bottom w:val="single" w:color="auto" w:sz="4" w:space="0"/>
              <w:right w:val="single" w:color="auto" w:sz="4" w:space="0"/>
            </w:tcBorders>
            <w:vAlign w:val="center"/>
          </w:tcPr>
          <w:p w14:paraId="1912E625">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主扩声音箱</w:t>
            </w:r>
          </w:p>
        </w:tc>
        <w:tc>
          <w:tcPr>
            <w:tcW w:w="850" w:type="dxa"/>
            <w:tcBorders>
              <w:top w:val="nil"/>
              <w:left w:val="nil"/>
              <w:bottom w:val="single" w:color="auto" w:sz="4" w:space="0"/>
              <w:right w:val="single" w:color="auto" w:sz="4" w:space="0"/>
            </w:tcBorders>
            <w:vAlign w:val="center"/>
          </w:tcPr>
          <w:p w14:paraId="6C36BD9F">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2</w:t>
            </w:r>
          </w:p>
        </w:tc>
        <w:tc>
          <w:tcPr>
            <w:tcW w:w="709" w:type="dxa"/>
            <w:tcBorders>
              <w:top w:val="nil"/>
              <w:left w:val="nil"/>
              <w:bottom w:val="single" w:color="auto" w:sz="4" w:space="0"/>
              <w:right w:val="single" w:color="auto" w:sz="4" w:space="0"/>
            </w:tcBorders>
            <w:vAlign w:val="center"/>
          </w:tcPr>
          <w:p w14:paraId="7FA5173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只</w:t>
            </w:r>
          </w:p>
        </w:tc>
        <w:tc>
          <w:tcPr>
            <w:tcW w:w="851" w:type="dxa"/>
            <w:tcBorders>
              <w:top w:val="nil"/>
              <w:left w:val="nil"/>
              <w:bottom w:val="single" w:color="auto" w:sz="4" w:space="0"/>
              <w:right w:val="single" w:color="auto" w:sz="4" w:space="0"/>
            </w:tcBorders>
            <w:vAlign w:val="center"/>
          </w:tcPr>
          <w:p w14:paraId="774E0401">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C3E2F8A">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09B6752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FF2E62D">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1EACCF8">
            <w:pPr>
              <w:keepNext/>
              <w:snapToGrid w:val="0"/>
              <w:spacing w:line="360" w:lineRule="auto"/>
              <w:jc w:val="center"/>
              <w:outlineLvl w:val="0"/>
              <w:rPr>
                <w:rFonts w:ascii="方正仿宋_GBK" w:hAnsi="方正仿宋_GBK" w:eastAsia="方正仿宋_GBK" w:cs="方正仿宋_GBK"/>
                <w:sz w:val="24"/>
                <w:szCs w:val="24"/>
              </w:rPr>
            </w:pPr>
          </w:p>
        </w:tc>
      </w:tr>
      <w:tr w14:paraId="32E75616">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674ED99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2410" w:type="dxa"/>
            <w:tcBorders>
              <w:top w:val="nil"/>
              <w:left w:val="nil"/>
              <w:bottom w:val="single" w:color="auto" w:sz="4" w:space="0"/>
              <w:right w:val="single" w:color="auto" w:sz="4" w:space="0"/>
            </w:tcBorders>
            <w:vAlign w:val="center"/>
          </w:tcPr>
          <w:p w14:paraId="36E111D3">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功率放大器</w:t>
            </w:r>
          </w:p>
        </w:tc>
        <w:tc>
          <w:tcPr>
            <w:tcW w:w="850" w:type="dxa"/>
            <w:tcBorders>
              <w:top w:val="nil"/>
              <w:left w:val="nil"/>
              <w:bottom w:val="single" w:color="auto" w:sz="4" w:space="0"/>
              <w:right w:val="single" w:color="auto" w:sz="4" w:space="0"/>
            </w:tcBorders>
            <w:vAlign w:val="center"/>
          </w:tcPr>
          <w:p w14:paraId="404DF6F1">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4AAAE143">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338E451E">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01AF5944">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FDDB29D">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F55C54A">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F47F02A">
            <w:pPr>
              <w:keepNext/>
              <w:snapToGrid w:val="0"/>
              <w:spacing w:line="360" w:lineRule="auto"/>
              <w:jc w:val="center"/>
              <w:outlineLvl w:val="0"/>
              <w:rPr>
                <w:rFonts w:ascii="方正仿宋_GBK" w:hAnsi="方正仿宋_GBK" w:eastAsia="方正仿宋_GBK" w:cs="方正仿宋_GBK"/>
                <w:sz w:val="24"/>
                <w:szCs w:val="24"/>
              </w:rPr>
            </w:pPr>
          </w:p>
        </w:tc>
      </w:tr>
      <w:tr w14:paraId="44B23F96">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B75C6B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2410" w:type="dxa"/>
            <w:tcBorders>
              <w:top w:val="nil"/>
              <w:left w:val="nil"/>
              <w:bottom w:val="single" w:color="auto" w:sz="4" w:space="0"/>
              <w:right w:val="single" w:color="auto" w:sz="4" w:space="0"/>
            </w:tcBorders>
            <w:vAlign w:val="center"/>
          </w:tcPr>
          <w:p w14:paraId="1B89AEA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时序电源器</w:t>
            </w:r>
          </w:p>
        </w:tc>
        <w:tc>
          <w:tcPr>
            <w:tcW w:w="850" w:type="dxa"/>
            <w:tcBorders>
              <w:top w:val="nil"/>
              <w:left w:val="nil"/>
              <w:bottom w:val="single" w:color="auto" w:sz="4" w:space="0"/>
              <w:right w:val="single" w:color="auto" w:sz="4" w:space="0"/>
            </w:tcBorders>
            <w:vAlign w:val="center"/>
          </w:tcPr>
          <w:p w14:paraId="276FCE30">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571BE60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60966EA8">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386C7F79">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99AD080">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3AB2D1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477E831">
            <w:pPr>
              <w:keepNext/>
              <w:snapToGrid w:val="0"/>
              <w:spacing w:line="360" w:lineRule="auto"/>
              <w:jc w:val="center"/>
              <w:outlineLvl w:val="0"/>
              <w:rPr>
                <w:rFonts w:ascii="方正仿宋_GBK" w:hAnsi="方正仿宋_GBK" w:eastAsia="方正仿宋_GBK" w:cs="方正仿宋_GBK"/>
                <w:sz w:val="24"/>
                <w:szCs w:val="24"/>
              </w:rPr>
            </w:pPr>
          </w:p>
        </w:tc>
      </w:tr>
      <w:tr w14:paraId="547EAC30">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153AEC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2410" w:type="dxa"/>
            <w:tcBorders>
              <w:top w:val="nil"/>
              <w:left w:val="nil"/>
              <w:bottom w:val="single" w:color="auto" w:sz="4" w:space="0"/>
              <w:right w:val="single" w:color="auto" w:sz="4" w:space="0"/>
            </w:tcBorders>
            <w:vAlign w:val="center"/>
          </w:tcPr>
          <w:p w14:paraId="5F461FE6">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无线手持话筒</w:t>
            </w:r>
          </w:p>
        </w:tc>
        <w:tc>
          <w:tcPr>
            <w:tcW w:w="850" w:type="dxa"/>
            <w:tcBorders>
              <w:top w:val="nil"/>
              <w:left w:val="nil"/>
              <w:bottom w:val="single" w:color="auto" w:sz="4" w:space="0"/>
              <w:right w:val="single" w:color="auto" w:sz="4" w:space="0"/>
            </w:tcBorders>
            <w:vAlign w:val="center"/>
          </w:tcPr>
          <w:p w14:paraId="4D087183">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2DE23DEB">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套</w:t>
            </w:r>
          </w:p>
        </w:tc>
        <w:tc>
          <w:tcPr>
            <w:tcW w:w="851" w:type="dxa"/>
            <w:tcBorders>
              <w:top w:val="nil"/>
              <w:left w:val="nil"/>
              <w:bottom w:val="single" w:color="auto" w:sz="4" w:space="0"/>
              <w:right w:val="single" w:color="auto" w:sz="4" w:space="0"/>
            </w:tcBorders>
            <w:vAlign w:val="center"/>
          </w:tcPr>
          <w:p w14:paraId="5D4000AB">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2139EB3B">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1893F775">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7E68F8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8A15725">
            <w:pPr>
              <w:keepNext/>
              <w:snapToGrid w:val="0"/>
              <w:spacing w:line="360" w:lineRule="auto"/>
              <w:jc w:val="center"/>
              <w:outlineLvl w:val="0"/>
              <w:rPr>
                <w:rFonts w:ascii="方正仿宋_GBK" w:hAnsi="方正仿宋_GBK" w:eastAsia="方正仿宋_GBK" w:cs="方正仿宋_GBK"/>
                <w:sz w:val="24"/>
                <w:szCs w:val="24"/>
              </w:rPr>
            </w:pPr>
          </w:p>
        </w:tc>
      </w:tr>
      <w:tr w14:paraId="27CBC909">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6CD5252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410" w:type="dxa"/>
            <w:tcBorders>
              <w:top w:val="nil"/>
              <w:left w:val="nil"/>
              <w:bottom w:val="single" w:color="auto" w:sz="4" w:space="0"/>
              <w:right w:val="single" w:color="auto" w:sz="4" w:space="0"/>
            </w:tcBorders>
            <w:vAlign w:val="center"/>
          </w:tcPr>
          <w:p w14:paraId="13C3C8D3">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头戴无线话筒</w:t>
            </w:r>
          </w:p>
        </w:tc>
        <w:tc>
          <w:tcPr>
            <w:tcW w:w="850" w:type="dxa"/>
            <w:tcBorders>
              <w:top w:val="nil"/>
              <w:left w:val="nil"/>
              <w:bottom w:val="single" w:color="auto" w:sz="4" w:space="0"/>
              <w:right w:val="single" w:color="auto" w:sz="4" w:space="0"/>
            </w:tcBorders>
            <w:vAlign w:val="center"/>
          </w:tcPr>
          <w:p w14:paraId="2FBCB65E">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0C6BA6B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套</w:t>
            </w:r>
          </w:p>
        </w:tc>
        <w:tc>
          <w:tcPr>
            <w:tcW w:w="851" w:type="dxa"/>
            <w:tcBorders>
              <w:top w:val="nil"/>
              <w:left w:val="nil"/>
              <w:bottom w:val="single" w:color="auto" w:sz="4" w:space="0"/>
              <w:right w:val="single" w:color="auto" w:sz="4" w:space="0"/>
            </w:tcBorders>
            <w:vAlign w:val="center"/>
          </w:tcPr>
          <w:p w14:paraId="7BC1B688">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C7E73F4">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0345BFB8">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540AAA8">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40B24A8">
            <w:pPr>
              <w:keepNext/>
              <w:snapToGrid w:val="0"/>
              <w:spacing w:line="360" w:lineRule="auto"/>
              <w:jc w:val="center"/>
              <w:outlineLvl w:val="0"/>
              <w:rPr>
                <w:rFonts w:ascii="方正仿宋_GBK" w:hAnsi="方正仿宋_GBK" w:eastAsia="方正仿宋_GBK" w:cs="方正仿宋_GBK"/>
                <w:sz w:val="24"/>
                <w:szCs w:val="24"/>
              </w:rPr>
            </w:pPr>
          </w:p>
        </w:tc>
      </w:tr>
      <w:tr w14:paraId="09CA968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477CA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2410" w:type="dxa"/>
            <w:tcBorders>
              <w:top w:val="nil"/>
              <w:left w:val="nil"/>
              <w:bottom w:val="single" w:color="auto" w:sz="4" w:space="0"/>
              <w:right w:val="single" w:color="auto" w:sz="4" w:space="0"/>
            </w:tcBorders>
            <w:vAlign w:val="center"/>
          </w:tcPr>
          <w:p w14:paraId="6A9B56EF">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会议室显示设备</w:t>
            </w:r>
          </w:p>
        </w:tc>
        <w:tc>
          <w:tcPr>
            <w:tcW w:w="850" w:type="dxa"/>
            <w:tcBorders>
              <w:top w:val="nil"/>
              <w:left w:val="nil"/>
              <w:bottom w:val="single" w:color="auto" w:sz="4" w:space="0"/>
              <w:right w:val="single" w:color="auto" w:sz="4" w:space="0"/>
            </w:tcBorders>
            <w:vAlign w:val="center"/>
          </w:tcPr>
          <w:p w14:paraId="47757F88">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06417369">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851" w:type="dxa"/>
            <w:tcBorders>
              <w:top w:val="nil"/>
              <w:left w:val="nil"/>
              <w:bottom w:val="single" w:color="auto" w:sz="4" w:space="0"/>
              <w:right w:val="single" w:color="auto" w:sz="4" w:space="0"/>
            </w:tcBorders>
            <w:vAlign w:val="center"/>
          </w:tcPr>
          <w:p w14:paraId="05808711">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2B56E7D">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5D63C9F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8F30A8F">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95605FE">
            <w:pPr>
              <w:keepNext/>
              <w:snapToGrid w:val="0"/>
              <w:spacing w:line="360" w:lineRule="auto"/>
              <w:jc w:val="center"/>
              <w:outlineLvl w:val="0"/>
              <w:rPr>
                <w:rFonts w:ascii="方正仿宋_GBK" w:hAnsi="方正仿宋_GBK" w:eastAsia="方正仿宋_GBK" w:cs="方正仿宋_GBK"/>
                <w:sz w:val="24"/>
                <w:szCs w:val="24"/>
              </w:rPr>
            </w:pPr>
          </w:p>
        </w:tc>
      </w:tr>
      <w:tr w14:paraId="71773437">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4D295B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2410" w:type="dxa"/>
            <w:tcBorders>
              <w:top w:val="nil"/>
              <w:left w:val="nil"/>
              <w:bottom w:val="single" w:color="auto" w:sz="4" w:space="0"/>
              <w:right w:val="single" w:color="auto" w:sz="4" w:space="0"/>
            </w:tcBorders>
            <w:vAlign w:val="center"/>
          </w:tcPr>
          <w:p w14:paraId="509090D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会议无线投屏器</w:t>
            </w:r>
          </w:p>
        </w:tc>
        <w:tc>
          <w:tcPr>
            <w:tcW w:w="850" w:type="dxa"/>
            <w:tcBorders>
              <w:top w:val="nil"/>
              <w:left w:val="nil"/>
              <w:bottom w:val="single" w:color="auto" w:sz="4" w:space="0"/>
              <w:right w:val="single" w:color="auto" w:sz="4" w:space="0"/>
            </w:tcBorders>
            <w:vAlign w:val="center"/>
          </w:tcPr>
          <w:p w14:paraId="3F877610">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60FB4521">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套</w:t>
            </w:r>
          </w:p>
        </w:tc>
        <w:tc>
          <w:tcPr>
            <w:tcW w:w="851" w:type="dxa"/>
            <w:tcBorders>
              <w:top w:val="nil"/>
              <w:left w:val="nil"/>
              <w:bottom w:val="single" w:color="auto" w:sz="4" w:space="0"/>
              <w:right w:val="single" w:color="auto" w:sz="4" w:space="0"/>
            </w:tcBorders>
            <w:vAlign w:val="center"/>
          </w:tcPr>
          <w:p w14:paraId="21E0EDE8">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840846B">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08EAF1BC">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D43830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47D424E">
            <w:pPr>
              <w:keepNext/>
              <w:snapToGrid w:val="0"/>
              <w:spacing w:line="360" w:lineRule="auto"/>
              <w:jc w:val="center"/>
              <w:outlineLvl w:val="0"/>
              <w:rPr>
                <w:rFonts w:ascii="方正仿宋_GBK" w:hAnsi="方正仿宋_GBK" w:eastAsia="方正仿宋_GBK" w:cs="方正仿宋_GBK"/>
                <w:sz w:val="24"/>
                <w:szCs w:val="24"/>
              </w:rPr>
            </w:pPr>
          </w:p>
        </w:tc>
      </w:tr>
      <w:tr w14:paraId="682DC051">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9E9D6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2410" w:type="dxa"/>
            <w:tcBorders>
              <w:top w:val="nil"/>
              <w:left w:val="nil"/>
              <w:bottom w:val="single" w:color="auto" w:sz="4" w:space="0"/>
              <w:right w:val="single" w:color="auto" w:sz="4" w:space="0"/>
            </w:tcBorders>
            <w:vAlign w:val="center"/>
          </w:tcPr>
          <w:p w14:paraId="21E8A241">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配电箱</w:t>
            </w:r>
          </w:p>
        </w:tc>
        <w:tc>
          <w:tcPr>
            <w:tcW w:w="850" w:type="dxa"/>
            <w:tcBorders>
              <w:top w:val="nil"/>
              <w:left w:val="nil"/>
              <w:bottom w:val="single" w:color="auto" w:sz="4" w:space="0"/>
              <w:right w:val="single" w:color="auto" w:sz="4" w:space="0"/>
            </w:tcBorders>
            <w:vAlign w:val="center"/>
          </w:tcPr>
          <w:p w14:paraId="225EE19B">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72667BC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张</w:t>
            </w:r>
          </w:p>
        </w:tc>
        <w:tc>
          <w:tcPr>
            <w:tcW w:w="851" w:type="dxa"/>
            <w:tcBorders>
              <w:top w:val="nil"/>
              <w:left w:val="nil"/>
              <w:bottom w:val="single" w:color="auto" w:sz="4" w:space="0"/>
              <w:right w:val="single" w:color="auto" w:sz="4" w:space="0"/>
            </w:tcBorders>
            <w:vAlign w:val="center"/>
          </w:tcPr>
          <w:p w14:paraId="48D99831">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35DAC125">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538207C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4B65CAC">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23C65FB">
            <w:pPr>
              <w:keepNext/>
              <w:snapToGrid w:val="0"/>
              <w:spacing w:line="360" w:lineRule="auto"/>
              <w:jc w:val="center"/>
              <w:outlineLvl w:val="0"/>
              <w:rPr>
                <w:rFonts w:ascii="方正仿宋_GBK" w:hAnsi="方正仿宋_GBK" w:eastAsia="方正仿宋_GBK" w:cs="方正仿宋_GBK"/>
                <w:sz w:val="24"/>
                <w:szCs w:val="24"/>
              </w:rPr>
            </w:pPr>
          </w:p>
        </w:tc>
      </w:tr>
      <w:tr w14:paraId="01EDF610">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1F922C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410" w:type="dxa"/>
            <w:tcBorders>
              <w:top w:val="nil"/>
              <w:left w:val="nil"/>
              <w:bottom w:val="single" w:color="auto" w:sz="4" w:space="0"/>
              <w:right w:val="single" w:color="auto" w:sz="4" w:space="0"/>
            </w:tcBorders>
            <w:vAlign w:val="center"/>
          </w:tcPr>
          <w:p w14:paraId="7A085A0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话筒支架</w:t>
            </w:r>
          </w:p>
        </w:tc>
        <w:tc>
          <w:tcPr>
            <w:tcW w:w="850" w:type="dxa"/>
            <w:tcBorders>
              <w:top w:val="nil"/>
              <w:left w:val="nil"/>
              <w:bottom w:val="single" w:color="auto" w:sz="4" w:space="0"/>
              <w:right w:val="single" w:color="auto" w:sz="4" w:space="0"/>
            </w:tcBorders>
            <w:vAlign w:val="center"/>
          </w:tcPr>
          <w:p w14:paraId="5D563BAC">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4</w:t>
            </w:r>
          </w:p>
        </w:tc>
        <w:tc>
          <w:tcPr>
            <w:tcW w:w="709" w:type="dxa"/>
            <w:tcBorders>
              <w:top w:val="nil"/>
              <w:left w:val="nil"/>
              <w:bottom w:val="single" w:color="auto" w:sz="4" w:space="0"/>
              <w:right w:val="single" w:color="auto" w:sz="4" w:space="0"/>
            </w:tcBorders>
            <w:vAlign w:val="center"/>
          </w:tcPr>
          <w:p w14:paraId="380B71C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副</w:t>
            </w:r>
          </w:p>
        </w:tc>
        <w:tc>
          <w:tcPr>
            <w:tcW w:w="851" w:type="dxa"/>
            <w:tcBorders>
              <w:top w:val="nil"/>
              <w:left w:val="nil"/>
              <w:bottom w:val="single" w:color="auto" w:sz="4" w:space="0"/>
              <w:right w:val="single" w:color="auto" w:sz="4" w:space="0"/>
            </w:tcBorders>
            <w:vAlign w:val="center"/>
          </w:tcPr>
          <w:p w14:paraId="3B8C8A28">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5E204D4C">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1876D8B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1EEBED4">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7C6AC89">
            <w:pPr>
              <w:keepNext/>
              <w:snapToGrid w:val="0"/>
              <w:spacing w:line="360" w:lineRule="auto"/>
              <w:jc w:val="center"/>
              <w:outlineLvl w:val="0"/>
              <w:rPr>
                <w:rFonts w:ascii="方正仿宋_GBK" w:hAnsi="方正仿宋_GBK" w:eastAsia="方正仿宋_GBK" w:cs="方正仿宋_GBK"/>
                <w:sz w:val="24"/>
                <w:szCs w:val="24"/>
              </w:rPr>
            </w:pPr>
          </w:p>
        </w:tc>
      </w:tr>
      <w:tr w14:paraId="7492A3FC">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E22CB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410" w:type="dxa"/>
            <w:tcBorders>
              <w:top w:val="nil"/>
              <w:left w:val="nil"/>
              <w:bottom w:val="single" w:color="auto" w:sz="4" w:space="0"/>
              <w:right w:val="single" w:color="auto" w:sz="4" w:space="0"/>
            </w:tcBorders>
            <w:vAlign w:val="center"/>
          </w:tcPr>
          <w:p w14:paraId="03B81EE0">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专业机柜</w:t>
            </w:r>
          </w:p>
        </w:tc>
        <w:tc>
          <w:tcPr>
            <w:tcW w:w="850" w:type="dxa"/>
            <w:tcBorders>
              <w:top w:val="nil"/>
              <w:left w:val="nil"/>
              <w:bottom w:val="single" w:color="auto" w:sz="4" w:space="0"/>
              <w:right w:val="single" w:color="auto" w:sz="4" w:space="0"/>
            </w:tcBorders>
            <w:vAlign w:val="center"/>
          </w:tcPr>
          <w:p w14:paraId="475DBF3D">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354A46E7">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851" w:type="dxa"/>
            <w:tcBorders>
              <w:top w:val="nil"/>
              <w:left w:val="nil"/>
              <w:bottom w:val="single" w:color="auto" w:sz="4" w:space="0"/>
              <w:right w:val="single" w:color="auto" w:sz="4" w:space="0"/>
            </w:tcBorders>
            <w:vAlign w:val="center"/>
          </w:tcPr>
          <w:p w14:paraId="1B759C03">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4F729F27">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D1F8EEC">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275CC11">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05D4F35">
            <w:pPr>
              <w:keepNext/>
              <w:snapToGrid w:val="0"/>
              <w:spacing w:line="360" w:lineRule="auto"/>
              <w:jc w:val="center"/>
              <w:outlineLvl w:val="0"/>
              <w:rPr>
                <w:rFonts w:ascii="方正仿宋_GBK" w:hAnsi="方正仿宋_GBK" w:eastAsia="方正仿宋_GBK" w:cs="方正仿宋_GBK"/>
                <w:sz w:val="24"/>
                <w:szCs w:val="24"/>
              </w:rPr>
            </w:pPr>
          </w:p>
        </w:tc>
      </w:tr>
      <w:tr w14:paraId="43E52D85">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471CD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2410" w:type="dxa"/>
            <w:tcBorders>
              <w:top w:val="nil"/>
              <w:left w:val="nil"/>
              <w:bottom w:val="single" w:color="auto" w:sz="4" w:space="0"/>
              <w:right w:val="single" w:color="auto" w:sz="4" w:space="0"/>
            </w:tcBorders>
            <w:vAlign w:val="center"/>
          </w:tcPr>
          <w:p w14:paraId="5E3396B2">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安装及线材</w:t>
            </w:r>
          </w:p>
        </w:tc>
        <w:tc>
          <w:tcPr>
            <w:tcW w:w="850" w:type="dxa"/>
            <w:tcBorders>
              <w:top w:val="nil"/>
              <w:left w:val="nil"/>
              <w:bottom w:val="single" w:color="auto" w:sz="4" w:space="0"/>
              <w:right w:val="single" w:color="auto" w:sz="4" w:space="0"/>
            </w:tcBorders>
            <w:vAlign w:val="center"/>
          </w:tcPr>
          <w:p w14:paraId="7C290FE4">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1</w:t>
            </w:r>
          </w:p>
        </w:tc>
        <w:tc>
          <w:tcPr>
            <w:tcW w:w="709" w:type="dxa"/>
            <w:tcBorders>
              <w:top w:val="nil"/>
              <w:left w:val="nil"/>
              <w:bottom w:val="single" w:color="auto" w:sz="4" w:space="0"/>
              <w:right w:val="single" w:color="auto" w:sz="4" w:space="0"/>
            </w:tcBorders>
            <w:vAlign w:val="center"/>
          </w:tcPr>
          <w:p w14:paraId="4E5386E1">
            <w:pPr>
              <w:keepNext w:val="0"/>
              <w:keepLines w:val="0"/>
              <w:widowControl/>
              <w:suppressLineNumbers w:val="0"/>
              <w:jc w:val="center"/>
              <w:textAlignment w:val="center"/>
              <w:rPr>
                <w:rFonts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套</w:t>
            </w:r>
          </w:p>
        </w:tc>
        <w:tc>
          <w:tcPr>
            <w:tcW w:w="851" w:type="dxa"/>
            <w:tcBorders>
              <w:top w:val="nil"/>
              <w:left w:val="nil"/>
              <w:bottom w:val="single" w:color="auto" w:sz="4" w:space="0"/>
              <w:right w:val="single" w:color="auto" w:sz="4" w:space="0"/>
            </w:tcBorders>
            <w:vAlign w:val="center"/>
          </w:tcPr>
          <w:p w14:paraId="756A32B0">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062778AF">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34D9709">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2A7F65B">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0A2E2D7">
            <w:pPr>
              <w:keepNext/>
              <w:snapToGrid w:val="0"/>
              <w:spacing w:line="360" w:lineRule="auto"/>
              <w:jc w:val="center"/>
              <w:outlineLvl w:val="0"/>
              <w:rPr>
                <w:rFonts w:ascii="方正仿宋_GBK" w:hAnsi="方正仿宋_GBK" w:eastAsia="方正仿宋_GBK" w:cs="方正仿宋_GBK"/>
                <w:sz w:val="24"/>
                <w:szCs w:val="24"/>
              </w:rPr>
            </w:pPr>
          </w:p>
        </w:tc>
      </w:tr>
      <w:tr w14:paraId="09B4BB97">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4A1011DF">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14:paraId="658A6795">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14:paraId="758D3804">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45AAD914">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14:paraId="4656B632">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14:paraId="07988584">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不可变更。</w:t>
      </w:r>
    </w:p>
    <w:p w14:paraId="0146DB45">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16569007">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11E02B99">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14:paraId="5FF53D65">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14:paraId="5E4145B6">
      <w:pPr>
        <w:pStyle w:val="5"/>
        <w:spacing w:line="360" w:lineRule="auto"/>
        <w:rPr>
          <w:rFonts w:ascii="方正仿宋_GBK" w:hAnsi="方正仿宋_GBK" w:eastAsia="方正仿宋_GBK" w:cs="Arial"/>
        </w:rPr>
      </w:pPr>
      <w:r>
        <w:br w:type="page"/>
      </w:r>
    </w:p>
    <w:p w14:paraId="091C3C93">
      <w:pPr>
        <w:tabs>
          <w:tab w:val="left" w:pos="6300"/>
        </w:tabs>
        <w:snapToGrid w:val="0"/>
        <w:spacing w:line="360" w:lineRule="auto"/>
        <w:ind w:firstLine="643" w:firstLineChars="200"/>
        <w:jc w:val="left"/>
        <w:rPr>
          <w:rFonts w:ascii="宋体" w:hAnsi="宋体" w:cs="宋体"/>
          <w:b/>
          <w:bCs/>
          <w:color w:val="auto"/>
          <w:sz w:val="24"/>
          <w:szCs w:val="24"/>
        </w:rPr>
      </w:pPr>
      <w:r>
        <w:rPr>
          <w:rFonts w:hint="eastAsia" w:ascii="黑体" w:hAnsi="黑体" w:eastAsia="黑体" w:cs="黑体"/>
          <w:b/>
          <w:sz w:val="32"/>
          <w:szCs w:val="32"/>
        </w:rPr>
        <w:t>二</w:t>
      </w:r>
      <w:r>
        <w:rPr>
          <w:rFonts w:hint="eastAsia" w:ascii="黑体" w:hAnsi="黑体" w:eastAsia="黑体" w:cs="黑体"/>
          <w:b/>
          <w:sz w:val="32"/>
          <w:szCs w:val="32"/>
          <w:lang w:eastAsia="zh-CN"/>
        </w:rPr>
        <w:t>.</w:t>
      </w:r>
      <w:r>
        <w:rPr>
          <w:rFonts w:hint="eastAsia" w:ascii="黑体" w:hAnsi="黑体" w:eastAsia="黑体" w:cs="黑体"/>
          <w:b/>
          <w:sz w:val="32"/>
          <w:szCs w:val="32"/>
        </w:rPr>
        <w:t>法定代表人身份证明书（格式）/法定代表人授权委托书（格式）</w:t>
      </w:r>
      <w:r>
        <w:rPr>
          <w:rFonts w:hint="eastAsia" w:ascii="仿宋_GB2312" w:hAnsi="仿宋_GB2312" w:eastAsia="仿宋_GB2312" w:cs="仿宋_GB2312"/>
          <w:b/>
          <w:bCs/>
          <w:color w:val="auto"/>
          <w:sz w:val="32"/>
          <w:szCs w:val="32"/>
        </w:rPr>
        <w:t>（二选一）</w:t>
      </w:r>
    </w:p>
    <w:p w14:paraId="1B4C84A2">
      <w:pPr>
        <w:tabs>
          <w:tab w:val="left" w:pos="6300"/>
        </w:tabs>
        <w:snapToGrid w:val="0"/>
        <w:spacing w:line="360" w:lineRule="auto"/>
        <w:jc w:val="center"/>
        <w:rPr>
          <w:rFonts w:ascii="宋体" w:hAnsi="宋体" w:cs="宋体"/>
          <w:b/>
          <w:bCs/>
          <w:sz w:val="24"/>
          <w:szCs w:val="24"/>
        </w:rPr>
      </w:pPr>
    </w:p>
    <w:p w14:paraId="6188FB4A">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5F1D27D0">
      <w:pPr>
        <w:tabs>
          <w:tab w:val="left" w:pos="6300"/>
        </w:tabs>
        <w:snapToGrid w:val="0"/>
        <w:spacing w:line="360" w:lineRule="auto"/>
        <w:rPr>
          <w:rFonts w:ascii="仿宋_GB2312" w:hAnsi="仿宋_GB2312" w:eastAsia="仿宋_GB2312" w:cs="仿宋_GB2312"/>
          <w:sz w:val="32"/>
          <w:szCs w:val="32"/>
          <w:u w:val="single"/>
        </w:rPr>
      </w:pPr>
    </w:p>
    <w:p w14:paraId="7C8D3FE9">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51D9B652">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签约等具体工作，并签署全部有关文件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协议及合同。签字负全部责任。</w:t>
      </w:r>
    </w:p>
    <w:p w14:paraId="28343830">
      <w:pPr>
        <w:tabs>
          <w:tab w:val="left" w:pos="6300"/>
        </w:tabs>
        <w:snapToGrid w:val="0"/>
        <w:spacing w:line="360" w:lineRule="auto"/>
        <w:ind w:firstLine="570"/>
        <w:rPr>
          <w:rFonts w:ascii="仿宋_GB2312" w:hAnsi="仿宋_GB2312" w:eastAsia="仿宋_GB2312" w:cs="仿宋_GB2312"/>
          <w:sz w:val="32"/>
          <w:szCs w:val="32"/>
        </w:rPr>
      </w:pPr>
    </w:p>
    <w:p w14:paraId="765C5F74">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14:paraId="50C6D30F">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769BD245">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52DE8984">
      <w:pPr>
        <w:pStyle w:val="2"/>
        <w:spacing w:line="360" w:lineRule="auto"/>
      </w:pPr>
    </w:p>
    <w:p w14:paraId="3E4E6EE3">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6200BD73">
      <w:pPr>
        <w:pStyle w:val="5"/>
        <w:spacing w:line="360" w:lineRule="auto"/>
      </w:pPr>
    </w:p>
    <w:p w14:paraId="5170CD74">
      <w:pPr>
        <w:rPr>
          <w:rFonts w:ascii="宋体" w:hAnsi="宋体" w:cs="宋体"/>
          <w:sz w:val="24"/>
          <w:szCs w:val="24"/>
        </w:rPr>
      </w:pPr>
      <w:r>
        <w:rPr>
          <w:rFonts w:ascii="宋体" w:hAnsi="宋体" w:cs="宋体"/>
          <w:sz w:val="24"/>
          <w:szCs w:val="24"/>
        </w:rPr>
        <w:br w:type="page"/>
      </w:r>
    </w:p>
    <w:p w14:paraId="6F86AB76">
      <w:pPr>
        <w:pStyle w:val="2"/>
      </w:pPr>
    </w:p>
    <w:p w14:paraId="1C6CC348">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138C6CE9">
      <w:pPr>
        <w:tabs>
          <w:tab w:val="left" w:pos="6300"/>
        </w:tabs>
        <w:snapToGrid w:val="0"/>
        <w:spacing w:line="360" w:lineRule="auto"/>
        <w:rPr>
          <w:rFonts w:ascii="仿宋_GB2312" w:hAnsi="仿宋_GB2312" w:eastAsia="仿宋_GB2312" w:cs="仿宋_GB2312"/>
          <w:sz w:val="32"/>
          <w:szCs w:val="32"/>
          <w:u w:val="single"/>
        </w:rPr>
      </w:pPr>
    </w:p>
    <w:p w14:paraId="0D3AF2A0">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297A9EA5">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签约等具体工作，并签署全部有关文件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协议及合同。</w:t>
      </w:r>
    </w:p>
    <w:p w14:paraId="6024F475">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04C32884">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4DF5F4AB">
      <w:pPr>
        <w:tabs>
          <w:tab w:val="left" w:pos="6300"/>
        </w:tabs>
        <w:snapToGrid w:val="0"/>
        <w:spacing w:line="360" w:lineRule="auto"/>
        <w:ind w:firstLine="570"/>
        <w:rPr>
          <w:rFonts w:ascii="仿宋_GB2312" w:hAnsi="仿宋_GB2312" w:eastAsia="仿宋_GB2312" w:cs="仿宋_GB2312"/>
          <w:sz w:val="32"/>
          <w:szCs w:val="32"/>
        </w:rPr>
      </w:pPr>
    </w:p>
    <w:p w14:paraId="6FB81E1B">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0567F7C9">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009984CF">
      <w:pPr>
        <w:tabs>
          <w:tab w:val="left" w:pos="6300"/>
        </w:tabs>
        <w:snapToGrid w:val="0"/>
        <w:spacing w:line="360" w:lineRule="auto"/>
        <w:ind w:firstLine="570"/>
        <w:rPr>
          <w:rFonts w:ascii="仿宋_GB2312" w:hAnsi="仿宋_GB2312" w:eastAsia="仿宋_GB2312" w:cs="仿宋_GB2312"/>
          <w:sz w:val="32"/>
          <w:szCs w:val="32"/>
        </w:rPr>
      </w:pPr>
    </w:p>
    <w:p w14:paraId="1C88A1D0">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法定代表人身份证正反面复印件）</w:t>
      </w:r>
    </w:p>
    <w:p w14:paraId="40B46D46">
      <w:pPr>
        <w:tabs>
          <w:tab w:val="left" w:pos="6300"/>
        </w:tabs>
        <w:snapToGrid w:val="0"/>
        <w:spacing w:line="360" w:lineRule="auto"/>
        <w:ind w:firstLine="570"/>
        <w:rPr>
          <w:rFonts w:ascii="仿宋_GB2312" w:hAnsi="仿宋_GB2312" w:eastAsia="仿宋_GB2312" w:cs="仿宋_GB2312"/>
          <w:sz w:val="32"/>
          <w:szCs w:val="32"/>
        </w:rPr>
      </w:pPr>
    </w:p>
    <w:p w14:paraId="64D0EB0F">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3DD691B0">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6B9FF4B6">
      <w:pPr>
        <w:pStyle w:val="5"/>
        <w:spacing w:line="360" w:lineRule="auto"/>
      </w:pPr>
      <w:r>
        <w:br w:type="page"/>
      </w:r>
    </w:p>
    <w:p w14:paraId="727BD9E8">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hint="eastAsia" w:ascii="黑体" w:hAnsi="黑体" w:eastAsia="黑体" w:cs="黑体"/>
          <w:b/>
          <w:sz w:val="32"/>
          <w:szCs w:val="32"/>
          <w:lang w:eastAsia="zh-CN"/>
        </w:rPr>
        <w:t>.</w:t>
      </w:r>
      <w:r>
        <w:rPr>
          <w:rFonts w:hint="eastAsia" w:ascii="黑体" w:hAnsi="黑体" w:eastAsia="黑体" w:cs="黑体"/>
          <w:b/>
          <w:sz w:val="32"/>
          <w:szCs w:val="32"/>
        </w:rPr>
        <w:t>基本资格条件承诺函</w:t>
      </w:r>
    </w:p>
    <w:p w14:paraId="146399C9">
      <w:pPr>
        <w:pStyle w:val="2"/>
      </w:pPr>
    </w:p>
    <w:p w14:paraId="4C0F7B47">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08F922AC">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58B3C5B9">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03B52E9D">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58C9FFC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86708E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“重大税收违法案件当事人名单”中，也未列入中国政府采购网（www.ccgp.gov.cn）“政府采购严重违法失信行为记录名单”中。</w:t>
      </w:r>
    </w:p>
    <w:p w14:paraId="03CC7C6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56CE2F8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3F01FDE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4A772332">
      <w:pPr>
        <w:pStyle w:val="2"/>
      </w:pPr>
    </w:p>
    <w:p w14:paraId="578E148C">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00B72178">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0C8BAD92">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FD157B9">
      <w:pPr>
        <w:tabs>
          <w:tab w:val="left" w:pos="6300"/>
        </w:tabs>
        <w:snapToGrid w:val="0"/>
        <w:spacing w:line="360" w:lineRule="auto"/>
        <w:ind w:firstLine="643" w:firstLineChars="200"/>
        <w:rPr>
          <w:rFonts w:hint="eastAsia" w:ascii="黑体" w:hAnsi="黑体" w:eastAsia="黑体" w:cs="黑体"/>
          <w:b/>
          <w:sz w:val="32"/>
          <w:szCs w:val="32"/>
        </w:rPr>
      </w:pPr>
      <w:r>
        <w:rPr>
          <w:rFonts w:hint="eastAsia" w:ascii="黑体" w:hAnsi="黑体" w:eastAsia="黑体" w:cs="黑体"/>
          <w:b/>
          <w:sz w:val="32"/>
          <w:szCs w:val="32"/>
        </w:rPr>
        <w:t>四</w:t>
      </w:r>
      <w:r>
        <w:rPr>
          <w:rFonts w:hint="eastAsia" w:ascii="黑体" w:hAnsi="黑体" w:eastAsia="黑体" w:cs="黑体"/>
          <w:b/>
          <w:sz w:val="32"/>
          <w:szCs w:val="32"/>
          <w:lang w:eastAsia="zh-CN"/>
        </w:rPr>
        <w:t>.</w:t>
      </w:r>
      <w:r>
        <w:rPr>
          <w:rFonts w:hint="eastAsia" w:ascii="黑体" w:hAnsi="黑体" w:eastAsia="黑体" w:cs="黑体"/>
          <w:b/>
          <w:sz w:val="32"/>
          <w:szCs w:val="32"/>
        </w:rPr>
        <w:t>特定资格条件证书或证明文件</w:t>
      </w:r>
    </w:p>
    <w:p w14:paraId="3DF361FD">
      <w:pPr>
        <w:rPr>
          <w:rFonts w:ascii="宋体" w:hAnsi="宋体" w:cs="宋体"/>
          <w:sz w:val="24"/>
          <w:szCs w:val="24"/>
        </w:rPr>
      </w:pP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22BF70-D635-41A1-ABC0-8A11B18EFE44}"/>
  </w:font>
  <w:font w:name="黑体">
    <w:panose1 w:val="02010609060101010101"/>
    <w:charset w:val="86"/>
    <w:family w:val="auto"/>
    <w:pitch w:val="default"/>
    <w:sig w:usb0="800002BF" w:usb1="38CF7CFA" w:usb2="00000016" w:usb3="00000000" w:csb0="00040001" w:csb1="00000000"/>
    <w:embedRegular r:id="rId2" w:fontKey="{0A587876-1DAB-4337-93C3-0072A14CB8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B0604020202020204"/>
    <w:charset w:val="00"/>
    <w:family w:val="auto"/>
    <w:pitch w:val="default"/>
    <w:sig w:usb0="00000000" w:usb1="00000000" w:usb2="00000000" w:usb3="00000000" w:csb0="00000000" w:csb1="00000000"/>
    <w:embedRegular r:id="rId3" w:fontKey="{71E9B352-242D-400B-B947-426D2302B4D4}"/>
  </w:font>
  <w:font w:name="仿宋">
    <w:panose1 w:val="02010609060101010101"/>
    <w:charset w:val="86"/>
    <w:family w:val="modern"/>
    <w:pitch w:val="default"/>
    <w:sig w:usb0="800002BF" w:usb1="38CF7CFA" w:usb2="00000016" w:usb3="00000000" w:csb0="00040001" w:csb1="00000000"/>
    <w:embedRegular r:id="rId4" w:fontKey="{0B1226B6-AEA5-4710-AF5E-CE9A99C45D08}"/>
  </w:font>
  <w:font w:name="微软雅黑">
    <w:panose1 w:val="020B0503020204020204"/>
    <w:charset w:val="86"/>
    <w:family w:val="swiss"/>
    <w:pitch w:val="default"/>
    <w:sig w:usb0="80000287" w:usb1="2ACF3C50" w:usb2="00000016" w:usb3="00000000" w:csb0="0004001F" w:csb1="00000000"/>
    <w:embedRegular r:id="rId5" w:fontKey="{0D3B2C91-EE5D-4A83-93FA-FD3F8B87058B}"/>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2000000000000000000"/>
    <w:charset w:val="86"/>
    <w:family w:val="auto"/>
    <w:pitch w:val="default"/>
    <w:sig w:usb0="00000001" w:usb1="080E0000" w:usb2="00000000" w:usb3="00000000" w:csb0="00040000" w:csb1="00000000"/>
    <w:embedRegular r:id="rId6" w:fontKey="{353D2BF5-F1B6-460A-B668-279ECC91E485}"/>
  </w:font>
  <w:font w:name="方正仿宋_GBK">
    <w:panose1 w:val="02000000000000000000"/>
    <w:charset w:val="86"/>
    <w:family w:val="auto"/>
    <w:pitch w:val="default"/>
    <w:sig w:usb0="A00002BF" w:usb1="38CF7CFA" w:usb2="00082016" w:usb3="00000000" w:csb0="00040001" w:csb1="00000000"/>
    <w:embedRegular r:id="rId7" w:fontKey="{6B782741-EE22-4CF8-A098-C8D81C2849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8BE2">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26804">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0C426804">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CE84">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69CF5">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2A469CF5">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95661">
    <w:pPr>
      <w:pStyle w:val="3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2C24BF1"/>
    <w:rsid w:val="07610150"/>
    <w:rsid w:val="08ED3546"/>
    <w:rsid w:val="0BAA1613"/>
    <w:rsid w:val="0EFE3F6B"/>
    <w:rsid w:val="101E0686"/>
    <w:rsid w:val="10533E9B"/>
    <w:rsid w:val="13E73E97"/>
    <w:rsid w:val="14101C60"/>
    <w:rsid w:val="1C0E01AF"/>
    <w:rsid w:val="21FB3F4F"/>
    <w:rsid w:val="283339EA"/>
    <w:rsid w:val="2A9A00C1"/>
    <w:rsid w:val="31D874D8"/>
    <w:rsid w:val="34CC3626"/>
    <w:rsid w:val="393705D9"/>
    <w:rsid w:val="39D961DF"/>
    <w:rsid w:val="3EDB7D99"/>
    <w:rsid w:val="3FCD46EF"/>
    <w:rsid w:val="4071177C"/>
    <w:rsid w:val="411B1F4A"/>
    <w:rsid w:val="43260821"/>
    <w:rsid w:val="45FB04BF"/>
    <w:rsid w:val="495C0A9C"/>
    <w:rsid w:val="4B466FB5"/>
    <w:rsid w:val="4BC9209C"/>
    <w:rsid w:val="4E99569F"/>
    <w:rsid w:val="5A9515D1"/>
    <w:rsid w:val="5AA5260D"/>
    <w:rsid w:val="5B8C0E98"/>
    <w:rsid w:val="5BFDB513"/>
    <w:rsid w:val="639635F7"/>
    <w:rsid w:val="65F91B55"/>
    <w:rsid w:val="67B15328"/>
    <w:rsid w:val="688E1831"/>
    <w:rsid w:val="71287CA7"/>
    <w:rsid w:val="7183443D"/>
    <w:rsid w:val="751E519F"/>
    <w:rsid w:val="76DB3120"/>
    <w:rsid w:val="7927265A"/>
    <w:rsid w:val="79621ACF"/>
    <w:rsid w:val="7B214D90"/>
    <w:rsid w:val="7CA9603B"/>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09"/>
    <w:qFormat/>
    <w:uiPriority w:val="99"/>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7"/>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60"/>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28</Pages>
  <Words>213</Words>
  <Characters>230</Characters>
  <Lines>62</Lines>
  <Paragraphs>17</Paragraphs>
  <TotalTime>23</TotalTime>
  <ScaleCrop>false</ScaleCrop>
  <LinksUpToDate>false</LinksUpToDate>
  <CharactersWithSpaces>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Admin</cp:lastModifiedBy>
  <cp:lastPrinted>2018-08-06T16:28:00Z</cp:lastPrinted>
  <dcterms:modified xsi:type="dcterms:W3CDTF">2025-07-10T10:12:15Z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eyJoZGlkIjoiNGJkZmI0NzQxZWVhODg1MzUzMDM4NmY5Yzg0ZWU1MWQiLCJ1c2VySWQiOiIzNjA4MDA0MTIifQ==</vt:lpwstr>
  </property>
  <property fmtid="{D5CDD505-2E9C-101B-9397-08002B2CF9AE}" pid="4" name="ICV">
    <vt:lpwstr>F82DDE958B7345D39ACEDE9B69BE3956_12</vt:lpwstr>
  </property>
</Properties>
</file>