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CFAFB">
      <w:pPr>
        <w:rPr>
          <w:rFonts w:hint="eastAsia" w:asciiTheme="minorEastAsia" w:hAnsiTheme="minorEastAsia" w:eastAsiaTheme="minorEastAsia"/>
        </w:rPr>
      </w:pPr>
      <w:bookmarkStart w:id="17" w:name="_GoBack"/>
      <w:bookmarkEnd w:id="17"/>
    </w:p>
    <w:p w14:paraId="1F953924">
      <w:pPr>
        <w:pStyle w:val="8"/>
        <w:rPr>
          <w:rFonts w:hint="eastAsia" w:asciiTheme="minorEastAsia" w:hAnsiTheme="minorEastAsia" w:eastAsiaTheme="minorEastAsia"/>
        </w:rPr>
      </w:pPr>
    </w:p>
    <w:p w14:paraId="3ABDD845">
      <w:pPr>
        <w:jc w:val="center"/>
        <w:rPr>
          <w:rFonts w:hint="eastAsia" w:asciiTheme="minorEastAsia" w:hAnsiTheme="minorEastAsia" w:eastAsiaTheme="minorEastAsia"/>
          <w:b/>
          <w:spacing w:val="80"/>
          <w:sz w:val="120"/>
          <w:szCs w:val="120"/>
        </w:rPr>
      </w:pPr>
      <w:r>
        <w:rPr>
          <w:rFonts w:hint="eastAsia" w:asciiTheme="minorEastAsia" w:hAnsiTheme="minorEastAsia" w:eastAsiaTheme="minorEastAsia"/>
          <w:b/>
          <w:spacing w:val="80"/>
          <w:sz w:val="120"/>
          <w:szCs w:val="120"/>
        </w:rPr>
        <w:t>询价文件</w:t>
      </w:r>
    </w:p>
    <w:p w14:paraId="201E9FC4">
      <w:pPr>
        <w:pStyle w:val="8"/>
        <w:rPr>
          <w:rFonts w:hint="eastAsia" w:asciiTheme="minorEastAsia" w:hAnsiTheme="minorEastAsia" w:eastAsiaTheme="minorEastAsia"/>
        </w:rPr>
      </w:pPr>
    </w:p>
    <w:p w14:paraId="51E3EDBB">
      <w:pPr>
        <w:rPr>
          <w:rFonts w:hint="eastAsia" w:asciiTheme="minorEastAsia" w:hAnsiTheme="minorEastAsia" w:eastAsiaTheme="minorEastAsia"/>
        </w:rPr>
      </w:pPr>
    </w:p>
    <w:p w14:paraId="3023FC5F">
      <w:pPr>
        <w:pStyle w:val="8"/>
        <w:rPr>
          <w:rFonts w:hint="eastAsia" w:asciiTheme="minorEastAsia" w:hAnsiTheme="minorEastAsia" w:eastAsiaTheme="minorEastAsia"/>
        </w:rPr>
      </w:pPr>
    </w:p>
    <w:p w14:paraId="6F958F64">
      <w:pPr>
        <w:rPr>
          <w:rFonts w:hint="eastAsia" w:asciiTheme="minorEastAsia" w:hAnsiTheme="minorEastAsia" w:eastAsiaTheme="minorEastAsia"/>
        </w:rPr>
      </w:pPr>
    </w:p>
    <w:p w14:paraId="57AAE916">
      <w:pPr>
        <w:pStyle w:val="8"/>
        <w:rPr>
          <w:rFonts w:hint="eastAsia" w:asciiTheme="minorEastAsia" w:hAnsiTheme="minorEastAsia" w:eastAsiaTheme="minorEastAsia"/>
        </w:rPr>
      </w:pPr>
    </w:p>
    <w:p w14:paraId="52BCD146">
      <w:pPr>
        <w:rPr>
          <w:rFonts w:hint="eastAsia" w:asciiTheme="minorEastAsia" w:hAnsiTheme="minorEastAsia" w:eastAsiaTheme="minorEastAsia"/>
        </w:rPr>
      </w:pPr>
    </w:p>
    <w:p w14:paraId="30B553EE">
      <w:pPr>
        <w:pStyle w:val="8"/>
        <w:rPr>
          <w:rFonts w:hint="eastAsia" w:asciiTheme="minorEastAsia" w:hAnsiTheme="minorEastAsia" w:eastAsiaTheme="minorEastAsia"/>
        </w:rPr>
      </w:pPr>
    </w:p>
    <w:p w14:paraId="3761A1B6">
      <w:pPr>
        <w:rPr>
          <w:rFonts w:hint="eastAsia" w:asciiTheme="minorEastAsia" w:hAnsiTheme="minorEastAsia" w:eastAsiaTheme="minorEastAsia"/>
        </w:rPr>
      </w:pPr>
    </w:p>
    <w:p w14:paraId="37858B33">
      <w:pPr>
        <w:rPr>
          <w:rFonts w:hint="eastAsia" w:asciiTheme="minorEastAsia" w:hAnsiTheme="minorEastAsia" w:eastAsiaTheme="minorEastAsia"/>
        </w:rPr>
      </w:pPr>
    </w:p>
    <w:p w14:paraId="1939F354">
      <w:pPr>
        <w:rPr>
          <w:rFonts w:hint="eastAsia" w:asciiTheme="minorEastAsia" w:hAnsiTheme="minorEastAsia" w:eastAsiaTheme="minorEastAsia"/>
        </w:rPr>
      </w:pPr>
    </w:p>
    <w:p w14:paraId="5F38A226">
      <w:pPr>
        <w:rPr>
          <w:rFonts w:hint="eastAsia" w:asciiTheme="minorEastAsia" w:hAnsiTheme="minorEastAsia" w:eastAsiaTheme="minorEastAsia"/>
        </w:rPr>
      </w:pPr>
    </w:p>
    <w:p w14:paraId="1AB17455">
      <w:pPr>
        <w:rPr>
          <w:rFonts w:hint="eastAsia" w:asciiTheme="minorEastAsia" w:hAnsiTheme="minorEastAsia" w:eastAsiaTheme="minorEastAsia"/>
        </w:rPr>
      </w:pPr>
    </w:p>
    <w:p w14:paraId="24C8A344">
      <w:pPr>
        <w:rPr>
          <w:rFonts w:hint="eastAsia" w:asciiTheme="minorEastAsia" w:hAnsiTheme="minorEastAsia" w:eastAsiaTheme="minorEastAsia"/>
        </w:rPr>
      </w:pPr>
    </w:p>
    <w:p w14:paraId="402C3EFF">
      <w:pPr>
        <w:rPr>
          <w:rFonts w:hint="eastAsia" w:asciiTheme="minorEastAsia" w:hAnsiTheme="minorEastAsia" w:eastAsiaTheme="minorEastAsia"/>
        </w:rPr>
      </w:pPr>
    </w:p>
    <w:p w14:paraId="7C798790">
      <w:pPr>
        <w:rPr>
          <w:rFonts w:hint="eastAsia" w:asciiTheme="minorEastAsia" w:hAnsiTheme="minorEastAsia" w:eastAsiaTheme="minorEastAsia"/>
        </w:rPr>
      </w:pPr>
    </w:p>
    <w:p w14:paraId="5D5291BA">
      <w:pPr>
        <w:rPr>
          <w:rFonts w:hint="eastAsia" w:asciiTheme="minorEastAsia" w:hAnsiTheme="minorEastAsia" w:eastAsiaTheme="minorEastAsia"/>
        </w:rPr>
      </w:pPr>
    </w:p>
    <w:p w14:paraId="43AD747F">
      <w:pPr>
        <w:rPr>
          <w:rFonts w:hint="eastAsia" w:asciiTheme="minorEastAsia" w:hAnsiTheme="minorEastAsia" w:eastAsiaTheme="minorEastAsia"/>
        </w:rPr>
      </w:pPr>
    </w:p>
    <w:p w14:paraId="705B0380">
      <w:pPr>
        <w:rPr>
          <w:rFonts w:hint="eastAsia" w:asciiTheme="minorEastAsia" w:hAnsiTheme="minorEastAsia" w:eastAsiaTheme="minorEastAsia"/>
        </w:rPr>
      </w:pPr>
    </w:p>
    <w:p w14:paraId="6EA23DC2">
      <w:pPr>
        <w:rPr>
          <w:rFonts w:hint="eastAsia" w:asciiTheme="minorEastAsia" w:hAnsiTheme="minorEastAsia" w:eastAsiaTheme="minorEastAsia"/>
        </w:rPr>
      </w:pPr>
    </w:p>
    <w:p w14:paraId="612829D8">
      <w:pPr>
        <w:rPr>
          <w:rFonts w:hint="eastAsia" w:asciiTheme="minorEastAsia" w:hAnsiTheme="minorEastAsia" w:eastAsiaTheme="minorEastAsia"/>
        </w:rPr>
      </w:pPr>
    </w:p>
    <w:p w14:paraId="5CDA32BC">
      <w:pPr>
        <w:rPr>
          <w:rFonts w:hint="eastAsia" w:asciiTheme="minorEastAsia" w:hAnsiTheme="minorEastAsia" w:eastAsiaTheme="minorEastAsia"/>
        </w:rPr>
      </w:pPr>
    </w:p>
    <w:p w14:paraId="39D94C62">
      <w:pPr>
        <w:rPr>
          <w:rFonts w:hint="eastAsia" w:asciiTheme="minorEastAsia" w:hAnsiTheme="minorEastAsia" w:eastAsiaTheme="minorEastAsia"/>
        </w:rPr>
      </w:pPr>
    </w:p>
    <w:p w14:paraId="60542FA1">
      <w:pPr>
        <w:rPr>
          <w:rFonts w:hint="eastAsia" w:asciiTheme="minorEastAsia" w:hAnsiTheme="minorEastAsia" w:eastAsiaTheme="minorEastAsia"/>
        </w:rPr>
      </w:pPr>
    </w:p>
    <w:p w14:paraId="529D2152">
      <w:pPr>
        <w:spacing w:line="360" w:lineRule="auto"/>
        <w:ind w:left="1500" w:hanging="1500" w:hangingChars="5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项目名称：</w:t>
      </w:r>
      <w:bookmarkStart w:id="0" w:name="_Hlk202168606"/>
      <w:r>
        <w:rPr>
          <w:rFonts w:hint="eastAsia" w:asciiTheme="minorEastAsia" w:hAnsiTheme="minorEastAsia" w:eastAsiaTheme="minorEastAsia"/>
          <w:sz w:val="30"/>
          <w:szCs w:val="30"/>
        </w:rPr>
        <w:t>重庆市沙坪坝小学沙滨学校</w:t>
      </w:r>
      <w:bookmarkEnd w:id="0"/>
      <w:r>
        <w:rPr>
          <w:rFonts w:hint="eastAsia" w:asciiTheme="minorEastAsia" w:hAnsiTheme="minorEastAsia" w:eastAsiaTheme="minorEastAsia"/>
          <w:sz w:val="30"/>
          <w:szCs w:val="30"/>
        </w:rPr>
        <w:t>学生综合素质评价系统奖品兑</w:t>
      </w:r>
    </w:p>
    <w:p w14:paraId="18B42023">
      <w:pPr>
        <w:spacing w:line="360" w:lineRule="auto"/>
        <w:ind w:left="1498" w:leftChars="535" w:firstLine="0" w:firstLineChars="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换柜采购项目</w:t>
      </w:r>
    </w:p>
    <w:p w14:paraId="5141A0BA">
      <w:pPr>
        <w:spacing w:line="360" w:lineRule="auto"/>
        <w:rPr>
          <w:rFonts w:hint="eastAsia" w:asciiTheme="minorEastAsia" w:hAnsiTheme="minorEastAsia" w:eastAsiaTheme="minorEastAsia"/>
          <w:sz w:val="30"/>
          <w:szCs w:val="30"/>
        </w:rPr>
      </w:pPr>
      <w:r>
        <w:rPr>
          <w:rFonts w:hint="eastAsia" w:asciiTheme="minorEastAsia" w:hAnsiTheme="minorEastAsia" w:eastAsiaTheme="minorEastAsia"/>
          <w:sz w:val="30"/>
          <w:szCs w:val="30"/>
        </w:rPr>
        <w:t>采购单位：重庆市沙坪坝小学沙滨学校</w:t>
      </w:r>
    </w:p>
    <w:p w14:paraId="5DBFDA62">
      <w:pPr>
        <w:spacing w:line="360" w:lineRule="auto"/>
        <w:ind w:firstLine="1500" w:firstLineChars="500"/>
        <w:rPr>
          <w:rFonts w:hint="eastAsia" w:asciiTheme="minorEastAsia" w:hAnsiTheme="minorEastAsia" w:eastAsiaTheme="minorEastAsia"/>
          <w:sz w:val="30"/>
          <w:szCs w:val="30"/>
        </w:rPr>
      </w:pPr>
    </w:p>
    <w:p w14:paraId="2429C123">
      <w:pPr>
        <w:spacing w:line="360" w:lineRule="auto"/>
        <w:jc w:val="center"/>
        <w:rPr>
          <w:rFonts w:hint="eastAsia" w:asciiTheme="minorEastAsia" w:hAnsiTheme="minorEastAsia" w:eastAsiaTheme="minorEastAsia"/>
          <w:sz w:val="30"/>
          <w:szCs w:val="30"/>
        </w:rPr>
      </w:pPr>
      <w:r>
        <w:rPr>
          <w:rFonts w:hint="eastAsia" w:asciiTheme="minorEastAsia" w:hAnsiTheme="minorEastAsia" w:eastAsiaTheme="minorEastAsia"/>
          <w:sz w:val="30"/>
          <w:szCs w:val="30"/>
        </w:rPr>
        <w:t>二〇二五年</w:t>
      </w:r>
      <w:r>
        <w:rPr>
          <w:rFonts w:hint="eastAsia" w:cs="微软雅黑" w:asciiTheme="minorEastAsia" w:hAnsiTheme="minorEastAsia" w:eastAsiaTheme="minorEastAsia"/>
          <w:sz w:val="30"/>
          <w:szCs w:val="30"/>
        </w:rPr>
        <w:t>六</w:t>
      </w:r>
      <w:r>
        <w:rPr>
          <w:rFonts w:hint="eastAsia" w:asciiTheme="minorEastAsia" w:hAnsiTheme="minorEastAsia" w:eastAsiaTheme="minorEastAsia"/>
          <w:sz w:val="30"/>
          <w:szCs w:val="30"/>
        </w:rPr>
        <w:t>月</w:t>
      </w:r>
    </w:p>
    <w:p w14:paraId="70E325E4">
      <w:pPr>
        <w:spacing w:line="520" w:lineRule="exact"/>
        <w:jc w:val="center"/>
        <w:rPr>
          <w:rFonts w:hint="eastAsia" w:asciiTheme="minorEastAsia" w:hAnsiTheme="minorEastAsia" w:eastAsiaTheme="minorEastAsia"/>
          <w:sz w:val="36"/>
          <w:szCs w:val="36"/>
        </w:rPr>
      </w:pPr>
    </w:p>
    <w:p w14:paraId="6A38FC4A">
      <w:pPr>
        <w:widowControl/>
        <w:jc w:val="center"/>
        <w:rPr>
          <w:rFonts w:hint="eastAsia" w:cs="方正小标宋_GBK" w:asciiTheme="minorEastAsia" w:hAnsiTheme="minorEastAsia" w:eastAsiaTheme="minorEastAsia"/>
          <w:b/>
          <w:bCs/>
          <w:color w:val="000000"/>
          <w:sz w:val="40"/>
          <w:szCs w:val="40"/>
        </w:rPr>
      </w:pPr>
      <w:r>
        <w:rPr>
          <w:rFonts w:hint="eastAsia" w:cs="方正小标宋_GBK" w:asciiTheme="minorEastAsia" w:hAnsiTheme="minorEastAsia" w:eastAsiaTheme="minorEastAsia"/>
          <w:b/>
          <w:bCs/>
          <w:color w:val="000000"/>
          <w:sz w:val="40"/>
          <w:szCs w:val="40"/>
        </w:rPr>
        <w:t>重庆市沙坪坝小学沙滨学校学生综合素质评价系统奖品兑换柜采购项目</w:t>
      </w:r>
    </w:p>
    <w:p w14:paraId="27339CDE">
      <w:pPr>
        <w:pStyle w:val="9"/>
        <w:adjustRightInd w:val="0"/>
        <w:snapToGrid w:val="0"/>
        <w:jc w:val="center"/>
        <w:rPr>
          <w:rFonts w:hint="eastAsia" w:cs="方正小标宋_GBK" w:asciiTheme="minorEastAsia" w:hAnsiTheme="minorEastAsia" w:eastAsiaTheme="minorEastAsia"/>
          <w:b/>
          <w:bCs/>
          <w:color w:val="000000"/>
          <w:sz w:val="40"/>
          <w:szCs w:val="40"/>
        </w:rPr>
      </w:pPr>
      <w:r>
        <w:rPr>
          <w:rFonts w:hint="eastAsia" w:cs="方正小标宋_GBK" w:asciiTheme="minorEastAsia" w:hAnsiTheme="minorEastAsia" w:eastAsiaTheme="minorEastAsia"/>
          <w:b/>
          <w:bCs/>
          <w:color w:val="000000"/>
          <w:sz w:val="40"/>
          <w:szCs w:val="40"/>
        </w:rPr>
        <w:t>询价文件</w:t>
      </w:r>
    </w:p>
    <w:p w14:paraId="0215BF67">
      <w:pPr>
        <w:pStyle w:val="9"/>
        <w:numPr>
          <w:ilvl w:val="0"/>
          <w:numId w:val="1"/>
        </w:numPr>
        <w:adjustRightInd w:val="0"/>
        <w:snapToGrid w:val="0"/>
        <w:spacing w:before="0" w:beforeAutospacing="0" w:after="0" w:afterAutospacing="0" w:line="594" w:lineRule="exact"/>
        <w:rPr>
          <w:rFonts w:hint="eastAsia" w:asciiTheme="minorEastAsia" w:hAnsiTheme="minorEastAsia" w:eastAsiaTheme="minorEastAsia" w:cstheme="majorEastAsia"/>
          <w:b/>
          <w:bCs/>
          <w:kern w:val="2"/>
          <w:sz w:val="28"/>
          <w:szCs w:val="28"/>
        </w:rPr>
      </w:pPr>
      <w:r>
        <w:rPr>
          <w:rFonts w:hint="eastAsia" w:asciiTheme="minorEastAsia" w:hAnsiTheme="minorEastAsia" w:eastAsiaTheme="minorEastAsia" w:cstheme="majorEastAsia"/>
          <w:b/>
          <w:bCs/>
          <w:kern w:val="2"/>
          <w:sz w:val="28"/>
          <w:szCs w:val="28"/>
        </w:rPr>
        <w:t>询比采购内容</w:t>
      </w:r>
    </w:p>
    <w:tbl>
      <w:tblPr>
        <w:tblStyle w:val="10"/>
        <w:tblW w:w="7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2"/>
        <w:gridCol w:w="1621"/>
        <w:gridCol w:w="1100"/>
      </w:tblGrid>
      <w:tr w14:paraId="0D2C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512" w:type="dxa"/>
            <w:tcBorders>
              <w:top w:val="single" w:color="auto" w:sz="4" w:space="0"/>
              <w:left w:val="single" w:color="auto" w:sz="4" w:space="0"/>
              <w:right w:val="single" w:color="auto" w:sz="4" w:space="0"/>
            </w:tcBorders>
            <w:vAlign w:val="center"/>
          </w:tcPr>
          <w:p w14:paraId="175C823A">
            <w:pPr>
              <w:widowControl/>
              <w:jc w:val="center"/>
              <w:rPr>
                <w:rFonts w:hint="eastAsia" w:cs="宋体" w:asciiTheme="minorEastAsia" w:hAnsiTheme="minorEastAsia" w:eastAsiaTheme="minorEastAsia"/>
                <w:b/>
                <w:bCs/>
                <w:kern w:val="0"/>
                <w:szCs w:val="28"/>
              </w:rPr>
            </w:pPr>
            <w:bookmarkStart w:id="1" w:name="_Hlk202168731"/>
            <w:r>
              <w:rPr>
                <w:rFonts w:hint="eastAsia" w:cs="宋体" w:asciiTheme="minorEastAsia" w:hAnsiTheme="minorEastAsia" w:eastAsiaTheme="minorEastAsia"/>
                <w:b/>
                <w:bCs/>
                <w:kern w:val="0"/>
                <w:szCs w:val="28"/>
              </w:rPr>
              <w:t>项目名称</w:t>
            </w:r>
          </w:p>
        </w:tc>
        <w:tc>
          <w:tcPr>
            <w:tcW w:w="1621" w:type="dxa"/>
            <w:tcBorders>
              <w:top w:val="single" w:color="auto" w:sz="4" w:space="0"/>
              <w:left w:val="single" w:color="auto" w:sz="4" w:space="0"/>
              <w:right w:val="single" w:color="auto" w:sz="4" w:space="0"/>
            </w:tcBorders>
            <w:vAlign w:val="center"/>
          </w:tcPr>
          <w:p w14:paraId="52FC9A34">
            <w:pPr>
              <w:widowControl/>
              <w:jc w:val="center"/>
              <w:rPr>
                <w:rFonts w:hint="eastAsia" w:cs="宋体" w:asciiTheme="minorEastAsia" w:hAnsiTheme="minorEastAsia" w:eastAsiaTheme="minorEastAsia"/>
                <w:b/>
                <w:bCs/>
                <w:kern w:val="0"/>
                <w:szCs w:val="28"/>
              </w:rPr>
            </w:pPr>
            <w:r>
              <w:rPr>
                <w:rFonts w:hint="eastAsia" w:cs="宋体" w:asciiTheme="minorEastAsia" w:hAnsiTheme="minorEastAsia" w:eastAsiaTheme="minorEastAsia"/>
                <w:b/>
                <w:bCs/>
                <w:kern w:val="0"/>
                <w:szCs w:val="28"/>
              </w:rPr>
              <w:t>采购控制价</w:t>
            </w:r>
          </w:p>
        </w:tc>
        <w:tc>
          <w:tcPr>
            <w:tcW w:w="1100" w:type="dxa"/>
            <w:tcBorders>
              <w:top w:val="single" w:color="auto" w:sz="4" w:space="0"/>
              <w:left w:val="single" w:color="auto" w:sz="4" w:space="0"/>
              <w:right w:val="single" w:color="auto" w:sz="4" w:space="0"/>
            </w:tcBorders>
            <w:vAlign w:val="center"/>
          </w:tcPr>
          <w:p w14:paraId="3FB49109">
            <w:pPr>
              <w:jc w:val="center"/>
              <w:rPr>
                <w:rFonts w:hint="eastAsia" w:cs="宋体" w:asciiTheme="minorEastAsia" w:hAnsiTheme="minorEastAsia" w:eastAsiaTheme="minorEastAsia"/>
                <w:b/>
                <w:bCs/>
                <w:kern w:val="0"/>
                <w:szCs w:val="28"/>
              </w:rPr>
            </w:pPr>
            <w:r>
              <w:rPr>
                <w:rFonts w:hint="eastAsia" w:cs="宋体" w:asciiTheme="minorEastAsia" w:hAnsiTheme="minorEastAsia" w:eastAsiaTheme="minorEastAsia"/>
                <w:b/>
                <w:bCs/>
                <w:kern w:val="0"/>
                <w:szCs w:val="28"/>
              </w:rPr>
              <w:t>备注</w:t>
            </w:r>
          </w:p>
        </w:tc>
      </w:tr>
      <w:tr w14:paraId="65FA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512" w:type="dxa"/>
            <w:tcBorders>
              <w:top w:val="single" w:color="auto" w:sz="4" w:space="0"/>
              <w:left w:val="single" w:color="auto" w:sz="4" w:space="0"/>
              <w:right w:val="single" w:color="auto" w:sz="4" w:space="0"/>
            </w:tcBorders>
            <w:vAlign w:val="center"/>
          </w:tcPr>
          <w:p w14:paraId="0D848503">
            <w:pPr>
              <w:pStyle w:val="9"/>
              <w:adjustRightInd w:val="0"/>
              <w:snapToGrid w:val="0"/>
              <w:jc w:val="center"/>
              <w:rPr>
                <w:rFonts w:hint="eastAsia" w:asciiTheme="minorEastAsia" w:hAnsiTheme="minorEastAsia" w:eastAsiaTheme="minorEastAsia"/>
                <w:sz w:val="28"/>
                <w:szCs w:val="28"/>
              </w:rPr>
            </w:pPr>
            <w:r>
              <w:rPr>
                <w:rFonts w:hint="eastAsia" w:cs="宋体" w:asciiTheme="minorEastAsia" w:hAnsiTheme="minorEastAsia" w:eastAsiaTheme="minorEastAsia"/>
                <w:sz w:val="28"/>
                <w:szCs w:val="28"/>
              </w:rPr>
              <w:t>重庆市沙坪坝小学沙滨学校学生综合素质评价系统奖品兑换柜采购项目</w:t>
            </w:r>
          </w:p>
        </w:tc>
        <w:tc>
          <w:tcPr>
            <w:tcW w:w="1621" w:type="dxa"/>
            <w:tcBorders>
              <w:top w:val="single" w:color="auto" w:sz="4" w:space="0"/>
              <w:left w:val="single" w:color="auto" w:sz="4" w:space="0"/>
              <w:right w:val="single" w:color="auto" w:sz="4" w:space="0"/>
            </w:tcBorders>
            <w:vAlign w:val="center"/>
          </w:tcPr>
          <w:p w14:paraId="2FEF75D8">
            <w:pPr>
              <w:widowControl/>
              <w:jc w:val="center"/>
              <w:rPr>
                <w:rFonts w:hint="eastAsia" w:cs="宋体" w:asciiTheme="minorEastAsia" w:hAnsiTheme="minorEastAsia" w:eastAsiaTheme="minorEastAsia"/>
                <w:color w:val="FF0000"/>
                <w:kern w:val="0"/>
                <w:szCs w:val="28"/>
              </w:rPr>
            </w:pPr>
            <w:r>
              <w:rPr>
                <w:rFonts w:hint="eastAsia" w:cs="宋体" w:asciiTheme="minorEastAsia" w:hAnsiTheme="minorEastAsia" w:eastAsiaTheme="minorEastAsia"/>
                <w:color w:val="auto"/>
                <w:kern w:val="0"/>
                <w:szCs w:val="28"/>
                <w:lang w:val="en-US" w:eastAsia="zh-CN"/>
              </w:rPr>
              <w:t>2.4</w:t>
            </w:r>
            <w:r>
              <w:rPr>
                <w:rFonts w:hint="eastAsia" w:cs="宋体" w:asciiTheme="minorEastAsia" w:hAnsiTheme="minorEastAsia" w:eastAsiaTheme="minorEastAsia"/>
                <w:color w:val="auto"/>
                <w:kern w:val="0"/>
                <w:szCs w:val="28"/>
              </w:rPr>
              <w:t>万元</w:t>
            </w:r>
          </w:p>
        </w:tc>
        <w:tc>
          <w:tcPr>
            <w:tcW w:w="1100" w:type="dxa"/>
            <w:tcBorders>
              <w:top w:val="single" w:color="auto" w:sz="4" w:space="0"/>
              <w:left w:val="single" w:color="auto" w:sz="4" w:space="0"/>
              <w:right w:val="single" w:color="auto" w:sz="4" w:space="0"/>
            </w:tcBorders>
            <w:vAlign w:val="center"/>
          </w:tcPr>
          <w:p w14:paraId="1088AA53">
            <w:pPr>
              <w:rPr>
                <w:rFonts w:hint="eastAsia" w:cs="宋体" w:asciiTheme="minorEastAsia" w:hAnsiTheme="minorEastAsia" w:eastAsiaTheme="minorEastAsia"/>
                <w:b/>
                <w:color w:val="FF0000"/>
                <w:szCs w:val="28"/>
              </w:rPr>
            </w:pPr>
          </w:p>
        </w:tc>
      </w:tr>
      <w:bookmarkEnd w:id="1"/>
    </w:tbl>
    <w:p w14:paraId="67EBA4C4">
      <w:pPr>
        <w:pStyle w:val="9"/>
        <w:adjustRightInd w:val="0"/>
        <w:snapToGrid w:val="0"/>
        <w:spacing w:before="0" w:beforeAutospacing="0" w:after="0" w:afterAutospacing="0" w:line="594" w:lineRule="exact"/>
        <w:rPr>
          <w:rFonts w:hint="eastAsia" w:asciiTheme="minorEastAsia" w:hAnsiTheme="minorEastAsia" w:eastAsiaTheme="minorEastAsia" w:cstheme="majorEastAsia"/>
          <w:b/>
          <w:bCs/>
          <w:kern w:val="2"/>
          <w:sz w:val="28"/>
          <w:szCs w:val="28"/>
        </w:rPr>
      </w:pPr>
      <w:r>
        <w:rPr>
          <w:rFonts w:hint="eastAsia" w:asciiTheme="minorEastAsia" w:hAnsiTheme="minorEastAsia" w:eastAsiaTheme="minorEastAsia" w:cstheme="majorEastAsia"/>
          <w:b/>
          <w:bCs/>
          <w:kern w:val="2"/>
          <w:sz w:val="28"/>
          <w:szCs w:val="28"/>
        </w:rPr>
        <w:t>二、响应供应商资格条件</w:t>
      </w:r>
    </w:p>
    <w:p w14:paraId="561CE997">
      <w:pPr>
        <w:spacing w:line="360" w:lineRule="auto"/>
        <w:ind w:firstLine="560" w:firstLineChars="200"/>
        <w:rPr>
          <w:rFonts w:hint="eastAsia" w:cs="宋体" w:asciiTheme="minorEastAsia" w:hAnsiTheme="minorEastAsia" w:eastAsiaTheme="minorEastAsia"/>
          <w:szCs w:val="28"/>
        </w:rPr>
      </w:pPr>
      <w:r>
        <w:rPr>
          <w:rFonts w:hint="eastAsia" w:cs="宋体" w:asciiTheme="minorEastAsia" w:hAnsiTheme="minorEastAsia" w:eastAsiaTheme="minorEastAsia"/>
          <w:szCs w:val="28"/>
        </w:rPr>
        <w:t>（一）基本资格条件</w:t>
      </w:r>
    </w:p>
    <w:p w14:paraId="2E3A1F65">
      <w:pPr>
        <w:snapToGrid w:val="0"/>
        <w:spacing w:line="360" w:lineRule="auto"/>
        <w:ind w:firstLine="560" w:firstLineChars="200"/>
        <w:rPr>
          <w:rFonts w:hint="eastAsia" w:asciiTheme="minorEastAsia" w:hAnsiTheme="minorEastAsia" w:eastAsiaTheme="minorEastAsia" w:cstheme="majorEastAsia"/>
          <w:color w:val="000000" w:themeColor="text1"/>
          <w:szCs w:val="28"/>
          <w14:textFill>
            <w14:solidFill>
              <w14:schemeClr w14:val="tx1"/>
            </w14:solidFill>
          </w14:textFill>
        </w:rPr>
      </w:pPr>
      <w:r>
        <w:rPr>
          <w:rFonts w:hint="eastAsia" w:asciiTheme="minorEastAsia" w:hAnsiTheme="minorEastAsia" w:eastAsiaTheme="minorEastAsia" w:cstheme="majorEastAsia"/>
          <w:color w:val="000000" w:themeColor="text1"/>
          <w:szCs w:val="28"/>
          <w14:textFill>
            <w14:solidFill>
              <w14:schemeClr w14:val="tx1"/>
            </w14:solidFill>
          </w14:textFill>
        </w:rPr>
        <w:t>1、具有独立承担民事责任的能力；</w:t>
      </w:r>
    </w:p>
    <w:p w14:paraId="06D341DB">
      <w:pPr>
        <w:snapToGrid w:val="0"/>
        <w:spacing w:line="360" w:lineRule="auto"/>
        <w:ind w:firstLine="560" w:firstLineChars="200"/>
        <w:rPr>
          <w:rFonts w:hint="eastAsia" w:asciiTheme="minorEastAsia" w:hAnsiTheme="minorEastAsia" w:eastAsiaTheme="minorEastAsia" w:cstheme="majorEastAsia"/>
          <w:color w:val="000000" w:themeColor="text1"/>
          <w:szCs w:val="28"/>
          <w14:textFill>
            <w14:solidFill>
              <w14:schemeClr w14:val="tx1"/>
            </w14:solidFill>
          </w14:textFill>
        </w:rPr>
      </w:pPr>
      <w:r>
        <w:rPr>
          <w:rFonts w:hint="eastAsia" w:asciiTheme="minorEastAsia" w:hAnsiTheme="minorEastAsia" w:eastAsiaTheme="minorEastAsia" w:cstheme="majorEastAsia"/>
          <w:color w:val="000000" w:themeColor="text1"/>
          <w:szCs w:val="28"/>
          <w14:textFill>
            <w14:solidFill>
              <w14:schemeClr w14:val="tx1"/>
            </w14:solidFill>
          </w14:textFill>
        </w:rPr>
        <w:t>2、具有良好的商业信誉和健全的财务会计制度；</w:t>
      </w:r>
    </w:p>
    <w:p w14:paraId="71923211">
      <w:pPr>
        <w:snapToGrid w:val="0"/>
        <w:spacing w:line="360" w:lineRule="auto"/>
        <w:ind w:firstLine="560" w:firstLineChars="200"/>
        <w:rPr>
          <w:rFonts w:hint="eastAsia" w:asciiTheme="minorEastAsia" w:hAnsiTheme="minorEastAsia" w:eastAsiaTheme="minorEastAsia" w:cstheme="majorEastAsia"/>
          <w:color w:val="000000" w:themeColor="text1"/>
          <w:szCs w:val="28"/>
          <w14:textFill>
            <w14:solidFill>
              <w14:schemeClr w14:val="tx1"/>
            </w14:solidFill>
          </w14:textFill>
        </w:rPr>
      </w:pPr>
      <w:r>
        <w:rPr>
          <w:rFonts w:hint="eastAsia" w:asciiTheme="minorEastAsia" w:hAnsiTheme="minorEastAsia" w:eastAsiaTheme="minorEastAsia" w:cstheme="majorEastAsia"/>
          <w:color w:val="000000" w:themeColor="text1"/>
          <w:szCs w:val="28"/>
          <w14:textFill>
            <w14:solidFill>
              <w14:schemeClr w14:val="tx1"/>
            </w14:solidFill>
          </w14:textFill>
        </w:rPr>
        <w:t>3、具有履行合同所必需的设备和专业技术能力；</w:t>
      </w:r>
    </w:p>
    <w:p w14:paraId="1097A945">
      <w:pPr>
        <w:snapToGrid w:val="0"/>
        <w:spacing w:line="360" w:lineRule="auto"/>
        <w:ind w:firstLine="560" w:firstLineChars="200"/>
        <w:rPr>
          <w:rFonts w:hint="eastAsia" w:asciiTheme="minorEastAsia" w:hAnsiTheme="minorEastAsia" w:eastAsiaTheme="minorEastAsia" w:cstheme="majorEastAsia"/>
          <w:color w:val="000000" w:themeColor="text1"/>
          <w:szCs w:val="28"/>
          <w14:textFill>
            <w14:solidFill>
              <w14:schemeClr w14:val="tx1"/>
            </w14:solidFill>
          </w14:textFill>
        </w:rPr>
      </w:pPr>
      <w:r>
        <w:rPr>
          <w:rFonts w:hint="eastAsia" w:asciiTheme="minorEastAsia" w:hAnsiTheme="minorEastAsia" w:eastAsiaTheme="minorEastAsia" w:cstheme="majorEastAsia"/>
          <w:color w:val="000000" w:themeColor="text1"/>
          <w:szCs w:val="28"/>
          <w14:textFill>
            <w14:solidFill>
              <w14:schemeClr w14:val="tx1"/>
            </w14:solidFill>
          </w14:textFill>
        </w:rPr>
        <w:t>4、有依法缴纳税收和社会保障资金的良好记录；</w:t>
      </w:r>
    </w:p>
    <w:p w14:paraId="25456F8B">
      <w:pPr>
        <w:snapToGrid w:val="0"/>
        <w:spacing w:line="360" w:lineRule="auto"/>
        <w:ind w:firstLine="560" w:firstLineChars="200"/>
        <w:rPr>
          <w:rFonts w:hint="eastAsia" w:asciiTheme="minorEastAsia" w:hAnsiTheme="minorEastAsia" w:eastAsiaTheme="minorEastAsia" w:cstheme="majorEastAsia"/>
          <w:color w:val="000000" w:themeColor="text1"/>
          <w:szCs w:val="28"/>
          <w14:textFill>
            <w14:solidFill>
              <w14:schemeClr w14:val="tx1"/>
            </w14:solidFill>
          </w14:textFill>
        </w:rPr>
      </w:pPr>
      <w:r>
        <w:rPr>
          <w:rFonts w:hint="eastAsia" w:asciiTheme="minorEastAsia" w:hAnsiTheme="minorEastAsia" w:eastAsiaTheme="minorEastAsia" w:cstheme="majorEastAsia"/>
          <w:color w:val="000000" w:themeColor="text1"/>
          <w:szCs w:val="28"/>
          <w14:textFill>
            <w14:solidFill>
              <w14:schemeClr w14:val="tx1"/>
            </w14:solidFill>
          </w14:textFill>
        </w:rPr>
        <w:t>5、参加政府采购活动前三年内，在经营活动中没有重大违法记录；</w:t>
      </w:r>
    </w:p>
    <w:p w14:paraId="73D4F92A">
      <w:pPr>
        <w:snapToGrid w:val="0"/>
        <w:spacing w:line="360" w:lineRule="auto"/>
        <w:ind w:firstLine="560" w:firstLineChars="200"/>
        <w:rPr>
          <w:rFonts w:hint="eastAsia" w:asciiTheme="minorEastAsia" w:hAnsiTheme="minorEastAsia" w:eastAsiaTheme="minorEastAsia" w:cstheme="majorEastAsia"/>
          <w:color w:val="000000" w:themeColor="text1"/>
          <w:szCs w:val="28"/>
          <w14:textFill>
            <w14:solidFill>
              <w14:schemeClr w14:val="tx1"/>
            </w14:solidFill>
          </w14:textFill>
        </w:rPr>
      </w:pPr>
      <w:r>
        <w:rPr>
          <w:rFonts w:hint="eastAsia" w:asciiTheme="minorEastAsia" w:hAnsiTheme="minorEastAsia" w:eastAsiaTheme="minorEastAsia" w:cstheme="majorEastAsia"/>
          <w:color w:val="000000" w:themeColor="text1"/>
          <w:szCs w:val="28"/>
          <w14:textFill>
            <w14:solidFill>
              <w14:schemeClr w14:val="tx1"/>
            </w14:solidFill>
          </w14:textFill>
        </w:rPr>
        <w:t>6、法律、行政法规规定的其他条件。</w:t>
      </w:r>
    </w:p>
    <w:p w14:paraId="4C67C003">
      <w:pPr>
        <w:snapToGrid w:val="0"/>
        <w:spacing w:line="360" w:lineRule="auto"/>
        <w:ind w:firstLine="560" w:firstLineChars="200"/>
        <w:rPr>
          <w:rFonts w:hint="eastAsia" w:asciiTheme="minorEastAsia" w:hAnsiTheme="minorEastAsia" w:eastAsiaTheme="minorEastAsia" w:cstheme="majorEastAsia"/>
          <w:color w:val="000000" w:themeColor="text1"/>
          <w:szCs w:val="28"/>
          <w14:textFill>
            <w14:solidFill>
              <w14:schemeClr w14:val="tx1"/>
            </w14:solidFill>
          </w14:textFill>
        </w:rPr>
      </w:pPr>
      <w:r>
        <w:rPr>
          <w:rFonts w:hint="eastAsia" w:asciiTheme="minorEastAsia" w:hAnsiTheme="minorEastAsia" w:eastAsiaTheme="minorEastAsia" w:cstheme="majorEastAsia"/>
          <w:color w:val="000000" w:themeColor="text1"/>
          <w:szCs w:val="28"/>
          <w14:textFill>
            <w14:solidFill>
              <w14:schemeClr w14:val="tx1"/>
            </w14:solidFill>
          </w14:textFill>
        </w:rPr>
        <w:t>（二）特定资格条件</w:t>
      </w:r>
    </w:p>
    <w:p w14:paraId="433E0164">
      <w:pPr>
        <w:snapToGrid w:val="0"/>
        <w:spacing w:line="360" w:lineRule="auto"/>
        <w:ind w:firstLine="560" w:firstLineChars="200"/>
        <w:rPr>
          <w:rFonts w:hint="eastAsia" w:asciiTheme="minorEastAsia" w:hAnsiTheme="minorEastAsia" w:eastAsiaTheme="minorEastAsia" w:cstheme="majorEastAsia"/>
          <w:color w:val="000000" w:themeColor="text1"/>
          <w:szCs w:val="28"/>
          <w14:textFill>
            <w14:solidFill>
              <w14:schemeClr w14:val="tx1"/>
            </w14:solidFill>
          </w14:textFill>
        </w:rPr>
      </w:pPr>
      <w:r>
        <w:rPr>
          <w:rFonts w:hint="eastAsia" w:asciiTheme="minorEastAsia" w:hAnsiTheme="minorEastAsia" w:eastAsiaTheme="minorEastAsia" w:cstheme="majorEastAsia"/>
          <w:color w:val="000000" w:themeColor="text1"/>
          <w:szCs w:val="28"/>
          <w14:textFill>
            <w14:solidFill>
              <w14:schemeClr w14:val="tx1"/>
            </w14:solidFill>
          </w14:textFill>
        </w:rPr>
        <w:t>无。</w:t>
      </w:r>
    </w:p>
    <w:p w14:paraId="3CC82C0D">
      <w:pPr>
        <w:snapToGrid w:val="0"/>
        <w:spacing w:line="360" w:lineRule="auto"/>
        <w:ind w:firstLine="560" w:firstLineChars="200"/>
        <w:rPr>
          <w:rFonts w:hint="eastAsia" w:asciiTheme="minorEastAsia" w:hAnsiTheme="minorEastAsia" w:eastAsiaTheme="minorEastAsia" w:cstheme="majorEastAsia"/>
          <w:color w:val="000000" w:themeColor="text1"/>
          <w:szCs w:val="28"/>
          <w14:textFill>
            <w14:solidFill>
              <w14:schemeClr w14:val="tx1"/>
            </w14:solidFill>
          </w14:textFill>
        </w:rPr>
      </w:pPr>
    </w:p>
    <w:p w14:paraId="664EB694">
      <w:pPr>
        <w:snapToGrid w:val="0"/>
        <w:spacing w:line="360" w:lineRule="auto"/>
        <w:ind w:firstLine="560" w:firstLineChars="200"/>
        <w:rPr>
          <w:rFonts w:hint="eastAsia" w:asciiTheme="minorEastAsia" w:hAnsiTheme="minorEastAsia" w:eastAsiaTheme="minorEastAsia" w:cstheme="majorEastAsia"/>
          <w:color w:val="000000" w:themeColor="text1"/>
          <w:szCs w:val="28"/>
          <w14:textFill>
            <w14:solidFill>
              <w14:schemeClr w14:val="tx1"/>
            </w14:solidFill>
          </w14:textFill>
        </w:rPr>
        <w:sectPr>
          <w:headerReference r:id="rId3" w:type="default"/>
          <w:footerReference r:id="rId4" w:type="default"/>
          <w:pgSz w:w="11907" w:h="16840"/>
          <w:pgMar w:top="1304" w:right="1361" w:bottom="1304" w:left="1361" w:header="851" w:footer="992" w:gutter="0"/>
          <w:pgNumType w:fmt="numberInDash" w:start="1"/>
          <w:cols w:space="720" w:num="1"/>
          <w:docGrid w:linePitch="380" w:charSpace="-5735"/>
        </w:sectPr>
      </w:pPr>
    </w:p>
    <w:p w14:paraId="74BF2D05">
      <w:pPr>
        <w:pStyle w:val="9"/>
        <w:adjustRightInd w:val="0"/>
        <w:snapToGrid w:val="0"/>
        <w:spacing w:before="0" w:beforeAutospacing="0" w:after="0" w:afterAutospacing="0" w:line="594" w:lineRule="exact"/>
        <w:rPr>
          <w:rFonts w:hint="eastAsia" w:asciiTheme="minorEastAsia" w:hAnsiTheme="minorEastAsia" w:eastAsiaTheme="minorEastAsia" w:cstheme="majorEastAsia"/>
          <w:b/>
          <w:bCs/>
          <w:kern w:val="2"/>
          <w:sz w:val="28"/>
          <w:szCs w:val="28"/>
        </w:rPr>
      </w:pPr>
      <w:r>
        <w:rPr>
          <w:rFonts w:hint="eastAsia" w:asciiTheme="minorEastAsia" w:hAnsiTheme="minorEastAsia" w:eastAsiaTheme="minorEastAsia" w:cstheme="majorEastAsia"/>
          <w:b/>
          <w:bCs/>
          <w:kern w:val="2"/>
          <w:sz w:val="28"/>
          <w:szCs w:val="28"/>
        </w:rPr>
        <w:t>三、询比项目概述、数量、技术及要求</w:t>
      </w:r>
    </w:p>
    <w:p w14:paraId="652F102D">
      <w:pPr>
        <w:rPr>
          <w:rFonts w:hint="eastAsia" w:ascii="宋体" w:hAnsi="宋体"/>
          <w:szCs w:val="28"/>
        </w:rPr>
      </w:pPr>
    </w:p>
    <w:tbl>
      <w:tblPr>
        <w:tblStyle w:val="10"/>
        <w:tblW w:w="51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02"/>
        <w:gridCol w:w="1102"/>
        <w:gridCol w:w="3597"/>
        <w:gridCol w:w="719"/>
        <w:gridCol w:w="704"/>
        <w:gridCol w:w="749"/>
      </w:tblGrid>
      <w:tr w14:paraId="3261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2" w:type="pct"/>
            <w:shd w:val="clear" w:color="auto" w:fill="auto"/>
            <w:noWrap/>
            <w:vAlign w:val="center"/>
          </w:tcPr>
          <w:p w14:paraId="598C75D3">
            <w:pPr>
              <w:widowControl/>
              <w:jc w:val="center"/>
              <w:rPr>
                <w:rFonts w:hint="eastAsia" w:ascii="宋体" w:hAnsi="宋体" w:cs="宋体"/>
                <w:b/>
                <w:bCs/>
                <w:kern w:val="0"/>
                <w:sz w:val="22"/>
                <w:szCs w:val="22"/>
              </w:rPr>
            </w:pPr>
            <w:r>
              <w:rPr>
                <w:rFonts w:hint="eastAsia" w:ascii="宋体" w:hAnsi="宋体" w:cs="宋体"/>
                <w:b/>
                <w:bCs/>
                <w:kern w:val="0"/>
                <w:sz w:val="22"/>
                <w:szCs w:val="22"/>
              </w:rPr>
              <w:t>序号</w:t>
            </w:r>
          </w:p>
        </w:tc>
        <w:tc>
          <w:tcPr>
            <w:tcW w:w="627" w:type="pct"/>
            <w:shd w:val="clear" w:color="auto" w:fill="auto"/>
            <w:noWrap/>
            <w:vAlign w:val="center"/>
          </w:tcPr>
          <w:p w14:paraId="5FDD12A9">
            <w:pPr>
              <w:widowControl/>
              <w:jc w:val="center"/>
              <w:rPr>
                <w:rFonts w:hint="eastAsia" w:ascii="宋体" w:hAnsi="宋体" w:cs="宋体"/>
                <w:b/>
                <w:bCs/>
                <w:kern w:val="0"/>
                <w:sz w:val="22"/>
                <w:szCs w:val="22"/>
              </w:rPr>
            </w:pPr>
            <w:r>
              <w:rPr>
                <w:rFonts w:hint="eastAsia" w:ascii="宋体" w:hAnsi="宋体" w:cs="宋体"/>
                <w:b/>
                <w:bCs/>
                <w:kern w:val="0"/>
                <w:sz w:val="22"/>
                <w:szCs w:val="22"/>
              </w:rPr>
              <w:t>产品名称</w:t>
            </w:r>
          </w:p>
        </w:tc>
        <w:tc>
          <w:tcPr>
            <w:tcW w:w="627" w:type="pct"/>
            <w:shd w:val="clear" w:color="auto" w:fill="auto"/>
            <w:noWrap/>
            <w:vAlign w:val="center"/>
          </w:tcPr>
          <w:p w14:paraId="2C0C0D28">
            <w:pPr>
              <w:widowControl/>
              <w:jc w:val="center"/>
              <w:rPr>
                <w:rFonts w:hint="eastAsia"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模块</w:t>
            </w:r>
          </w:p>
        </w:tc>
        <w:tc>
          <w:tcPr>
            <w:tcW w:w="2047" w:type="pct"/>
            <w:shd w:val="clear" w:color="auto" w:fill="auto"/>
            <w:noWrap/>
            <w:vAlign w:val="center"/>
          </w:tcPr>
          <w:p w14:paraId="3F21C984">
            <w:pPr>
              <w:widowControl/>
              <w:jc w:val="center"/>
              <w:rPr>
                <w:rFonts w:hint="eastAsia" w:ascii="宋体" w:hAnsi="宋体" w:cs="宋体"/>
                <w:b/>
                <w:bCs/>
                <w:kern w:val="0"/>
                <w:sz w:val="22"/>
                <w:szCs w:val="22"/>
              </w:rPr>
            </w:pPr>
            <w:r>
              <w:rPr>
                <w:rFonts w:hint="eastAsia" w:ascii="宋体" w:hAnsi="宋体" w:cs="宋体"/>
                <w:b/>
                <w:bCs/>
                <w:kern w:val="0"/>
                <w:sz w:val="22"/>
                <w:szCs w:val="22"/>
              </w:rPr>
              <w:t>技术参数</w:t>
            </w:r>
          </w:p>
        </w:tc>
        <w:tc>
          <w:tcPr>
            <w:tcW w:w="409" w:type="pct"/>
            <w:shd w:val="clear" w:color="auto" w:fill="auto"/>
            <w:noWrap/>
            <w:vAlign w:val="center"/>
          </w:tcPr>
          <w:p w14:paraId="0E3CAAEB">
            <w:pPr>
              <w:widowControl/>
              <w:jc w:val="center"/>
              <w:rPr>
                <w:rFonts w:hint="eastAsia" w:ascii="宋体" w:hAnsi="宋体" w:cs="宋体"/>
                <w:b/>
                <w:bCs/>
                <w:kern w:val="0"/>
                <w:sz w:val="22"/>
                <w:szCs w:val="22"/>
              </w:rPr>
            </w:pPr>
            <w:r>
              <w:rPr>
                <w:rFonts w:hint="eastAsia" w:ascii="宋体" w:hAnsi="宋体" w:cs="宋体"/>
                <w:b/>
                <w:bCs/>
                <w:kern w:val="0"/>
                <w:sz w:val="22"/>
                <w:szCs w:val="22"/>
              </w:rPr>
              <w:t>数量</w:t>
            </w:r>
          </w:p>
        </w:tc>
        <w:tc>
          <w:tcPr>
            <w:tcW w:w="400" w:type="pct"/>
            <w:shd w:val="clear" w:color="auto" w:fill="auto"/>
            <w:noWrap/>
            <w:vAlign w:val="center"/>
          </w:tcPr>
          <w:p w14:paraId="4875A44E">
            <w:pPr>
              <w:widowControl/>
              <w:jc w:val="center"/>
              <w:rPr>
                <w:rFonts w:hint="eastAsia" w:ascii="宋体" w:hAnsi="宋体" w:cs="宋体"/>
                <w:b/>
                <w:bCs/>
                <w:kern w:val="0"/>
                <w:sz w:val="22"/>
                <w:szCs w:val="22"/>
              </w:rPr>
            </w:pPr>
            <w:r>
              <w:rPr>
                <w:rFonts w:hint="eastAsia" w:ascii="宋体" w:hAnsi="宋体" w:cs="宋体"/>
                <w:b/>
                <w:bCs/>
                <w:kern w:val="0"/>
                <w:sz w:val="22"/>
                <w:szCs w:val="22"/>
              </w:rPr>
              <w:t>单位</w:t>
            </w:r>
          </w:p>
        </w:tc>
        <w:tc>
          <w:tcPr>
            <w:tcW w:w="426" w:type="pct"/>
            <w:shd w:val="clear" w:color="auto" w:fill="auto"/>
            <w:noWrap/>
            <w:vAlign w:val="center"/>
          </w:tcPr>
          <w:p w14:paraId="642D213F">
            <w:pPr>
              <w:widowControl/>
              <w:jc w:val="center"/>
              <w:rPr>
                <w:rFonts w:hint="eastAsia" w:ascii="宋体" w:hAnsi="宋体" w:cs="宋体"/>
                <w:b/>
                <w:bCs/>
                <w:kern w:val="0"/>
                <w:sz w:val="22"/>
                <w:szCs w:val="22"/>
              </w:rPr>
            </w:pPr>
            <w:r>
              <w:rPr>
                <w:rFonts w:hint="eastAsia" w:ascii="宋体" w:hAnsi="宋体" w:cs="宋体"/>
                <w:b/>
                <w:bCs/>
                <w:kern w:val="0"/>
                <w:sz w:val="22"/>
                <w:szCs w:val="22"/>
              </w:rPr>
              <w:t>备注</w:t>
            </w:r>
          </w:p>
        </w:tc>
      </w:tr>
      <w:tr w14:paraId="1E43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462" w:type="pct"/>
            <w:vMerge w:val="restart"/>
            <w:shd w:val="clear" w:color="auto" w:fill="auto"/>
            <w:noWrap/>
            <w:vAlign w:val="center"/>
          </w:tcPr>
          <w:p w14:paraId="5A626CB9">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627" w:type="pct"/>
            <w:vMerge w:val="restart"/>
            <w:shd w:val="clear" w:color="auto" w:fill="auto"/>
            <w:noWrap/>
            <w:vAlign w:val="center"/>
          </w:tcPr>
          <w:p w14:paraId="0CF1D2CC">
            <w:pPr>
              <w:widowControl/>
              <w:jc w:val="center"/>
              <w:rPr>
                <w:rFonts w:hint="eastAsia" w:ascii="宋体" w:hAnsi="宋体" w:cs="宋体"/>
                <w:kern w:val="0"/>
                <w:sz w:val="22"/>
                <w:szCs w:val="22"/>
              </w:rPr>
            </w:pPr>
            <w:r>
              <w:rPr>
                <w:rFonts w:hint="eastAsia" w:ascii="宋体" w:hAnsi="宋体" w:cs="宋体"/>
                <w:kern w:val="0"/>
                <w:sz w:val="22"/>
                <w:szCs w:val="22"/>
              </w:rPr>
              <w:t>积分柜</w:t>
            </w:r>
          </w:p>
        </w:tc>
        <w:tc>
          <w:tcPr>
            <w:tcW w:w="627" w:type="pct"/>
            <w:shd w:val="clear" w:color="auto" w:fill="auto"/>
            <w:vAlign w:val="center"/>
          </w:tcPr>
          <w:p w14:paraId="74B3642A">
            <w:pPr>
              <w:pStyle w:val="2"/>
              <w:numPr>
                <w:ilvl w:val="0"/>
                <w:numId w:val="0"/>
              </w:numPr>
              <w:spacing w:line="360" w:lineRule="auto"/>
              <w:ind w:left="0" w:leftChars="0" w:firstLine="0" w:firstLineChars="0"/>
              <w:jc w:val="center"/>
              <w:rPr>
                <w:rFonts w:hint="eastAsia" w:ascii="宋体" w:hAnsi="宋体" w:eastAsia="宋体" w:cs="宋体"/>
                <w:kern w:val="0"/>
                <w:sz w:val="22"/>
                <w:szCs w:val="22"/>
                <w:lang w:val="en-US" w:eastAsia="zh-CN"/>
              </w:rPr>
            </w:pPr>
            <w:r>
              <w:rPr>
                <w:rFonts w:hint="eastAsia" w:ascii="宋体" w:hAnsi="宋体" w:cs="宋体"/>
                <w:kern w:val="0"/>
                <w:sz w:val="22"/>
                <w:szCs w:val="22"/>
              </w:rPr>
              <w:t>积分柜</w:t>
            </w:r>
          </w:p>
        </w:tc>
        <w:tc>
          <w:tcPr>
            <w:tcW w:w="2047" w:type="pct"/>
            <w:shd w:val="clear" w:color="auto" w:fill="auto"/>
            <w:vAlign w:val="center"/>
          </w:tcPr>
          <w:p w14:paraId="34308A91">
            <w:pPr>
              <w:widowControl/>
              <w:numPr>
                <w:ilvl w:val="0"/>
                <w:numId w:val="0"/>
              </w:numPr>
              <w:spacing w:line="360" w:lineRule="auto"/>
              <w:ind w:left="0" w:leftChars="0" w:firstLine="0" w:firstLineChars="0"/>
              <w:jc w:val="left"/>
              <w:rPr>
                <w:rFonts w:hint="eastAsia" w:ascii="宋体" w:hAnsi="宋体" w:cs="宋体"/>
                <w:kern w:val="0"/>
                <w:sz w:val="22"/>
                <w:szCs w:val="22"/>
              </w:rPr>
            </w:pPr>
            <w:r>
              <w:rPr>
                <w:rFonts w:hint="default" w:ascii="宋体" w:hAnsi="宋体" w:eastAsia="宋体" w:cs="宋体"/>
                <w:kern w:val="0"/>
                <w:sz w:val="22"/>
                <w:szCs w:val="22"/>
                <w:lang w:val="en-US" w:eastAsia="zh-CN" w:bidi="ar-SA"/>
              </w:rPr>
              <w:t>2．</w:t>
            </w:r>
            <w:r>
              <w:rPr>
                <w:rFonts w:hint="eastAsia" w:ascii="宋体" w:hAnsi="宋体" w:cs="宋体"/>
                <w:kern w:val="0"/>
                <w:sz w:val="22"/>
                <w:szCs w:val="22"/>
              </w:rPr>
              <w:t>机柜尺寸≥1240mm（长）*860mm（宽）*1940mm（高），并满足一次性不少于400个（件）奖品的存放，减轻学校频繁补货的工作量；</w:t>
            </w:r>
          </w:p>
          <w:p w14:paraId="4540A7D4">
            <w:pPr>
              <w:widowControl/>
              <w:numPr>
                <w:ilvl w:val="0"/>
                <w:numId w:val="0"/>
              </w:numPr>
              <w:spacing w:line="360" w:lineRule="auto"/>
              <w:ind w:left="0" w:leftChars="0" w:firstLine="0" w:firstLineChars="0"/>
              <w:jc w:val="left"/>
              <w:rPr>
                <w:rFonts w:hint="eastAsia" w:ascii="宋体" w:hAnsi="宋体" w:cs="宋体"/>
                <w:kern w:val="0"/>
                <w:sz w:val="22"/>
                <w:szCs w:val="22"/>
              </w:rPr>
            </w:pPr>
            <w:r>
              <w:rPr>
                <w:rFonts w:hint="default" w:ascii="宋体" w:hAnsi="宋体" w:eastAsia="宋体" w:cs="宋体"/>
                <w:kern w:val="0"/>
                <w:sz w:val="22"/>
                <w:szCs w:val="22"/>
                <w:lang w:val="en-US" w:eastAsia="zh-CN" w:bidi="ar-SA"/>
              </w:rPr>
              <w:t>3．</w:t>
            </w:r>
            <w:r>
              <w:rPr>
                <w:rFonts w:hint="eastAsia" w:ascii="宋体" w:hAnsi="宋体" w:cs="宋体"/>
                <w:kern w:val="0"/>
                <w:sz w:val="22"/>
                <w:szCs w:val="22"/>
              </w:rPr>
              <w:t>积分柜须兼具弹簧柜和格子柜至少两种不同类型，格子柜奖品存放格子应不少于30个，弹簧柜应不少于6层货架，并且设有不同大小的格子，满足学校存放不同尺寸和款式奖品的需要；</w:t>
            </w:r>
          </w:p>
          <w:p w14:paraId="5C7350F9">
            <w:pPr>
              <w:pStyle w:val="2"/>
              <w:numPr>
                <w:ilvl w:val="0"/>
                <w:numId w:val="0"/>
              </w:numPr>
              <w:spacing w:line="360" w:lineRule="auto"/>
              <w:ind w:left="0" w:leftChars="0" w:firstLine="0" w:firstLineChars="0"/>
              <w:rPr>
                <w:rFonts w:hint="eastAsia" w:ascii="宋体" w:hAnsi="宋体" w:cs="宋体"/>
                <w:kern w:val="0"/>
                <w:sz w:val="22"/>
                <w:szCs w:val="22"/>
                <w:lang w:val="en-US"/>
              </w:rPr>
            </w:pPr>
            <w:r>
              <w:rPr>
                <w:rFonts w:hint="default" w:ascii="宋体" w:hAnsi="宋体" w:eastAsia="宋体" w:cs="宋体"/>
                <w:kern w:val="0"/>
                <w:sz w:val="22"/>
                <w:szCs w:val="22"/>
                <w:lang w:val="en-US" w:eastAsia="zh-CN" w:bidi="ar-SA"/>
              </w:rPr>
              <w:t>4．</w:t>
            </w:r>
            <w:r>
              <w:rPr>
                <w:rFonts w:hint="eastAsia" w:ascii="宋体" w:hAnsi="宋体" w:cs="宋体"/>
                <w:kern w:val="0"/>
                <w:sz w:val="22"/>
                <w:szCs w:val="22"/>
                <w:lang w:val="en-US"/>
              </w:rPr>
              <w:t>取货口须设置防盗挡板；</w:t>
            </w:r>
          </w:p>
          <w:p w14:paraId="4EF63BF2">
            <w:pPr>
              <w:numPr>
                <w:ilvl w:val="0"/>
                <w:numId w:val="0"/>
              </w:numPr>
              <w:spacing w:line="360" w:lineRule="auto"/>
              <w:ind w:left="0" w:leftChars="0" w:firstLine="0" w:firstLineChars="0"/>
              <w:rPr>
                <w:rFonts w:hint="eastAsia" w:ascii="宋体" w:hAnsi="宋体" w:cs="宋体"/>
                <w:sz w:val="22"/>
                <w:szCs w:val="22"/>
              </w:rPr>
            </w:pPr>
            <w:r>
              <w:rPr>
                <w:rFonts w:hint="default" w:ascii="宋体" w:hAnsi="宋体" w:eastAsia="宋体" w:cs="宋体"/>
                <w:kern w:val="2"/>
                <w:sz w:val="22"/>
                <w:szCs w:val="22"/>
                <w:lang w:val="en-US" w:eastAsia="zh-CN" w:bidi="ar-SA"/>
              </w:rPr>
              <w:t>5．</w:t>
            </w:r>
            <w:r>
              <w:rPr>
                <w:rFonts w:hint="eastAsia" w:ascii="宋体" w:hAnsi="宋体" w:cs="宋体"/>
                <w:sz w:val="22"/>
                <w:szCs w:val="22"/>
              </w:rPr>
              <w:t>积分柜须支持电子解锁方式，方便管理员通过手机远程操作上架或下架奖品；</w:t>
            </w:r>
          </w:p>
          <w:p w14:paraId="5766846F">
            <w:pPr>
              <w:widowControl/>
              <w:numPr>
                <w:ilvl w:val="0"/>
                <w:numId w:val="0"/>
              </w:numPr>
              <w:spacing w:line="360" w:lineRule="auto"/>
              <w:ind w:left="0" w:leftChars="0" w:firstLine="0" w:firstLineChars="0"/>
              <w:jc w:val="left"/>
              <w:rPr>
                <w:rFonts w:hint="eastAsia" w:ascii="宋体" w:hAnsi="宋体" w:cs="宋体"/>
                <w:sz w:val="22"/>
                <w:szCs w:val="22"/>
              </w:rPr>
            </w:pPr>
            <w:r>
              <w:rPr>
                <w:rFonts w:hint="default" w:ascii="宋体" w:hAnsi="宋体" w:eastAsia="宋体" w:cs="宋体"/>
                <w:kern w:val="2"/>
                <w:sz w:val="22"/>
                <w:szCs w:val="22"/>
                <w:lang w:val="en-US" w:eastAsia="zh-CN" w:bidi="ar-SA"/>
              </w:rPr>
              <w:t>6．</w:t>
            </w:r>
            <w:r>
              <w:rPr>
                <w:rFonts w:hint="eastAsia" w:ascii="宋体" w:hAnsi="宋体" w:cs="宋体"/>
                <w:kern w:val="0"/>
                <w:sz w:val="22"/>
                <w:szCs w:val="22"/>
              </w:rPr>
              <w:t>★</w:t>
            </w:r>
            <w:r>
              <w:rPr>
                <w:rFonts w:hint="eastAsia" w:ascii="宋体" w:hAnsi="宋体" w:cs="宋体"/>
                <w:sz w:val="22"/>
                <w:szCs w:val="22"/>
              </w:rPr>
              <w:t>具有二维码识别口和循环卡插口，便于不同类型积分卡的识别；</w:t>
            </w:r>
            <w:r>
              <w:rPr>
                <w:rFonts w:hint="eastAsia" w:ascii="宋体" w:hAnsi="宋体" w:cs="宋体"/>
                <w:kern w:val="0"/>
                <w:sz w:val="22"/>
                <w:szCs w:val="22"/>
              </w:rPr>
              <w:t>（需提供实物照片证明）</w:t>
            </w:r>
          </w:p>
          <w:p w14:paraId="12F38825">
            <w:pPr>
              <w:numPr>
                <w:ilvl w:val="0"/>
                <w:numId w:val="0"/>
              </w:numPr>
              <w:spacing w:line="360" w:lineRule="auto"/>
              <w:ind w:left="0" w:leftChars="0" w:firstLine="0" w:firstLineChars="0"/>
              <w:rPr>
                <w:rFonts w:hint="eastAsia" w:ascii="宋体" w:hAnsi="宋体" w:cs="宋体"/>
                <w:sz w:val="22"/>
                <w:szCs w:val="22"/>
              </w:rPr>
            </w:pPr>
            <w:r>
              <w:rPr>
                <w:rFonts w:hint="default" w:ascii="宋体" w:hAnsi="宋体" w:eastAsia="宋体" w:cs="宋体"/>
                <w:kern w:val="2"/>
                <w:sz w:val="22"/>
                <w:szCs w:val="22"/>
                <w:lang w:val="en-US" w:eastAsia="zh-CN" w:bidi="ar-SA"/>
              </w:rPr>
              <w:t>7．</w:t>
            </w:r>
            <w:r>
              <w:rPr>
                <w:rFonts w:hint="eastAsia" w:ascii="宋体" w:hAnsi="宋体" w:cs="宋体"/>
                <w:sz w:val="22"/>
                <w:szCs w:val="22"/>
              </w:rPr>
              <w:t>积分柜柜体应具有醒目的操作指引说明；</w:t>
            </w:r>
          </w:p>
          <w:p w14:paraId="23BAA38C">
            <w:pPr>
              <w:widowControl/>
              <w:numPr>
                <w:ilvl w:val="0"/>
                <w:numId w:val="0"/>
              </w:numPr>
              <w:spacing w:line="360" w:lineRule="auto"/>
              <w:ind w:left="0" w:leftChars="0" w:firstLine="0" w:firstLineChars="0"/>
              <w:jc w:val="left"/>
              <w:rPr>
                <w:rFonts w:hint="eastAsia" w:ascii="宋体" w:hAnsi="宋体" w:cs="宋体"/>
                <w:kern w:val="0"/>
                <w:sz w:val="22"/>
                <w:szCs w:val="22"/>
              </w:rPr>
            </w:pPr>
            <w:r>
              <w:rPr>
                <w:rFonts w:hint="default" w:ascii="宋体" w:hAnsi="宋体" w:eastAsia="宋体" w:cs="宋体"/>
                <w:kern w:val="0"/>
                <w:sz w:val="22"/>
                <w:szCs w:val="22"/>
                <w:lang w:val="en-US" w:eastAsia="zh-CN" w:bidi="ar-SA"/>
              </w:rPr>
              <w:t>8．</w:t>
            </w:r>
            <w:r>
              <w:rPr>
                <w:rFonts w:hint="eastAsia" w:ascii="宋体" w:hAnsi="宋体" w:cs="宋体"/>
                <w:kern w:val="0"/>
                <w:sz w:val="22"/>
                <w:szCs w:val="22"/>
              </w:rPr>
              <w:t>内置摄像头，支持人脸识别功能，方便学生刷脸验证身份；</w:t>
            </w:r>
          </w:p>
          <w:p w14:paraId="4A20FCDD">
            <w:pPr>
              <w:numPr>
                <w:ilvl w:val="0"/>
                <w:numId w:val="0"/>
              </w:numPr>
              <w:spacing w:line="360" w:lineRule="auto"/>
              <w:ind w:left="0" w:leftChars="0" w:firstLine="0" w:firstLineChars="0"/>
              <w:rPr>
                <w:rFonts w:hint="eastAsia" w:ascii="宋体" w:hAnsi="宋体" w:cs="宋体"/>
                <w:sz w:val="22"/>
                <w:szCs w:val="22"/>
              </w:rPr>
            </w:pPr>
            <w:r>
              <w:rPr>
                <w:rFonts w:hint="default" w:ascii="宋体" w:hAnsi="宋体" w:eastAsia="宋体" w:cs="宋体"/>
                <w:kern w:val="2"/>
                <w:sz w:val="22"/>
                <w:szCs w:val="22"/>
                <w:lang w:val="en-US" w:eastAsia="zh-CN" w:bidi="ar-SA"/>
              </w:rPr>
              <w:t>9．</w:t>
            </w:r>
            <w:r>
              <w:rPr>
                <w:rFonts w:hint="eastAsia" w:ascii="宋体" w:hAnsi="宋体" w:cs="宋体"/>
                <w:kern w:val="0"/>
                <w:sz w:val="22"/>
                <w:szCs w:val="22"/>
              </w:rPr>
              <w:t>内置扬声器，单个喇叭额定总功率≥5W；</w:t>
            </w:r>
          </w:p>
          <w:p w14:paraId="6E917D4E">
            <w:pPr>
              <w:widowControl/>
              <w:numPr>
                <w:ilvl w:val="0"/>
                <w:numId w:val="0"/>
              </w:numPr>
              <w:spacing w:line="360" w:lineRule="auto"/>
              <w:ind w:left="0" w:leftChars="0" w:firstLine="0" w:firstLineChars="0"/>
              <w:jc w:val="left"/>
              <w:rPr>
                <w:rFonts w:hint="eastAsia" w:ascii="宋体" w:hAnsi="宋体" w:cs="宋体"/>
                <w:kern w:val="0"/>
                <w:sz w:val="22"/>
                <w:szCs w:val="22"/>
              </w:rPr>
            </w:pPr>
            <w:r>
              <w:rPr>
                <w:rFonts w:hint="default" w:ascii="宋体" w:hAnsi="宋体" w:eastAsia="宋体" w:cs="宋体"/>
                <w:kern w:val="0"/>
                <w:sz w:val="22"/>
                <w:szCs w:val="22"/>
                <w:lang w:val="en-US" w:eastAsia="zh-CN" w:bidi="ar-SA"/>
              </w:rPr>
              <w:t>10．</w:t>
            </w:r>
            <w:r>
              <w:rPr>
                <w:rFonts w:hint="eastAsia" w:ascii="宋体" w:hAnsi="宋体" w:cs="宋体"/>
                <w:kern w:val="0"/>
                <w:sz w:val="22"/>
                <w:szCs w:val="22"/>
              </w:rPr>
              <w:t>内置</w:t>
            </w:r>
            <w:r>
              <w:rPr>
                <w:rFonts w:hint="eastAsia" w:ascii="宋体" w:hAnsi="宋体" w:cs="宋体"/>
                <w:kern w:val="0"/>
                <w:sz w:val="22"/>
                <w:szCs w:val="22"/>
                <w:lang w:bidi="ar"/>
              </w:rPr>
              <w:t>≥19英寸</w:t>
            </w:r>
            <w:r>
              <w:rPr>
                <w:rFonts w:hint="eastAsia" w:ascii="宋体" w:hAnsi="宋体" w:cs="宋体"/>
                <w:kern w:val="0"/>
                <w:sz w:val="22"/>
                <w:szCs w:val="22"/>
              </w:rPr>
              <w:t>电容触摸屏，方便学生通过屏幕直接查询货架商品、个人积分、兑换</w:t>
            </w:r>
            <w:r>
              <w:rPr>
                <w:rFonts w:hint="eastAsia" w:ascii="宋体" w:hAnsi="宋体" w:cs="宋体"/>
                <w:sz w:val="22"/>
                <w:szCs w:val="22"/>
              </w:rPr>
              <w:t>记录等信息；</w:t>
            </w:r>
          </w:p>
          <w:p w14:paraId="5E80FD10">
            <w:pPr>
              <w:widowControl/>
              <w:numPr>
                <w:ilvl w:val="0"/>
                <w:numId w:val="0"/>
              </w:numPr>
              <w:spacing w:line="360" w:lineRule="auto"/>
              <w:ind w:left="0" w:leftChars="0" w:firstLine="0" w:firstLineChars="0"/>
              <w:jc w:val="left"/>
              <w:rPr>
                <w:rFonts w:hint="eastAsia" w:ascii="宋体" w:hAnsi="宋体" w:cs="宋体"/>
                <w:kern w:val="0"/>
                <w:sz w:val="22"/>
                <w:szCs w:val="22"/>
              </w:rPr>
            </w:pPr>
            <w:r>
              <w:rPr>
                <w:rFonts w:hint="default" w:ascii="宋体" w:hAnsi="宋体" w:eastAsia="宋体" w:cs="宋体"/>
                <w:kern w:val="0"/>
                <w:sz w:val="22"/>
                <w:szCs w:val="22"/>
                <w:lang w:val="en-US" w:eastAsia="zh-CN" w:bidi="ar-SA"/>
              </w:rPr>
              <w:t>11．</w:t>
            </w:r>
            <w:r>
              <w:rPr>
                <w:rFonts w:hint="eastAsia" w:ascii="宋体" w:hAnsi="宋体" w:cs="宋体"/>
                <w:kern w:val="0"/>
                <w:sz w:val="22"/>
                <w:szCs w:val="22"/>
              </w:rPr>
              <w:t>WIFI/蓝牙：支持WIFI/有线网络/物联网卡三种模式，为提高无线信号接发稳定性并避免信号遮挡，内置板载WIFI/BT模块，支持2.4GHz/5GHz单频wifi，支持802.11a/b/g/n/ac协议，增强信号传输；蓝牙需支持Bluetooth4.0以上；</w:t>
            </w:r>
          </w:p>
          <w:p w14:paraId="15794607">
            <w:pPr>
              <w:pStyle w:val="2"/>
              <w:numPr>
                <w:ilvl w:val="0"/>
                <w:numId w:val="0"/>
              </w:numPr>
              <w:spacing w:line="360" w:lineRule="auto"/>
              <w:ind w:left="0" w:leftChars="0" w:firstLine="0" w:firstLineChars="0"/>
              <w:rPr>
                <w:rFonts w:hint="eastAsia" w:ascii="宋体" w:hAnsi="宋体" w:cs="宋体"/>
                <w:sz w:val="22"/>
                <w:szCs w:val="22"/>
              </w:rPr>
            </w:pPr>
            <w:r>
              <w:rPr>
                <w:rFonts w:hint="default" w:ascii="宋体" w:hAnsi="宋体" w:eastAsia="宋体" w:cs="宋体"/>
                <w:kern w:val="2"/>
                <w:sz w:val="22"/>
                <w:szCs w:val="22"/>
                <w:lang w:val="zh-CN" w:eastAsia="zh-CN" w:bidi="ar-SA"/>
              </w:rPr>
              <w:t>12．</w:t>
            </w:r>
            <w:r>
              <w:rPr>
                <w:rFonts w:hint="eastAsia" w:ascii="宋体" w:hAnsi="宋体" w:cs="宋体"/>
                <w:kern w:val="0"/>
                <w:sz w:val="22"/>
                <w:szCs w:val="22"/>
                <w:lang w:val="en-US"/>
              </w:rPr>
              <w:t>内置Android系统，内存≥2G ，支持扩展至4G，存储空间≥8G，支持可扩展至64G。</w:t>
            </w:r>
          </w:p>
        </w:tc>
        <w:tc>
          <w:tcPr>
            <w:tcW w:w="409" w:type="pct"/>
            <w:shd w:val="clear" w:color="auto" w:fill="auto"/>
            <w:noWrap/>
            <w:vAlign w:val="center"/>
          </w:tcPr>
          <w:p w14:paraId="68802DA4">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400" w:type="pct"/>
            <w:shd w:val="clear" w:color="auto" w:fill="auto"/>
            <w:noWrap/>
            <w:vAlign w:val="center"/>
          </w:tcPr>
          <w:p w14:paraId="1863E823">
            <w:pPr>
              <w:widowControl/>
              <w:jc w:val="center"/>
              <w:rPr>
                <w:rFonts w:hint="eastAsia" w:ascii="宋体" w:hAnsi="宋体" w:cs="宋体"/>
                <w:kern w:val="0"/>
                <w:sz w:val="22"/>
                <w:szCs w:val="22"/>
              </w:rPr>
            </w:pPr>
            <w:r>
              <w:rPr>
                <w:rFonts w:hint="eastAsia" w:ascii="宋体" w:hAnsi="宋体" w:cs="宋体"/>
                <w:kern w:val="0"/>
                <w:sz w:val="22"/>
                <w:szCs w:val="22"/>
              </w:rPr>
              <w:t>台</w:t>
            </w:r>
          </w:p>
        </w:tc>
        <w:tc>
          <w:tcPr>
            <w:tcW w:w="426" w:type="pct"/>
            <w:shd w:val="clear" w:color="auto" w:fill="auto"/>
            <w:noWrap/>
            <w:vAlign w:val="center"/>
          </w:tcPr>
          <w:p w14:paraId="4BCD4E59">
            <w:pPr>
              <w:widowControl/>
              <w:jc w:val="center"/>
              <w:rPr>
                <w:rFonts w:hint="eastAsia" w:ascii="宋体" w:hAnsi="宋体" w:cs="宋体"/>
                <w:kern w:val="0"/>
                <w:sz w:val="22"/>
                <w:szCs w:val="22"/>
              </w:rPr>
            </w:pPr>
            <w:r>
              <w:rPr>
                <w:rFonts w:hint="eastAsia" w:ascii="宋体" w:hAnsi="宋体" w:cs="宋体"/>
                <w:kern w:val="0"/>
                <w:sz w:val="22"/>
                <w:szCs w:val="22"/>
              </w:rPr>
              <w:t>　</w:t>
            </w:r>
          </w:p>
        </w:tc>
      </w:tr>
      <w:tr w14:paraId="1530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2" w:type="pct"/>
            <w:vMerge w:val="continue"/>
            <w:shd w:val="clear" w:color="auto" w:fill="auto"/>
            <w:noWrap/>
            <w:vAlign w:val="center"/>
          </w:tcPr>
          <w:p w14:paraId="1D79AEF0">
            <w:pPr>
              <w:widowControl/>
              <w:jc w:val="center"/>
              <w:rPr>
                <w:rFonts w:hint="eastAsia" w:ascii="宋体" w:hAnsi="宋体" w:cs="宋体"/>
                <w:kern w:val="0"/>
                <w:sz w:val="22"/>
                <w:szCs w:val="22"/>
              </w:rPr>
            </w:pPr>
          </w:p>
        </w:tc>
        <w:tc>
          <w:tcPr>
            <w:tcW w:w="627" w:type="pct"/>
            <w:vMerge w:val="continue"/>
            <w:shd w:val="clear" w:color="auto" w:fill="auto"/>
            <w:noWrap/>
            <w:vAlign w:val="center"/>
          </w:tcPr>
          <w:p w14:paraId="6038ED1A">
            <w:pPr>
              <w:widowControl/>
              <w:jc w:val="center"/>
              <w:rPr>
                <w:rFonts w:hint="eastAsia" w:ascii="宋体" w:hAnsi="宋体" w:cs="宋体"/>
                <w:kern w:val="0"/>
                <w:sz w:val="22"/>
                <w:szCs w:val="22"/>
              </w:rPr>
            </w:pPr>
          </w:p>
        </w:tc>
        <w:tc>
          <w:tcPr>
            <w:tcW w:w="627" w:type="pct"/>
            <w:shd w:val="clear" w:color="auto" w:fill="auto"/>
            <w:vAlign w:val="center"/>
          </w:tcPr>
          <w:p w14:paraId="52F7E7D4">
            <w:pPr>
              <w:widowControl/>
              <w:numPr>
                <w:ilvl w:val="0"/>
                <w:numId w:val="0"/>
              </w:numPr>
              <w:spacing w:line="360" w:lineRule="auto"/>
              <w:ind w:left="0" w:leftChars="0" w:firstLine="0" w:firstLineChars="0"/>
              <w:jc w:val="left"/>
              <w:rPr>
                <w:rFonts w:hint="eastAsia" w:ascii="宋体" w:hAnsi="宋体" w:cs="宋体"/>
                <w:kern w:val="0"/>
                <w:sz w:val="22"/>
                <w:szCs w:val="22"/>
              </w:rPr>
            </w:pPr>
            <w:bookmarkStart w:id="2" w:name="heading_22"/>
            <w:r>
              <w:rPr>
                <w:rFonts w:hint="eastAsia" w:ascii="宋体" w:hAnsi="宋体" w:cs="宋体"/>
                <w:kern w:val="0"/>
                <w:sz w:val="22"/>
                <w:szCs w:val="22"/>
              </w:rPr>
              <w:t>积分柜管理系统</w:t>
            </w:r>
          </w:p>
        </w:tc>
        <w:tc>
          <w:tcPr>
            <w:tcW w:w="2047" w:type="pct"/>
            <w:shd w:val="clear" w:color="auto" w:fill="auto"/>
            <w:vAlign w:val="center"/>
          </w:tcPr>
          <w:p w14:paraId="02ECD5F7">
            <w:pPr>
              <w:widowControl/>
              <w:spacing w:line="360" w:lineRule="auto"/>
              <w:jc w:val="left"/>
              <w:rPr>
                <w:rFonts w:hint="eastAsia" w:ascii="宋体" w:hAnsi="宋体" w:cs="宋体"/>
                <w:b/>
                <w:bCs/>
                <w:kern w:val="0"/>
                <w:sz w:val="22"/>
                <w:szCs w:val="22"/>
              </w:rPr>
            </w:pPr>
            <w:r>
              <w:rPr>
                <w:rFonts w:hint="eastAsia" w:ascii="宋体" w:hAnsi="宋体" w:cs="宋体"/>
                <w:b/>
                <w:bCs/>
                <w:kern w:val="0"/>
                <w:sz w:val="22"/>
                <w:szCs w:val="22"/>
              </w:rPr>
              <w:t>奖币预算管理：</w:t>
            </w:r>
          </w:p>
          <w:p w14:paraId="52D91E33">
            <w:pPr>
              <w:widowControl/>
              <w:numPr>
                <w:ilvl w:val="0"/>
                <w:numId w:val="2"/>
              </w:numPr>
              <w:spacing w:line="360" w:lineRule="auto"/>
              <w:jc w:val="left"/>
              <w:rPr>
                <w:rFonts w:hint="eastAsia" w:ascii="宋体" w:hAnsi="宋体" w:cs="宋体"/>
                <w:kern w:val="0"/>
                <w:sz w:val="22"/>
                <w:szCs w:val="22"/>
              </w:rPr>
            </w:pPr>
            <w:r>
              <w:rPr>
                <w:rFonts w:hint="eastAsia" w:ascii="宋体" w:hAnsi="宋体" w:cs="宋体"/>
                <w:kern w:val="0"/>
                <w:sz w:val="22"/>
                <w:szCs w:val="22"/>
              </w:rPr>
              <w:t>支持学校根据学期情况设置奖币预算，并支持学校可以自定义更改币种名称（如金币）、币种单位（个、张、枚）、币种样式和总金币数；</w:t>
            </w:r>
          </w:p>
          <w:p w14:paraId="6E687094">
            <w:pPr>
              <w:widowControl/>
              <w:numPr>
                <w:ilvl w:val="0"/>
                <w:numId w:val="2"/>
              </w:numPr>
              <w:spacing w:line="360" w:lineRule="auto"/>
              <w:jc w:val="left"/>
              <w:rPr>
                <w:rFonts w:hint="eastAsia" w:ascii="宋体" w:hAnsi="宋体" w:cs="宋体"/>
                <w:sz w:val="22"/>
                <w:szCs w:val="22"/>
              </w:rPr>
            </w:pPr>
            <w:r>
              <w:rPr>
                <w:rFonts w:hint="eastAsia" w:ascii="宋体" w:hAnsi="宋体" w:cs="宋体"/>
                <w:kern w:val="0"/>
                <w:sz w:val="22"/>
                <w:szCs w:val="22"/>
              </w:rPr>
              <w:t>为规范各班级发放数量，系统须支持设置限制班级发放数量及具体的限制数量；</w:t>
            </w:r>
          </w:p>
          <w:p w14:paraId="37B3DDBE">
            <w:pPr>
              <w:widowControl/>
              <w:numPr>
                <w:ilvl w:val="0"/>
                <w:numId w:val="2"/>
              </w:numPr>
              <w:spacing w:line="360" w:lineRule="auto"/>
              <w:jc w:val="left"/>
              <w:rPr>
                <w:rFonts w:hint="eastAsia" w:ascii="宋体" w:hAnsi="宋体" w:cs="宋体"/>
                <w:sz w:val="22"/>
                <w:szCs w:val="22"/>
              </w:rPr>
            </w:pPr>
            <w:r>
              <w:rPr>
                <w:rFonts w:hint="eastAsia" w:ascii="宋体" w:hAnsi="宋体" w:cs="宋体"/>
                <w:kern w:val="0"/>
                <w:sz w:val="22"/>
                <w:szCs w:val="22"/>
              </w:rPr>
              <w:t>支持实时提醒当前已分配金币数量，每个学生平均可获得金币数量，便于学校实时调整兑换策略；</w:t>
            </w:r>
          </w:p>
          <w:p w14:paraId="0A4EA528">
            <w:pPr>
              <w:widowControl/>
              <w:numPr>
                <w:ilvl w:val="0"/>
                <w:numId w:val="2"/>
              </w:numPr>
              <w:spacing w:line="360" w:lineRule="auto"/>
              <w:jc w:val="left"/>
              <w:rPr>
                <w:rFonts w:hint="eastAsia" w:ascii="宋体" w:hAnsi="宋体" w:cs="宋体"/>
                <w:kern w:val="0"/>
                <w:sz w:val="22"/>
                <w:szCs w:val="22"/>
              </w:rPr>
            </w:pPr>
            <w:r>
              <w:rPr>
                <w:rFonts w:hint="eastAsia" w:ascii="宋体" w:hAnsi="宋体" w:cs="宋体"/>
                <w:kern w:val="0"/>
                <w:sz w:val="22"/>
                <w:szCs w:val="22"/>
              </w:rPr>
              <w:t>如果学校班级有新增，系统须支持将积分自动平均分配给新增班级，减少学校工作量；</w:t>
            </w:r>
          </w:p>
          <w:p w14:paraId="0622AEED">
            <w:pPr>
              <w:widowControl/>
              <w:numPr>
                <w:ilvl w:val="0"/>
                <w:numId w:val="2"/>
              </w:numPr>
              <w:spacing w:line="360" w:lineRule="auto"/>
              <w:jc w:val="left"/>
              <w:rPr>
                <w:rFonts w:hint="eastAsia" w:ascii="宋体" w:hAnsi="宋体" w:cs="宋体"/>
                <w:kern w:val="0"/>
                <w:sz w:val="22"/>
                <w:szCs w:val="22"/>
              </w:rPr>
            </w:pPr>
            <w:r>
              <w:rPr>
                <w:rFonts w:hint="eastAsia" w:ascii="宋体" w:hAnsi="宋体" w:cs="宋体"/>
                <w:kern w:val="0"/>
                <w:sz w:val="22"/>
                <w:szCs w:val="22"/>
              </w:rPr>
              <w:t>支持设置是否清零本学期未兑换金币。</w:t>
            </w:r>
          </w:p>
          <w:p w14:paraId="7B9D60D5">
            <w:pPr>
              <w:widowControl/>
              <w:spacing w:line="360" w:lineRule="auto"/>
              <w:jc w:val="left"/>
              <w:rPr>
                <w:rFonts w:hint="eastAsia" w:ascii="宋体" w:hAnsi="宋体" w:cs="宋体"/>
                <w:b/>
                <w:bCs/>
                <w:kern w:val="0"/>
                <w:sz w:val="22"/>
                <w:szCs w:val="22"/>
              </w:rPr>
            </w:pPr>
            <w:r>
              <w:rPr>
                <w:rFonts w:hint="eastAsia" w:ascii="宋体" w:hAnsi="宋体" w:cs="宋体"/>
                <w:b/>
                <w:bCs/>
                <w:kern w:val="0"/>
                <w:sz w:val="22"/>
                <w:szCs w:val="22"/>
              </w:rPr>
              <w:t>奖品管理：</w:t>
            </w:r>
            <w:bookmarkEnd w:id="2"/>
          </w:p>
          <w:p w14:paraId="5F98C80F">
            <w:pPr>
              <w:widowControl/>
              <w:numPr>
                <w:ilvl w:val="0"/>
                <w:numId w:val="3"/>
              </w:numPr>
              <w:spacing w:line="360" w:lineRule="auto"/>
              <w:jc w:val="left"/>
              <w:rPr>
                <w:rFonts w:hint="eastAsia" w:ascii="宋体" w:hAnsi="宋体" w:cs="宋体"/>
                <w:kern w:val="0"/>
                <w:sz w:val="22"/>
                <w:szCs w:val="22"/>
              </w:rPr>
            </w:pPr>
            <w:r>
              <w:rPr>
                <w:rFonts w:hint="eastAsia" w:ascii="宋体" w:hAnsi="宋体" w:cs="宋体"/>
                <w:kern w:val="0"/>
                <w:sz w:val="22"/>
                <w:szCs w:val="22"/>
              </w:rPr>
              <w:t>支持学校自主添加奖品，支持设置实物奖品和虚拟奖品不同奖品类型；</w:t>
            </w:r>
          </w:p>
          <w:p w14:paraId="033FCAE2">
            <w:pPr>
              <w:widowControl/>
              <w:numPr>
                <w:ilvl w:val="0"/>
                <w:numId w:val="3"/>
              </w:numPr>
              <w:spacing w:line="360" w:lineRule="auto"/>
              <w:jc w:val="left"/>
              <w:rPr>
                <w:rFonts w:hint="eastAsia" w:ascii="宋体" w:hAnsi="宋体" w:cs="宋体"/>
                <w:kern w:val="0"/>
                <w:sz w:val="22"/>
                <w:szCs w:val="22"/>
              </w:rPr>
            </w:pPr>
            <w:r>
              <w:rPr>
                <w:rFonts w:hint="eastAsia" w:ascii="宋体" w:hAnsi="宋体" w:cs="宋体"/>
                <w:kern w:val="0"/>
                <w:sz w:val="22"/>
                <w:szCs w:val="22"/>
              </w:rPr>
              <w:t>支持学校自定义奖品兑换所需金币、库存、奖品图片上传（支持不少于3张）等内容；</w:t>
            </w:r>
          </w:p>
          <w:p w14:paraId="4156F500">
            <w:pPr>
              <w:widowControl/>
              <w:numPr>
                <w:ilvl w:val="0"/>
                <w:numId w:val="3"/>
              </w:numPr>
              <w:spacing w:line="360" w:lineRule="auto"/>
              <w:jc w:val="left"/>
              <w:rPr>
                <w:rFonts w:hint="eastAsia" w:ascii="宋体" w:hAnsi="宋体" w:cs="宋体"/>
                <w:kern w:val="0"/>
                <w:sz w:val="22"/>
                <w:szCs w:val="22"/>
              </w:rPr>
            </w:pPr>
            <w:r>
              <w:rPr>
                <w:rFonts w:hint="eastAsia" w:ascii="宋体" w:hAnsi="宋体" w:cs="宋体"/>
                <w:kern w:val="0"/>
                <w:sz w:val="22"/>
                <w:szCs w:val="22"/>
              </w:rPr>
              <w:t>支持查看上架奖品清单，包括奖品照片、奖品名称、奖品类型、兑换单价、累计总数（件）、已兑换数、当前剩余数和积分柜剩余数等内容；</w:t>
            </w:r>
          </w:p>
          <w:p w14:paraId="4001E3FC">
            <w:pPr>
              <w:widowControl/>
              <w:numPr>
                <w:ilvl w:val="0"/>
                <w:numId w:val="3"/>
              </w:numPr>
              <w:spacing w:line="360" w:lineRule="auto"/>
              <w:jc w:val="left"/>
              <w:rPr>
                <w:rFonts w:hint="eastAsia" w:ascii="宋体" w:hAnsi="宋体" w:cs="宋体"/>
                <w:kern w:val="0"/>
                <w:sz w:val="22"/>
                <w:szCs w:val="22"/>
              </w:rPr>
            </w:pPr>
            <w:r>
              <w:rPr>
                <w:rFonts w:hint="eastAsia" w:ascii="宋体" w:hAnsi="宋体" w:cs="宋体"/>
                <w:kern w:val="0"/>
                <w:sz w:val="22"/>
                <w:szCs w:val="22"/>
              </w:rPr>
              <w:t>支持一键开启奖品兑换；</w:t>
            </w:r>
          </w:p>
          <w:p w14:paraId="23940301">
            <w:pPr>
              <w:pStyle w:val="2"/>
              <w:numPr>
                <w:ilvl w:val="0"/>
                <w:numId w:val="3"/>
              </w:numPr>
              <w:spacing w:line="360" w:lineRule="auto"/>
              <w:rPr>
                <w:rFonts w:hint="eastAsia" w:ascii="宋体" w:hAnsi="宋体" w:cs="宋体"/>
                <w:sz w:val="22"/>
                <w:szCs w:val="22"/>
                <w:lang w:val="en-US"/>
              </w:rPr>
            </w:pPr>
            <w:r>
              <w:rPr>
                <w:rFonts w:hint="eastAsia" w:ascii="宋体" w:hAnsi="宋体" w:cs="宋体"/>
                <w:kern w:val="0"/>
                <w:sz w:val="22"/>
                <w:szCs w:val="22"/>
                <w:lang w:val="en-US"/>
              </w:rPr>
              <w:t>支持对上架奖品清单进行二次编辑和删除，包括可以重新调整奖品名称、兑换所需金币数量、当前库存剩余数量及奖品图片；</w:t>
            </w:r>
          </w:p>
          <w:p w14:paraId="004409A5">
            <w:pPr>
              <w:widowControl/>
              <w:numPr>
                <w:ilvl w:val="0"/>
                <w:numId w:val="3"/>
              </w:numPr>
              <w:spacing w:line="360" w:lineRule="auto"/>
              <w:jc w:val="left"/>
              <w:rPr>
                <w:rFonts w:hint="eastAsia" w:ascii="宋体" w:hAnsi="宋体" w:cs="宋体"/>
                <w:kern w:val="0"/>
                <w:sz w:val="22"/>
                <w:szCs w:val="22"/>
              </w:rPr>
            </w:pPr>
            <w:r>
              <w:rPr>
                <w:rFonts w:hint="eastAsia" w:ascii="宋体" w:hAnsi="宋体" w:cs="宋体"/>
                <w:kern w:val="0"/>
                <w:sz w:val="22"/>
                <w:szCs w:val="22"/>
              </w:rPr>
              <w:t>支持自动统计当前剩余奖品兑换完毕的所需积分，并智能给出增加或减少奖品的建议，供学校参考和快速调整。</w:t>
            </w:r>
          </w:p>
          <w:p w14:paraId="4D32AEF8">
            <w:pPr>
              <w:pStyle w:val="2"/>
              <w:spacing w:line="360" w:lineRule="auto"/>
              <w:rPr>
                <w:rFonts w:hint="eastAsia" w:ascii="宋体" w:hAnsi="宋体" w:cs="宋体"/>
                <w:b/>
                <w:bCs/>
                <w:sz w:val="22"/>
                <w:szCs w:val="22"/>
                <w:lang w:val="en-US"/>
              </w:rPr>
            </w:pPr>
            <w:r>
              <w:rPr>
                <w:rFonts w:hint="eastAsia" w:ascii="宋体" w:hAnsi="宋体" w:cs="宋体"/>
                <w:b/>
                <w:bCs/>
                <w:kern w:val="0"/>
                <w:sz w:val="22"/>
                <w:szCs w:val="22"/>
                <w:lang w:val="en-US"/>
              </w:rPr>
              <w:t>积分点评卡制作与管理：</w:t>
            </w:r>
          </w:p>
          <w:p w14:paraId="2C6F4A7F">
            <w:pPr>
              <w:widowControl/>
              <w:numPr>
                <w:ilvl w:val="0"/>
                <w:numId w:val="0"/>
              </w:numPr>
              <w:spacing w:line="360" w:lineRule="auto"/>
              <w:ind w:left="0" w:leftChars="0" w:firstLine="0" w:firstLineChars="0"/>
              <w:jc w:val="left"/>
              <w:rPr>
                <w:rFonts w:hint="eastAsia" w:ascii="宋体" w:hAnsi="宋体" w:cs="宋体"/>
                <w:kern w:val="0"/>
                <w:sz w:val="22"/>
                <w:szCs w:val="22"/>
              </w:rPr>
            </w:pPr>
            <w:r>
              <w:rPr>
                <w:rFonts w:hint="default" w:ascii="宋体" w:hAnsi="宋体" w:eastAsia="宋体" w:cs="宋体"/>
                <w:kern w:val="0"/>
                <w:sz w:val="22"/>
                <w:szCs w:val="22"/>
                <w:lang w:val="en-US" w:eastAsia="zh-CN" w:bidi="ar-SA"/>
              </w:rPr>
              <w:t>2．</w:t>
            </w:r>
            <w:r>
              <w:rPr>
                <w:rFonts w:hint="eastAsia" w:ascii="宋体" w:hAnsi="宋体" w:cs="宋体"/>
                <w:kern w:val="0"/>
                <w:sz w:val="22"/>
                <w:szCs w:val="22"/>
              </w:rPr>
              <w:t>系统须支持自主创建积分点评卡，学校可以根据实际需要设置卡片样式，包括卡片使用方式（循环、一次性）、卡片背景、卡片名称、卡片类型等；</w:t>
            </w:r>
          </w:p>
          <w:p w14:paraId="4489A94D">
            <w:pPr>
              <w:pStyle w:val="2"/>
              <w:numPr>
                <w:ilvl w:val="0"/>
                <w:numId w:val="0"/>
              </w:numPr>
              <w:spacing w:line="360" w:lineRule="auto"/>
              <w:ind w:left="0" w:leftChars="0" w:firstLine="0" w:firstLineChars="0"/>
              <w:rPr>
                <w:rFonts w:hint="eastAsia" w:ascii="宋体" w:hAnsi="宋体" w:cs="宋体"/>
                <w:kern w:val="0"/>
                <w:sz w:val="22"/>
                <w:szCs w:val="22"/>
                <w:lang w:val="en-US"/>
              </w:rPr>
            </w:pPr>
            <w:r>
              <w:rPr>
                <w:rFonts w:hint="default" w:ascii="宋体" w:hAnsi="宋体" w:eastAsia="宋体" w:cs="宋体"/>
                <w:kern w:val="0"/>
                <w:sz w:val="22"/>
                <w:szCs w:val="22"/>
                <w:lang w:val="en-US" w:eastAsia="zh-CN" w:bidi="ar-SA"/>
              </w:rPr>
              <w:t>3．</w:t>
            </w:r>
            <w:r>
              <w:rPr>
                <w:rFonts w:hint="eastAsia" w:ascii="宋体" w:hAnsi="宋体" w:cs="宋体"/>
                <w:kern w:val="0"/>
                <w:sz w:val="22"/>
                <w:szCs w:val="22"/>
                <w:lang w:val="en-US"/>
              </w:rPr>
              <w:t>支持一键添加学校校徽和学校名称到点评卡；</w:t>
            </w:r>
          </w:p>
          <w:p w14:paraId="7030CD88">
            <w:pPr>
              <w:numPr>
                <w:ilvl w:val="0"/>
                <w:numId w:val="0"/>
              </w:numPr>
              <w:spacing w:line="360" w:lineRule="auto"/>
              <w:ind w:left="0" w:leftChars="0" w:firstLine="0" w:firstLineChars="0"/>
              <w:rPr>
                <w:rFonts w:hint="eastAsia" w:ascii="宋体" w:hAnsi="宋体" w:cs="宋体"/>
                <w:sz w:val="22"/>
                <w:szCs w:val="22"/>
              </w:rPr>
            </w:pPr>
            <w:r>
              <w:rPr>
                <w:rFonts w:hint="default" w:ascii="宋体" w:hAnsi="宋体" w:eastAsia="宋体" w:cs="宋体"/>
                <w:kern w:val="2"/>
                <w:sz w:val="22"/>
                <w:szCs w:val="22"/>
                <w:lang w:val="en-US" w:eastAsia="zh-CN" w:bidi="ar-SA"/>
              </w:rPr>
              <w:t>4．</w:t>
            </w:r>
            <w:r>
              <w:rPr>
                <w:rFonts w:hint="eastAsia" w:ascii="宋体" w:hAnsi="宋体" w:cs="宋体"/>
                <w:sz w:val="22"/>
                <w:szCs w:val="22"/>
              </w:rPr>
              <w:t>支持自主设置卡片分值及关联点评项；</w:t>
            </w:r>
          </w:p>
          <w:p w14:paraId="1B49BD17">
            <w:pPr>
              <w:pStyle w:val="2"/>
              <w:numPr>
                <w:ilvl w:val="0"/>
                <w:numId w:val="0"/>
              </w:numPr>
              <w:spacing w:line="360" w:lineRule="auto"/>
              <w:ind w:left="0" w:leftChars="0" w:firstLine="0" w:firstLineChars="0"/>
              <w:rPr>
                <w:rFonts w:hint="eastAsia" w:ascii="宋体" w:hAnsi="宋体" w:cs="宋体"/>
                <w:kern w:val="0"/>
                <w:sz w:val="22"/>
                <w:szCs w:val="22"/>
                <w:lang w:val="en-US"/>
              </w:rPr>
            </w:pPr>
            <w:r>
              <w:rPr>
                <w:rFonts w:hint="default" w:ascii="宋体" w:hAnsi="宋体" w:eastAsia="宋体" w:cs="宋体"/>
                <w:kern w:val="0"/>
                <w:sz w:val="22"/>
                <w:szCs w:val="22"/>
                <w:lang w:val="en-US" w:eastAsia="zh-CN" w:bidi="ar-SA"/>
              </w:rPr>
              <w:t>5．</w:t>
            </w:r>
            <w:r>
              <w:rPr>
                <w:rFonts w:hint="eastAsia" w:ascii="宋体" w:hAnsi="宋体" w:cs="宋体"/>
                <w:sz w:val="22"/>
                <w:szCs w:val="22"/>
                <w:lang w:val="en-US"/>
              </w:rPr>
              <w:t>支持</w:t>
            </w:r>
            <w:r>
              <w:rPr>
                <w:rFonts w:hint="eastAsia" w:ascii="宋体" w:hAnsi="宋体" w:cs="宋体"/>
                <w:kern w:val="0"/>
                <w:sz w:val="22"/>
                <w:szCs w:val="22"/>
                <w:lang w:val="en-US"/>
              </w:rPr>
              <w:t>管理员对已创建积分点评卡开启/关闭、删除、下载；</w:t>
            </w:r>
          </w:p>
          <w:p w14:paraId="76E7D75F">
            <w:pPr>
              <w:numPr>
                <w:ilvl w:val="0"/>
                <w:numId w:val="0"/>
              </w:numPr>
              <w:spacing w:line="360" w:lineRule="auto"/>
              <w:ind w:left="0" w:leftChars="0" w:firstLine="0" w:firstLineChars="0"/>
              <w:rPr>
                <w:rFonts w:hint="eastAsia" w:ascii="宋体" w:hAnsi="宋体" w:cs="宋体"/>
                <w:sz w:val="22"/>
                <w:szCs w:val="22"/>
              </w:rPr>
            </w:pPr>
            <w:r>
              <w:rPr>
                <w:rFonts w:hint="default" w:ascii="宋体" w:hAnsi="宋体" w:eastAsia="宋体" w:cs="宋体"/>
                <w:kern w:val="2"/>
                <w:sz w:val="22"/>
                <w:szCs w:val="22"/>
                <w:lang w:val="en-US" w:eastAsia="zh-CN" w:bidi="ar-SA"/>
              </w:rPr>
              <w:t>6．</w:t>
            </w:r>
            <w:r>
              <w:rPr>
                <w:rFonts w:hint="eastAsia" w:ascii="宋体" w:hAnsi="宋体" w:cs="宋体"/>
                <w:sz w:val="22"/>
                <w:szCs w:val="22"/>
              </w:rPr>
              <w:t>支持查看</w:t>
            </w:r>
            <w:r>
              <w:rPr>
                <w:rFonts w:hint="eastAsia" w:ascii="宋体" w:hAnsi="宋体" w:cs="宋体"/>
                <w:kern w:val="0"/>
                <w:sz w:val="22"/>
                <w:szCs w:val="22"/>
              </w:rPr>
              <w:t>积分点评卡</w:t>
            </w:r>
            <w:r>
              <w:rPr>
                <w:rFonts w:hint="eastAsia" w:ascii="宋体" w:hAnsi="宋体" w:cs="宋体"/>
                <w:sz w:val="22"/>
                <w:szCs w:val="22"/>
              </w:rPr>
              <w:t>下载记录；</w:t>
            </w:r>
          </w:p>
          <w:p w14:paraId="373E444F">
            <w:pPr>
              <w:widowControl/>
              <w:numPr>
                <w:ilvl w:val="0"/>
                <w:numId w:val="0"/>
              </w:numPr>
              <w:spacing w:line="360" w:lineRule="auto"/>
              <w:ind w:left="0" w:leftChars="0" w:firstLine="0" w:firstLineChars="0"/>
              <w:jc w:val="left"/>
              <w:rPr>
                <w:rFonts w:hint="eastAsia" w:ascii="宋体" w:hAnsi="宋体" w:cs="宋体"/>
                <w:kern w:val="0"/>
                <w:sz w:val="22"/>
                <w:szCs w:val="22"/>
              </w:rPr>
            </w:pPr>
            <w:r>
              <w:rPr>
                <w:rFonts w:hint="default" w:ascii="宋体" w:hAnsi="宋体" w:eastAsia="宋体" w:cs="宋体"/>
                <w:kern w:val="0"/>
                <w:sz w:val="22"/>
                <w:szCs w:val="22"/>
                <w:lang w:val="en-US" w:eastAsia="zh-CN" w:bidi="ar-SA"/>
              </w:rPr>
              <w:t>7．</w:t>
            </w:r>
            <w:r>
              <w:rPr>
                <w:rFonts w:hint="eastAsia" w:ascii="宋体" w:hAnsi="宋体" w:cs="宋体"/>
                <w:kern w:val="0"/>
                <w:sz w:val="22"/>
                <w:szCs w:val="22"/>
              </w:rPr>
              <w:t>★支持积分点评卡防作弊设置，循环卡二次使用前须再次激活，有效防止学生通过循环卡异常加分。（需提供功能性截图证明）</w:t>
            </w:r>
          </w:p>
        </w:tc>
        <w:tc>
          <w:tcPr>
            <w:tcW w:w="409" w:type="pct"/>
            <w:shd w:val="clear" w:color="auto" w:fill="auto"/>
            <w:noWrap/>
            <w:vAlign w:val="center"/>
          </w:tcPr>
          <w:p w14:paraId="6ACF5AA5">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400" w:type="pct"/>
            <w:shd w:val="clear" w:color="auto" w:fill="auto"/>
            <w:noWrap/>
            <w:vAlign w:val="center"/>
          </w:tcPr>
          <w:p w14:paraId="2FD564E1">
            <w:pPr>
              <w:widowControl/>
              <w:jc w:val="center"/>
              <w:rPr>
                <w:rFonts w:hint="eastAsia" w:ascii="宋体" w:hAnsi="宋体" w:cs="宋体"/>
                <w:kern w:val="0"/>
                <w:sz w:val="22"/>
                <w:szCs w:val="22"/>
              </w:rPr>
            </w:pPr>
            <w:r>
              <w:rPr>
                <w:rFonts w:hint="eastAsia" w:ascii="宋体" w:hAnsi="宋体" w:cs="宋体"/>
                <w:kern w:val="0"/>
                <w:sz w:val="22"/>
                <w:szCs w:val="22"/>
              </w:rPr>
              <w:t>套</w:t>
            </w:r>
          </w:p>
        </w:tc>
        <w:tc>
          <w:tcPr>
            <w:tcW w:w="426" w:type="pct"/>
            <w:shd w:val="clear" w:color="auto" w:fill="auto"/>
            <w:noWrap/>
            <w:vAlign w:val="center"/>
          </w:tcPr>
          <w:p w14:paraId="288BC5CF">
            <w:pPr>
              <w:widowControl/>
              <w:jc w:val="center"/>
              <w:rPr>
                <w:rFonts w:hint="eastAsia" w:ascii="宋体" w:hAnsi="宋体" w:cs="宋体"/>
                <w:kern w:val="0"/>
                <w:sz w:val="22"/>
                <w:szCs w:val="22"/>
              </w:rPr>
            </w:pPr>
            <w:r>
              <w:rPr>
                <w:rFonts w:hint="eastAsia" w:ascii="宋体" w:hAnsi="宋体" w:cs="宋体"/>
                <w:kern w:val="0"/>
                <w:sz w:val="22"/>
                <w:szCs w:val="22"/>
              </w:rPr>
              <w:t>　</w:t>
            </w:r>
          </w:p>
        </w:tc>
      </w:tr>
      <w:tr w14:paraId="5B54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2" w:type="pct"/>
            <w:vMerge w:val="continue"/>
            <w:shd w:val="clear" w:color="auto" w:fill="auto"/>
            <w:noWrap/>
            <w:vAlign w:val="center"/>
          </w:tcPr>
          <w:p w14:paraId="7CF6B06F">
            <w:pPr>
              <w:widowControl/>
              <w:jc w:val="center"/>
              <w:rPr>
                <w:rFonts w:hint="eastAsia" w:ascii="宋体" w:hAnsi="宋体" w:cs="宋体"/>
                <w:kern w:val="0"/>
                <w:sz w:val="22"/>
                <w:szCs w:val="22"/>
              </w:rPr>
            </w:pPr>
          </w:p>
        </w:tc>
        <w:tc>
          <w:tcPr>
            <w:tcW w:w="627" w:type="pct"/>
            <w:vMerge w:val="continue"/>
            <w:shd w:val="clear" w:color="auto" w:fill="auto"/>
            <w:noWrap/>
            <w:vAlign w:val="center"/>
          </w:tcPr>
          <w:p w14:paraId="1EDB8185">
            <w:pPr>
              <w:widowControl/>
              <w:jc w:val="center"/>
              <w:rPr>
                <w:rFonts w:hint="eastAsia" w:ascii="宋体" w:hAnsi="宋体" w:cs="宋体"/>
                <w:kern w:val="0"/>
                <w:sz w:val="22"/>
                <w:szCs w:val="22"/>
              </w:rPr>
            </w:pPr>
          </w:p>
        </w:tc>
        <w:tc>
          <w:tcPr>
            <w:tcW w:w="627" w:type="pct"/>
            <w:shd w:val="clear" w:color="auto" w:fill="auto"/>
            <w:vAlign w:val="center"/>
          </w:tcPr>
          <w:p w14:paraId="74AF898C">
            <w:pPr>
              <w:widowControl/>
              <w:numPr>
                <w:ilvl w:val="0"/>
                <w:numId w:val="0"/>
              </w:numPr>
              <w:spacing w:line="360" w:lineRule="auto"/>
              <w:ind w:left="0" w:leftChars="0" w:firstLine="0" w:firstLineChars="0"/>
              <w:jc w:val="left"/>
              <w:rPr>
                <w:rFonts w:hint="eastAsia" w:ascii="宋体" w:hAnsi="宋体" w:cs="宋体"/>
                <w:kern w:val="0"/>
                <w:sz w:val="22"/>
                <w:szCs w:val="22"/>
              </w:rPr>
            </w:pPr>
            <w:r>
              <w:rPr>
                <w:rFonts w:hint="eastAsia" w:ascii="宋体" w:hAnsi="宋体" w:cs="宋体"/>
                <w:kern w:val="0"/>
                <w:sz w:val="22"/>
                <w:szCs w:val="22"/>
              </w:rPr>
              <w:t>积分柜积分兑换系统</w:t>
            </w:r>
          </w:p>
        </w:tc>
        <w:tc>
          <w:tcPr>
            <w:tcW w:w="2047" w:type="pct"/>
            <w:shd w:val="clear" w:color="auto" w:fill="auto"/>
            <w:vAlign w:val="center"/>
          </w:tcPr>
          <w:p w14:paraId="66049412">
            <w:pPr>
              <w:widowControl/>
              <w:numPr>
                <w:ilvl w:val="0"/>
                <w:numId w:val="0"/>
              </w:numPr>
              <w:spacing w:line="360" w:lineRule="auto"/>
              <w:ind w:left="0" w:leftChars="0" w:firstLine="0" w:firstLineChars="0"/>
              <w:jc w:val="left"/>
              <w:rPr>
                <w:rFonts w:hint="eastAsia" w:ascii="宋体" w:hAnsi="宋体" w:cs="宋体"/>
                <w:kern w:val="0"/>
                <w:sz w:val="22"/>
                <w:szCs w:val="22"/>
              </w:rPr>
            </w:pPr>
            <w:r>
              <w:rPr>
                <w:rFonts w:hint="default" w:ascii="宋体" w:hAnsi="宋体" w:eastAsia="宋体" w:cs="宋体"/>
                <w:kern w:val="0"/>
                <w:sz w:val="22"/>
                <w:szCs w:val="22"/>
                <w:lang w:val="en-US" w:eastAsia="zh-CN" w:bidi="ar-SA"/>
              </w:rPr>
              <w:t>2．</w:t>
            </w:r>
            <w:r>
              <w:rPr>
                <w:rFonts w:hint="eastAsia" w:ascii="宋体" w:hAnsi="宋体" w:cs="宋体"/>
                <w:kern w:val="0"/>
                <w:sz w:val="22"/>
                <w:szCs w:val="22"/>
              </w:rPr>
              <w:t>为满足学校不同场景的需要，系统需支持通过积分柜端和手机端（微信小程序）2种积分兑换方式；</w:t>
            </w:r>
          </w:p>
          <w:p w14:paraId="58B15EB0">
            <w:pPr>
              <w:widowControl/>
              <w:numPr>
                <w:ilvl w:val="0"/>
                <w:numId w:val="0"/>
              </w:numPr>
              <w:spacing w:line="360" w:lineRule="auto"/>
              <w:ind w:left="0" w:leftChars="0" w:firstLine="0" w:firstLineChars="0"/>
              <w:jc w:val="left"/>
              <w:rPr>
                <w:rFonts w:hint="eastAsia" w:ascii="宋体" w:hAnsi="宋体" w:cs="宋体"/>
                <w:kern w:val="0"/>
                <w:sz w:val="22"/>
                <w:szCs w:val="22"/>
              </w:rPr>
            </w:pPr>
            <w:r>
              <w:rPr>
                <w:rFonts w:hint="default" w:ascii="宋体" w:hAnsi="宋体" w:eastAsia="宋体" w:cs="宋体"/>
                <w:kern w:val="0"/>
                <w:sz w:val="22"/>
                <w:szCs w:val="22"/>
                <w:lang w:val="en-US" w:eastAsia="zh-CN" w:bidi="ar-SA"/>
              </w:rPr>
              <w:t>3．</w:t>
            </w:r>
            <w:r>
              <w:rPr>
                <w:rFonts w:hint="eastAsia" w:ascii="宋体" w:hAnsi="宋体" w:cs="宋体"/>
                <w:kern w:val="0"/>
                <w:sz w:val="22"/>
                <w:szCs w:val="22"/>
              </w:rPr>
              <w:t>系统须支持通过学生人脸识别身份，进行身份验证；</w:t>
            </w:r>
          </w:p>
          <w:p w14:paraId="278A7236">
            <w:pPr>
              <w:widowControl/>
              <w:numPr>
                <w:ilvl w:val="0"/>
                <w:numId w:val="0"/>
              </w:numPr>
              <w:spacing w:line="360" w:lineRule="auto"/>
              <w:ind w:left="0" w:leftChars="0" w:firstLine="0" w:firstLineChars="0"/>
              <w:jc w:val="left"/>
              <w:rPr>
                <w:rFonts w:hint="eastAsia" w:ascii="宋体" w:hAnsi="宋体" w:cs="宋体"/>
                <w:kern w:val="0"/>
                <w:sz w:val="22"/>
                <w:szCs w:val="22"/>
              </w:rPr>
            </w:pPr>
            <w:r>
              <w:rPr>
                <w:rFonts w:hint="default" w:ascii="宋体" w:hAnsi="宋体" w:eastAsia="宋体" w:cs="宋体"/>
                <w:kern w:val="0"/>
                <w:sz w:val="22"/>
                <w:szCs w:val="22"/>
                <w:lang w:val="en-US" w:eastAsia="zh-CN" w:bidi="ar-SA"/>
              </w:rPr>
              <w:t>4．</w:t>
            </w:r>
            <w:r>
              <w:rPr>
                <w:rFonts w:hint="eastAsia" w:ascii="宋体" w:hAnsi="宋体" w:cs="宋体"/>
                <w:kern w:val="0"/>
                <w:sz w:val="22"/>
                <w:szCs w:val="22"/>
              </w:rPr>
              <w:t>支持学生便捷查询个人积分和奖章信息，包括累计获得金币总数、已兑换消耗金币总数、兑换奖品数量、当前剩余金币数量等。同时支持按周、月、学期和时间段查询；</w:t>
            </w:r>
          </w:p>
          <w:p w14:paraId="054C4728">
            <w:pPr>
              <w:pStyle w:val="2"/>
              <w:numPr>
                <w:ilvl w:val="0"/>
                <w:numId w:val="0"/>
              </w:numPr>
              <w:spacing w:line="360" w:lineRule="auto"/>
              <w:ind w:left="0" w:leftChars="0" w:firstLine="0" w:firstLineChars="0"/>
              <w:rPr>
                <w:rFonts w:hint="eastAsia" w:ascii="宋体" w:hAnsi="宋体" w:cs="宋体"/>
                <w:sz w:val="22"/>
                <w:szCs w:val="22"/>
                <w:lang w:val="en-US"/>
              </w:rPr>
            </w:pPr>
            <w:r>
              <w:rPr>
                <w:rFonts w:hint="default" w:ascii="宋体" w:hAnsi="宋体" w:eastAsia="宋体" w:cs="宋体"/>
                <w:kern w:val="2"/>
                <w:sz w:val="22"/>
                <w:szCs w:val="22"/>
                <w:lang w:val="en-US" w:eastAsia="zh-CN" w:bidi="ar-SA"/>
              </w:rPr>
              <w:t>5．</w:t>
            </w:r>
            <w:r>
              <w:rPr>
                <w:rFonts w:hint="eastAsia" w:ascii="宋体" w:hAnsi="宋体" w:cs="宋体"/>
                <w:kern w:val="0"/>
                <w:sz w:val="22"/>
                <w:szCs w:val="22"/>
                <w:lang w:val="en-US"/>
              </w:rPr>
              <w:t>支持学生随时查看日常获得加分的点评项和奖品兑换的明细记录；</w:t>
            </w:r>
          </w:p>
          <w:p w14:paraId="5A526C39">
            <w:pPr>
              <w:widowControl/>
              <w:numPr>
                <w:ilvl w:val="0"/>
                <w:numId w:val="0"/>
              </w:numPr>
              <w:spacing w:line="360" w:lineRule="auto"/>
              <w:ind w:left="0" w:leftChars="0" w:firstLine="0" w:firstLineChars="0"/>
              <w:jc w:val="left"/>
              <w:rPr>
                <w:rFonts w:hint="eastAsia" w:ascii="宋体" w:hAnsi="宋体" w:cs="宋体"/>
                <w:kern w:val="0"/>
                <w:sz w:val="22"/>
                <w:szCs w:val="22"/>
              </w:rPr>
            </w:pPr>
            <w:r>
              <w:rPr>
                <w:rFonts w:hint="default" w:ascii="宋体" w:hAnsi="宋体" w:eastAsia="宋体" w:cs="宋体"/>
                <w:kern w:val="0"/>
                <w:sz w:val="22"/>
                <w:szCs w:val="22"/>
                <w:lang w:val="en-US" w:eastAsia="zh-CN" w:bidi="ar-SA"/>
              </w:rPr>
              <w:t>6．</w:t>
            </w:r>
            <w:r>
              <w:rPr>
                <w:rFonts w:hint="eastAsia" w:ascii="宋体" w:hAnsi="宋体" w:cs="宋体"/>
                <w:kern w:val="0"/>
                <w:sz w:val="22"/>
                <w:szCs w:val="22"/>
              </w:rPr>
              <w:t>支持学生查看积分柜可兑换的全部商品清单、剩余数量，系统须支持按照奖品兑换金币高低自动排序，便于查询和兑换；</w:t>
            </w:r>
          </w:p>
          <w:p w14:paraId="270EA45F">
            <w:pPr>
              <w:widowControl/>
              <w:numPr>
                <w:ilvl w:val="0"/>
                <w:numId w:val="0"/>
              </w:numPr>
              <w:spacing w:line="360" w:lineRule="auto"/>
              <w:ind w:left="0" w:leftChars="0" w:firstLine="0" w:firstLineChars="0"/>
              <w:jc w:val="left"/>
              <w:rPr>
                <w:rFonts w:hint="eastAsia" w:ascii="宋体" w:hAnsi="宋体" w:cs="宋体"/>
                <w:kern w:val="0"/>
                <w:sz w:val="22"/>
                <w:szCs w:val="22"/>
              </w:rPr>
            </w:pPr>
            <w:r>
              <w:rPr>
                <w:rFonts w:hint="default" w:ascii="宋体" w:hAnsi="宋体" w:eastAsia="宋体" w:cs="宋体"/>
                <w:kern w:val="0"/>
                <w:sz w:val="22"/>
                <w:szCs w:val="22"/>
                <w:lang w:val="en-US" w:eastAsia="zh-CN" w:bidi="ar-SA"/>
              </w:rPr>
              <w:t>7．</w:t>
            </w:r>
            <w:r>
              <w:rPr>
                <w:rFonts w:hint="eastAsia" w:ascii="宋体" w:hAnsi="宋体" w:cs="宋体"/>
                <w:kern w:val="0"/>
                <w:sz w:val="22"/>
                <w:szCs w:val="22"/>
              </w:rPr>
              <w:t>系统须支持通过扫码识别积分点评卡给学生加分，同时有多张积分点评卡需要兑换时，无需重新匹配人脸，兑换成功后，学生可以看到所加总分及点评项得分明细；</w:t>
            </w:r>
          </w:p>
          <w:p w14:paraId="77C485EF">
            <w:pPr>
              <w:widowControl/>
              <w:numPr>
                <w:ilvl w:val="0"/>
                <w:numId w:val="0"/>
              </w:numPr>
              <w:spacing w:line="360" w:lineRule="auto"/>
              <w:ind w:left="0" w:leftChars="0" w:firstLine="0" w:firstLineChars="0"/>
              <w:jc w:val="left"/>
              <w:rPr>
                <w:rFonts w:hint="eastAsia" w:ascii="宋体" w:hAnsi="宋体" w:cs="宋体"/>
                <w:kern w:val="0"/>
                <w:sz w:val="22"/>
                <w:szCs w:val="22"/>
              </w:rPr>
            </w:pPr>
            <w:r>
              <w:rPr>
                <w:rFonts w:hint="default" w:ascii="宋体" w:hAnsi="宋体" w:eastAsia="宋体" w:cs="宋体"/>
                <w:kern w:val="0"/>
                <w:sz w:val="22"/>
                <w:szCs w:val="22"/>
                <w:lang w:val="en-US" w:eastAsia="zh-CN" w:bidi="ar-SA"/>
              </w:rPr>
              <w:t>8．</w:t>
            </w:r>
            <w:r>
              <w:rPr>
                <w:rFonts w:hint="eastAsia" w:ascii="宋体" w:hAnsi="宋体" w:cs="宋体"/>
                <w:kern w:val="0"/>
                <w:sz w:val="22"/>
                <w:szCs w:val="22"/>
              </w:rPr>
              <w:t>★须支持与学校原有综合素质评价系统对接打通汇总，方便学校管理和使用。（需提供承诺函）</w:t>
            </w:r>
          </w:p>
        </w:tc>
        <w:tc>
          <w:tcPr>
            <w:tcW w:w="409" w:type="pct"/>
            <w:shd w:val="clear" w:color="auto" w:fill="auto"/>
            <w:noWrap/>
            <w:vAlign w:val="center"/>
          </w:tcPr>
          <w:p w14:paraId="49530F38">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400" w:type="pct"/>
            <w:shd w:val="clear" w:color="auto" w:fill="auto"/>
            <w:noWrap/>
            <w:vAlign w:val="center"/>
          </w:tcPr>
          <w:p w14:paraId="127BB8AE">
            <w:pPr>
              <w:widowControl/>
              <w:jc w:val="center"/>
              <w:rPr>
                <w:rFonts w:hint="eastAsia" w:ascii="宋体" w:hAnsi="宋体" w:cs="宋体"/>
                <w:kern w:val="0"/>
                <w:sz w:val="22"/>
                <w:szCs w:val="22"/>
              </w:rPr>
            </w:pPr>
            <w:r>
              <w:rPr>
                <w:rFonts w:hint="eastAsia" w:ascii="宋体" w:hAnsi="宋体" w:cs="宋体"/>
                <w:kern w:val="0"/>
                <w:sz w:val="22"/>
                <w:szCs w:val="22"/>
              </w:rPr>
              <w:t>套</w:t>
            </w:r>
          </w:p>
        </w:tc>
        <w:tc>
          <w:tcPr>
            <w:tcW w:w="426" w:type="pct"/>
            <w:shd w:val="clear" w:color="auto" w:fill="auto"/>
            <w:noWrap/>
            <w:vAlign w:val="center"/>
          </w:tcPr>
          <w:p w14:paraId="2F689CD1">
            <w:pPr>
              <w:widowControl/>
              <w:jc w:val="center"/>
              <w:rPr>
                <w:rFonts w:hint="eastAsia" w:ascii="宋体" w:hAnsi="宋体" w:cs="宋体"/>
                <w:kern w:val="0"/>
                <w:sz w:val="22"/>
                <w:szCs w:val="22"/>
              </w:rPr>
            </w:pPr>
            <w:r>
              <w:rPr>
                <w:rFonts w:hint="eastAsia" w:ascii="宋体" w:hAnsi="宋体" w:cs="宋体"/>
                <w:kern w:val="0"/>
                <w:sz w:val="22"/>
                <w:szCs w:val="22"/>
              </w:rPr>
              <w:t>　</w:t>
            </w:r>
          </w:p>
        </w:tc>
      </w:tr>
      <w:tr w14:paraId="0D1F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2" w:type="pct"/>
            <w:shd w:val="clear" w:color="auto" w:fill="auto"/>
            <w:noWrap/>
            <w:vAlign w:val="center"/>
          </w:tcPr>
          <w:p w14:paraId="5C90BDCB">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2</w:t>
            </w:r>
          </w:p>
        </w:tc>
        <w:tc>
          <w:tcPr>
            <w:tcW w:w="1254" w:type="pct"/>
            <w:gridSpan w:val="2"/>
            <w:shd w:val="clear" w:color="auto" w:fill="auto"/>
            <w:noWrap/>
            <w:vAlign w:val="center"/>
          </w:tcPr>
          <w:p w14:paraId="6282544C">
            <w:pPr>
              <w:widowControl/>
              <w:jc w:val="center"/>
              <w:rPr>
                <w:rFonts w:hint="eastAsia" w:ascii="宋体" w:hAnsi="宋体" w:cs="宋体"/>
                <w:kern w:val="0"/>
                <w:sz w:val="22"/>
                <w:szCs w:val="22"/>
              </w:rPr>
            </w:pPr>
            <w:r>
              <w:rPr>
                <w:rFonts w:hint="eastAsia" w:ascii="宋体" w:hAnsi="宋体" w:cs="宋体"/>
                <w:kern w:val="0"/>
                <w:sz w:val="22"/>
                <w:szCs w:val="22"/>
              </w:rPr>
              <w:t>安装实施</w:t>
            </w:r>
          </w:p>
        </w:tc>
        <w:tc>
          <w:tcPr>
            <w:tcW w:w="2047" w:type="pct"/>
            <w:shd w:val="clear" w:color="auto" w:fill="auto"/>
            <w:vAlign w:val="center"/>
          </w:tcPr>
          <w:p w14:paraId="74E1A428">
            <w:pPr>
              <w:widowControl/>
              <w:jc w:val="left"/>
              <w:rPr>
                <w:rFonts w:hint="eastAsia" w:ascii="宋体" w:hAnsi="宋体" w:cs="宋体"/>
                <w:kern w:val="0"/>
                <w:sz w:val="22"/>
                <w:szCs w:val="22"/>
              </w:rPr>
            </w:pPr>
            <w:r>
              <w:rPr>
                <w:rFonts w:hint="eastAsia" w:ascii="宋体" w:hAnsi="宋体" w:cs="宋体"/>
                <w:kern w:val="0"/>
                <w:sz w:val="22"/>
                <w:szCs w:val="22"/>
              </w:rPr>
              <w:t>依照场地规划及设备安装需求，组织施工及安装。</w:t>
            </w:r>
          </w:p>
        </w:tc>
        <w:tc>
          <w:tcPr>
            <w:tcW w:w="409" w:type="pct"/>
            <w:shd w:val="clear" w:color="auto" w:fill="auto"/>
            <w:noWrap/>
            <w:vAlign w:val="center"/>
          </w:tcPr>
          <w:p w14:paraId="0F639549">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400" w:type="pct"/>
            <w:shd w:val="clear" w:color="auto" w:fill="auto"/>
            <w:noWrap/>
            <w:vAlign w:val="center"/>
          </w:tcPr>
          <w:p w14:paraId="7A62C3A5">
            <w:pPr>
              <w:widowControl/>
              <w:jc w:val="center"/>
              <w:rPr>
                <w:rFonts w:hint="eastAsia" w:ascii="宋体" w:hAnsi="宋体" w:cs="宋体"/>
                <w:kern w:val="0"/>
                <w:sz w:val="22"/>
                <w:szCs w:val="22"/>
              </w:rPr>
            </w:pPr>
            <w:r>
              <w:rPr>
                <w:rFonts w:hint="eastAsia" w:ascii="宋体" w:hAnsi="宋体" w:cs="宋体"/>
                <w:kern w:val="0"/>
                <w:sz w:val="22"/>
                <w:szCs w:val="22"/>
              </w:rPr>
              <w:t>项</w:t>
            </w:r>
          </w:p>
        </w:tc>
        <w:tc>
          <w:tcPr>
            <w:tcW w:w="426" w:type="pct"/>
            <w:shd w:val="clear" w:color="auto" w:fill="auto"/>
            <w:noWrap/>
            <w:vAlign w:val="center"/>
          </w:tcPr>
          <w:p w14:paraId="39F87EA3">
            <w:pPr>
              <w:widowControl/>
              <w:jc w:val="center"/>
              <w:rPr>
                <w:rFonts w:hint="eastAsia" w:ascii="宋体" w:hAnsi="宋体" w:cs="宋体"/>
                <w:kern w:val="0"/>
                <w:sz w:val="22"/>
                <w:szCs w:val="22"/>
              </w:rPr>
            </w:pPr>
          </w:p>
        </w:tc>
      </w:tr>
    </w:tbl>
    <w:p w14:paraId="584A973D">
      <w:pPr>
        <w:rPr>
          <w:rFonts w:hint="eastAsia" w:ascii="宋体" w:hAnsi="宋体"/>
          <w:szCs w:val="28"/>
        </w:rPr>
      </w:pPr>
    </w:p>
    <w:p w14:paraId="4098E4D7">
      <w:pPr>
        <w:spacing w:line="360" w:lineRule="auto"/>
        <w:ind w:firstLine="560" w:firstLineChars="200"/>
        <w:rPr>
          <w:rFonts w:hint="eastAsia" w:ascii="宋体" w:hAnsi="宋体" w:cs="宋体"/>
          <w:szCs w:val="28"/>
          <w:lang w:val="zh-CN"/>
        </w:rPr>
      </w:pPr>
      <w:r>
        <w:rPr>
          <w:rFonts w:hint="eastAsia" w:ascii="宋体" w:hAnsi="宋体" w:cs="宋体"/>
          <w:szCs w:val="28"/>
        </w:rPr>
        <w:t>注：采购人有权要求成交供应商成交后3日内，提供全套产品功能演示视频，满足采购文件全部技术要求签订合同，否则采购方有权拒绝签订合同，并请同级财政监管部门依法处理。</w:t>
      </w:r>
    </w:p>
    <w:p w14:paraId="448FD23D">
      <w:pPr>
        <w:rPr>
          <w:szCs w:val="28"/>
          <w:lang w:val="zh-CN"/>
        </w:rPr>
        <w:sectPr>
          <w:pgSz w:w="11906" w:h="16838"/>
          <w:pgMar w:top="1440" w:right="1800" w:bottom="1440" w:left="1800" w:header="851" w:footer="992" w:gutter="0"/>
          <w:cols w:space="425" w:num="1"/>
          <w:docGrid w:linePitch="312" w:charSpace="0"/>
        </w:sectPr>
      </w:pPr>
    </w:p>
    <w:p w14:paraId="5C814899">
      <w:pPr>
        <w:pStyle w:val="9"/>
        <w:adjustRightInd w:val="0"/>
        <w:snapToGrid w:val="0"/>
        <w:spacing w:before="0" w:beforeAutospacing="0" w:after="0" w:afterAutospacing="0" w:line="594" w:lineRule="exact"/>
        <w:rPr>
          <w:rFonts w:hint="eastAsia" w:asciiTheme="minorEastAsia" w:hAnsiTheme="minorEastAsia" w:eastAsiaTheme="minorEastAsia" w:cstheme="majorEastAsia"/>
          <w:b/>
          <w:bCs/>
          <w:kern w:val="2"/>
          <w:sz w:val="28"/>
          <w:szCs w:val="28"/>
        </w:rPr>
      </w:pPr>
      <w:r>
        <w:rPr>
          <w:rFonts w:hint="eastAsia" w:asciiTheme="minorEastAsia" w:hAnsiTheme="minorEastAsia" w:eastAsiaTheme="minorEastAsia" w:cstheme="majorEastAsia"/>
          <w:b/>
          <w:bCs/>
          <w:kern w:val="2"/>
          <w:sz w:val="28"/>
          <w:szCs w:val="28"/>
        </w:rPr>
        <w:t>四、商务要求</w:t>
      </w:r>
      <w:bookmarkStart w:id="3" w:name="_Toc12789061"/>
      <w:bookmarkStart w:id="4" w:name="_Toc187655637"/>
    </w:p>
    <w:p w14:paraId="66CAF8A3">
      <w:pPr>
        <w:pStyle w:val="8"/>
        <w:rPr>
          <w:rFonts w:hint="eastAsia" w:asciiTheme="minorEastAsia" w:hAnsiTheme="minorEastAsia" w:eastAsiaTheme="minorEastAsia"/>
          <w:sz w:val="28"/>
          <w:szCs w:val="28"/>
        </w:rPr>
      </w:pPr>
    </w:p>
    <w:p w14:paraId="13B16401">
      <w:pPr>
        <w:spacing w:line="440" w:lineRule="exact"/>
        <w:ind w:firstLine="562" w:firstLineChars="200"/>
        <w:rPr>
          <w:rFonts w:hint="eastAsia" w:ascii="宋体" w:hAnsi="宋体" w:cs="宋体"/>
          <w:b/>
          <w:szCs w:val="28"/>
        </w:rPr>
      </w:pPr>
      <w:r>
        <w:rPr>
          <w:rFonts w:hint="eastAsia" w:ascii="宋体" w:hAnsi="宋体" w:cs="宋体"/>
          <w:b/>
          <w:szCs w:val="28"/>
        </w:rPr>
        <w:t>1．报价要求</w:t>
      </w:r>
    </w:p>
    <w:p w14:paraId="1756253A">
      <w:pPr>
        <w:adjustRightInd w:val="0"/>
        <w:snapToGrid w:val="0"/>
        <w:spacing w:line="500" w:lineRule="exact"/>
        <w:ind w:firstLine="560" w:firstLineChars="200"/>
        <w:rPr>
          <w:rFonts w:hint="eastAsia" w:ascii="宋体" w:hAnsi="宋体" w:cs="宋体"/>
          <w:szCs w:val="28"/>
        </w:rPr>
      </w:pPr>
      <w:r>
        <w:rPr>
          <w:rFonts w:hint="eastAsia" w:ascii="宋体" w:hAnsi="宋体" w:cs="宋体"/>
          <w:szCs w:val="28"/>
        </w:rPr>
        <w:t>1.1．本项目为人民币报价，响应供应商须一次报出不得更改的价格，且不得超出控制价（超出控制价的作废标处理）。</w:t>
      </w:r>
    </w:p>
    <w:p w14:paraId="5EDED1A6">
      <w:pPr>
        <w:adjustRightInd w:val="0"/>
        <w:snapToGrid w:val="0"/>
        <w:spacing w:line="500" w:lineRule="exact"/>
        <w:ind w:firstLine="560" w:firstLineChars="200"/>
        <w:rPr>
          <w:rFonts w:hint="eastAsia" w:ascii="宋体" w:hAnsi="宋体" w:cs="宋体"/>
          <w:szCs w:val="28"/>
        </w:rPr>
      </w:pPr>
      <w:r>
        <w:rPr>
          <w:rFonts w:hint="eastAsia" w:ascii="宋体" w:hAnsi="宋体" w:cs="宋体"/>
          <w:szCs w:val="28"/>
        </w:rPr>
        <w:t>1.2．报价为综合包干价，含货物采购费、对本项目范围内日常管理、人工费、材料费、机械设备费、安装费、管理费、成本、利润、税金等完成本项目所需的所有费用。</w:t>
      </w:r>
    </w:p>
    <w:p w14:paraId="251DB442">
      <w:pPr>
        <w:adjustRightInd w:val="0"/>
        <w:snapToGrid w:val="0"/>
        <w:spacing w:line="500" w:lineRule="exact"/>
        <w:ind w:firstLine="562" w:firstLineChars="200"/>
        <w:rPr>
          <w:rFonts w:hint="eastAsia" w:ascii="宋体" w:hAnsi="宋体" w:cs="宋体"/>
          <w:b/>
          <w:szCs w:val="28"/>
        </w:rPr>
      </w:pPr>
      <w:r>
        <w:rPr>
          <w:rFonts w:hint="eastAsia" w:ascii="宋体" w:hAnsi="宋体" w:cs="宋体"/>
          <w:b/>
          <w:szCs w:val="28"/>
        </w:rPr>
        <w:t>2．工期</w:t>
      </w:r>
    </w:p>
    <w:p w14:paraId="7F99117A">
      <w:pPr>
        <w:pStyle w:val="2"/>
        <w:spacing w:line="360" w:lineRule="auto"/>
        <w:ind w:firstLine="560" w:firstLineChars="200"/>
        <w:rPr>
          <w:rFonts w:hint="eastAsia" w:ascii="宋体" w:hAnsi="宋体" w:cs="宋体"/>
          <w:color w:val="FF0000"/>
          <w:sz w:val="28"/>
          <w:szCs w:val="28"/>
        </w:rPr>
      </w:pPr>
      <w:r>
        <w:rPr>
          <w:rFonts w:hint="eastAsia" w:ascii="宋体" w:hAnsi="宋体" w:cs="宋体"/>
          <w:sz w:val="28"/>
          <w:szCs w:val="28"/>
        </w:rPr>
        <w:t>签订合同后</w:t>
      </w:r>
      <w:r>
        <w:rPr>
          <w:rFonts w:hint="eastAsia" w:ascii="宋体" w:hAnsi="宋体" w:cs="宋体"/>
          <w:sz w:val="28"/>
          <w:szCs w:val="28"/>
          <w:lang w:val="en-US"/>
        </w:rPr>
        <w:t>10</w:t>
      </w:r>
      <w:r>
        <w:rPr>
          <w:rFonts w:hint="eastAsia" w:ascii="宋体" w:hAnsi="宋体" w:cs="宋体"/>
          <w:sz w:val="28"/>
          <w:szCs w:val="28"/>
        </w:rPr>
        <w:t>个工作日内完成</w:t>
      </w:r>
      <w:r>
        <w:rPr>
          <w:rFonts w:hint="eastAsia" w:ascii="宋体" w:hAnsi="宋体" w:cs="宋体"/>
          <w:sz w:val="28"/>
          <w:szCs w:val="28"/>
          <w:lang w:val="en-US"/>
        </w:rPr>
        <w:t>设备的安装</w:t>
      </w:r>
      <w:r>
        <w:rPr>
          <w:rFonts w:hint="eastAsia" w:ascii="宋体" w:hAnsi="宋体" w:cs="宋体"/>
          <w:sz w:val="28"/>
          <w:szCs w:val="28"/>
        </w:rPr>
        <w:t>与调试。</w:t>
      </w:r>
    </w:p>
    <w:p w14:paraId="2E407CCB">
      <w:pPr>
        <w:adjustRightInd w:val="0"/>
        <w:snapToGrid w:val="0"/>
        <w:spacing w:line="500" w:lineRule="exact"/>
        <w:ind w:firstLine="551" w:firstLineChars="196"/>
        <w:rPr>
          <w:rFonts w:hint="eastAsia" w:ascii="宋体" w:hAnsi="宋体" w:cs="宋体"/>
          <w:b/>
          <w:szCs w:val="28"/>
        </w:rPr>
      </w:pPr>
      <w:r>
        <w:rPr>
          <w:rFonts w:hint="eastAsia" w:ascii="宋体" w:hAnsi="宋体" w:cs="宋体"/>
          <w:b/>
          <w:szCs w:val="28"/>
        </w:rPr>
        <w:t>3．付款方式</w:t>
      </w:r>
    </w:p>
    <w:p w14:paraId="7B003ACE">
      <w:pPr>
        <w:spacing w:line="360" w:lineRule="auto"/>
        <w:ind w:firstLine="560" w:firstLineChars="200"/>
        <w:rPr>
          <w:rFonts w:hint="eastAsia" w:ascii="宋体" w:hAnsi="宋体" w:cs="宋体"/>
          <w:szCs w:val="28"/>
        </w:rPr>
      </w:pPr>
      <w:r>
        <w:rPr>
          <w:rFonts w:hint="eastAsia" w:ascii="宋体" w:hAnsi="宋体" w:cs="宋体"/>
          <w:szCs w:val="28"/>
        </w:rPr>
        <w:t>所有产品到指定地点安装、调试并经验收合格后，按合同总金额的100%转账给供货商。</w:t>
      </w:r>
    </w:p>
    <w:p w14:paraId="52DCE07A">
      <w:pPr>
        <w:adjustRightInd w:val="0"/>
        <w:snapToGrid w:val="0"/>
        <w:spacing w:line="500" w:lineRule="exact"/>
        <w:ind w:firstLine="562" w:firstLineChars="200"/>
        <w:rPr>
          <w:rFonts w:hint="eastAsia" w:ascii="宋体" w:hAnsi="宋体" w:cs="宋体"/>
          <w:b/>
          <w:szCs w:val="28"/>
        </w:rPr>
      </w:pPr>
      <w:r>
        <w:rPr>
          <w:rFonts w:hint="eastAsia" w:ascii="宋体" w:hAnsi="宋体" w:cs="宋体"/>
          <w:b/>
          <w:szCs w:val="28"/>
        </w:rPr>
        <w:t>4．售后服务</w:t>
      </w:r>
    </w:p>
    <w:p w14:paraId="7E9C9B08">
      <w:pPr>
        <w:adjustRightInd w:val="0"/>
        <w:snapToGrid w:val="0"/>
        <w:spacing w:line="500" w:lineRule="exact"/>
        <w:ind w:firstLine="560" w:firstLineChars="200"/>
        <w:rPr>
          <w:rFonts w:hint="eastAsia" w:ascii="宋体" w:hAnsi="宋体" w:cs="宋体"/>
          <w:szCs w:val="28"/>
        </w:rPr>
      </w:pPr>
      <w:r>
        <w:rPr>
          <w:rFonts w:hint="eastAsia" w:ascii="宋体" w:hAnsi="宋体" w:cs="宋体"/>
          <w:szCs w:val="28"/>
        </w:rPr>
        <w:t xml:space="preserve">4.1在接到采购人要求对所购设备进行维修的通知后，响应时间不超过4小时，72小时内完成维修或更换设备。 </w:t>
      </w:r>
    </w:p>
    <w:p w14:paraId="58F485A1">
      <w:pPr>
        <w:adjustRightInd w:val="0"/>
        <w:snapToGrid w:val="0"/>
        <w:spacing w:line="500" w:lineRule="exact"/>
        <w:ind w:firstLine="560" w:firstLineChars="200"/>
        <w:rPr>
          <w:rFonts w:hint="eastAsia" w:ascii="宋体" w:hAnsi="宋体" w:cs="宋体"/>
          <w:szCs w:val="28"/>
        </w:rPr>
      </w:pPr>
      <w:r>
        <w:rPr>
          <w:rFonts w:hint="eastAsia" w:ascii="宋体" w:hAnsi="宋体" w:cs="宋体"/>
          <w:szCs w:val="28"/>
        </w:rPr>
        <w:t>4.2质保期满后只收取维修配件费，不收其他费用。维修应先修理后付款，零配件的购买应先交货后付款。</w:t>
      </w:r>
    </w:p>
    <w:p w14:paraId="37B757EB">
      <w:pPr>
        <w:adjustRightInd w:val="0"/>
        <w:snapToGrid w:val="0"/>
        <w:spacing w:line="500" w:lineRule="exact"/>
        <w:ind w:firstLine="560" w:firstLineChars="200"/>
        <w:rPr>
          <w:rFonts w:hint="eastAsia" w:ascii="宋体" w:hAnsi="宋体" w:cs="宋体"/>
          <w:szCs w:val="28"/>
        </w:rPr>
      </w:pPr>
      <w:r>
        <w:rPr>
          <w:rFonts w:hint="eastAsia" w:ascii="宋体" w:hAnsi="宋体" w:cs="宋体"/>
          <w:szCs w:val="28"/>
        </w:rPr>
        <w:t>4.3供应商使用的维修零配件应为原厂配件，未经用户同意不得使用非原厂配件。</w:t>
      </w:r>
    </w:p>
    <w:p w14:paraId="0FB49177">
      <w:pPr>
        <w:adjustRightInd w:val="0"/>
        <w:snapToGrid w:val="0"/>
        <w:spacing w:line="500" w:lineRule="exact"/>
        <w:ind w:firstLine="562" w:firstLineChars="200"/>
        <w:rPr>
          <w:rFonts w:hint="eastAsia" w:ascii="宋体" w:hAnsi="宋体" w:cs="宋体"/>
          <w:b/>
          <w:szCs w:val="28"/>
        </w:rPr>
      </w:pPr>
      <w:r>
        <w:rPr>
          <w:rFonts w:hint="eastAsia" w:ascii="宋体" w:hAnsi="宋体" w:cs="宋体"/>
          <w:b/>
          <w:szCs w:val="28"/>
        </w:rPr>
        <w:t>5．知识产权</w:t>
      </w:r>
    </w:p>
    <w:p w14:paraId="1D3D3376">
      <w:pPr>
        <w:adjustRightInd w:val="0"/>
        <w:snapToGrid w:val="0"/>
        <w:spacing w:line="500" w:lineRule="exact"/>
        <w:ind w:firstLine="560" w:firstLineChars="200"/>
        <w:rPr>
          <w:rFonts w:hint="eastAsia" w:ascii="宋体" w:hAnsi="宋体" w:cs="宋体"/>
          <w:szCs w:val="28"/>
        </w:rPr>
      </w:pPr>
      <w:r>
        <w:rPr>
          <w:rFonts w:hint="eastAsia" w:ascii="宋体" w:hAnsi="宋体" w:cs="宋体"/>
          <w:szCs w:val="28"/>
        </w:rPr>
        <w:t>采购人在中华人民共和国境内使用响应供应商提供的货物及服务时免受第三方提出的侵犯其专利权或其它知识产权的起诉。如果第三方提出侵权指控，成交供应商应承担由此而引起的一切法律责任和费用。</w:t>
      </w:r>
    </w:p>
    <w:p w14:paraId="4FEBF64E">
      <w:pPr>
        <w:adjustRightInd w:val="0"/>
        <w:snapToGrid w:val="0"/>
        <w:spacing w:line="500" w:lineRule="exact"/>
        <w:ind w:firstLine="562" w:firstLineChars="200"/>
        <w:rPr>
          <w:rFonts w:hint="eastAsia" w:ascii="宋体" w:hAnsi="宋体" w:cs="宋体"/>
          <w:b/>
          <w:szCs w:val="28"/>
        </w:rPr>
      </w:pPr>
      <w:r>
        <w:rPr>
          <w:rFonts w:hint="eastAsia" w:ascii="宋体" w:hAnsi="宋体" w:cs="宋体"/>
          <w:b/>
          <w:szCs w:val="28"/>
        </w:rPr>
        <w:t xml:space="preserve"> 6.</w:t>
      </w:r>
      <w:bookmarkStart w:id="5" w:name="_Toc23902"/>
      <w:bookmarkStart w:id="6" w:name="_Toc9864"/>
      <w:bookmarkStart w:id="7" w:name="_Toc65660348"/>
      <w:bookmarkStart w:id="8" w:name="_Toc21248"/>
      <w:bookmarkStart w:id="9" w:name="_Toc31659"/>
      <w:r>
        <w:rPr>
          <w:rFonts w:hint="eastAsia" w:ascii="宋体" w:hAnsi="宋体" w:cs="宋体"/>
          <w:b/>
          <w:szCs w:val="28"/>
        </w:rPr>
        <w:t>其他</w:t>
      </w:r>
      <w:bookmarkEnd w:id="5"/>
      <w:bookmarkEnd w:id="6"/>
      <w:bookmarkEnd w:id="7"/>
      <w:bookmarkEnd w:id="8"/>
      <w:bookmarkEnd w:id="9"/>
    </w:p>
    <w:p w14:paraId="2A54F045">
      <w:pPr>
        <w:adjustRightInd w:val="0"/>
        <w:snapToGrid w:val="0"/>
        <w:spacing w:line="500" w:lineRule="exact"/>
        <w:ind w:firstLine="560" w:firstLineChars="200"/>
        <w:rPr>
          <w:rFonts w:hint="eastAsia" w:ascii="宋体" w:hAnsi="宋体" w:cs="宋体"/>
          <w:szCs w:val="28"/>
        </w:rPr>
      </w:pPr>
      <w:r>
        <w:rPr>
          <w:rFonts w:hint="eastAsia" w:ascii="宋体" w:hAnsi="宋体" w:cs="宋体"/>
          <w:szCs w:val="28"/>
        </w:rPr>
        <w:t>（一）其他未尽事宜由供需双方在采购合同中详细约定。</w:t>
      </w:r>
    </w:p>
    <w:p w14:paraId="17924A0E">
      <w:pPr>
        <w:pStyle w:val="8"/>
        <w:rPr>
          <w:rFonts w:hint="eastAsia" w:asciiTheme="minorEastAsia" w:hAnsiTheme="minorEastAsia" w:eastAsiaTheme="minorEastAsia"/>
          <w:sz w:val="28"/>
          <w:szCs w:val="28"/>
        </w:rPr>
      </w:pPr>
    </w:p>
    <w:bookmarkEnd w:id="3"/>
    <w:bookmarkEnd w:id="4"/>
    <w:p w14:paraId="622FBD65">
      <w:pPr>
        <w:pStyle w:val="9"/>
        <w:adjustRightInd w:val="0"/>
        <w:snapToGrid w:val="0"/>
        <w:spacing w:before="0" w:beforeAutospacing="0" w:after="0" w:afterAutospacing="0" w:line="594" w:lineRule="exact"/>
        <w:rPr>
          <w:rFonts w:hint="eastAsia" w:asciiTheme="minorEastAsia" w:hAnsiTheme="minorEastAsia" w:eastAsiaTheme="minorEastAsia" w:cstheme="majorEastAsia"/>
          <w:b/>
          <w:bCs/>
          <w:kern w:val="2"/>
          <w:sz w:val="28"/>
          <w:szCs w:val="28"/>
        </w:rPr>
      </w:pPr>
    </w:p>
    <w:p w14:paraId="5C81C260">
      <w:pPr>
        <w:pStyle w:val="9"/>
        <w:adjustRightInd w:val="0"/>
        <w:snapToGrid w:val="0"/>
        <w:spacing w:before="0" w:beforeAutospacing="0" w:after="0" w:afterAutospacing="0" w:line="594" w:lineRule="exact"/>
        <w:rPr>
          <w:rFonts w:hint="eastAsia" w:cs="宋体"/>
          <w:b/>
          <w:bCs/>
          <w:kern w:val="2"/>
        </w:rPr>
      </w:pPr>
      <w:r>
        <w:rPr>
          <w:rFonts w:hint="eastAsia" w:cs="宋体"/>
          <w:b/>
          <w:bCs/>
          <w:kern w:val="2"/>
        </w:rPr>
        <w:t>五、询价须知</w:t>
      </w:r>
    </w:p>
    <w:p w14:paraId="790AD249">
      <w:pPr>
        <w:adjustRightInd w:val="0"/>
        <w:snapToGrid w:val="0"/>
        <w:spacing w:line="500" w:lineRule="exact"/>
        <w:ind w:firstLine="482" w:firstLineChars="200"/>
        <w:rPr>
          <w:rFonts w:hint="eastAsia" w:ascii="宋体" w:hAnsi="宋体" w:cs="宋体"/>
          <w:b/>
          <w:sz w:val="24"/>
          <w:szCs w:val="24"/>
        </w:rPr>
      </w:pPr>
      <w:r>
        <w:rPr>
          <w:rFonts w:hint="eastAsia" w:ascii="宋体" w:hAnsi="宋体" w:cs="宋体"/>
          <w:b/>
          <w:sz w:val="24"/>
          <w:szCs w:val="24"/>
        </w:rPr>
        <w:t>1、其它有关规定</w:t>
      </w:r>
    </w:p>
    <w:p w14:paraId="2F322C90">
      <w:pPr>
        <w:pStyle w:val="9"/>
        <w:adjustRightInd w:val="0"/>
        <w:snapToGrid w:val="0"/>
        <w:spacing w:before="0" w:beforeAutospacing="0" w:after="0" w:afterAutospacing="0" w:line="594" w:lineRule="exact"/>
        <w:ind w:firstLine="480" w:firstLineChars="200"/>
        <w:rPr>
          <w:rFonts w:hint="eastAsia" w:cs="宋体"/>
          <w:szCs w:val="24"/>
        </w:rPr>
      </w:pPr>
      <w:r>
        <w:rPr>
          <w:rFonts w:hint="eastAsia" w:cs="宋体"/>
          <w:szCs w:val="24"/>
        </w:rPr>
        <w:t>1）凡有意参加询比的供应商，请于公告发布之日起至报名截止时间之前，在重庆市政府采购云平台网上竞采下载查看本项目需求文件以及变更公告等询比前公布的所有项目资料，无论供应商下载查看与否，均视为已知晓所有询比实质性要求内容。</w:t>
      </w:r>
    </w:p>
    <w:p w14:paraId="32E45579">
      <w:pPr>
        <w:pStyle w:val="9"/>
        <w:adjustRightInd w:val="0"/>
        <w:snapToGrid w:val="0"/>
        <w:spacing w:before="0" w:beforeAutospacing="0" w:after="0" w:afterAutospacing="0" w:line="594" w:lineRule="exact"/>
        <w:ind w:firstLine="480" w:firstLineChars="200"/>
        <w:rPr>
          <w:rFonts w:hint="eastAsia" w:cs="宋体"/>
          <w:szCs w:val="24"/>
        </w:rPr>
      </w:pPr>
      <w:r>
        <w:rPr>
          <w:rFonts w:hint="eastAsia" w:cs="宋体"/>
          <w:szCs w:val="24"/>
        </w:rPr>
        <w:t>2）供应商须在平台上按要求上传响应文件，未按要求提供的为无效供应商。</w:t>
      </w:r>
    </w:p>
    <w:p w14:paraId="7CAFCF88">
      <w:pPr>
        <w:pStyle w:val="9"/>
        <w:adjustRightInd w:val="0"/>
        <w:snapToGrid w:val="0"/>
        <w:spacing w:before="0" w:beforeAutospacing="0" w:after="0" w:afterAutospacing="0" w:line="594" w:lineRule="exact"/>
        <w:ind w:firstLine="480" w:firstLineChars="200"/>
        <w:rPr>
          <w:rFonts w:hint="eastAsia" w:cs="宋体"/>
          <w:szCs w:val="24"/>
        </w:rPr>
      </w:pPr>
      <w:r>
        <w:rPr>
          <w:rFonts w:hint="eastAsia" w:cs="宋体"/>
          <w:szCs w:val="24"/>
        </w:rPr>
        <w:t>3）无论询比结果如何，供应商参与本项目的所有费用均由自行承担。</w:t>
      </w:r>
    </w:p>
    <w:p w14:paraId="7FB986AB">
      <w:pPr>
        <w:pStyle w:val="9"/>
        <w:adjustRightInd w:val="0"/>
        <w:snapToGrid w:val="0"/>
        <w:spacing w:before="0" w:beforeAutospacing="0" w:after="0" w:afterAutospacing="0" w:line="594" w:lineRule="exact"/>
        <w:ind w:firstLine="480" w:firstLineChars="200"/>
        <w:rPr>
          <w:rFonts w:hint="eastAsia" w:cs="宋体"/>
          <w:szCs w:val="24"/>
        </w:rPr>
      </w:pPr>
      <w:r>
        <w:rPr>
          <w:rFonts w:hint="eastAsia" w:cs="宋体"/>
          <w:szCs w:val="24"/>
        </w:rPr>
        <w:t>4）中标供应商签订合同前，需提供设备相关资质资料。</w:t>
      </w:r>
    </w:p>
    <w:p w14:paraId="0B704E7A">
      <w:pPr>
        <w:pStyle w:val="9"/>
        <w:adjustRightInd w:val="0"/>
        <w:snapToGrid w:val="0"/>
        <w:spacing w:before="0" w:beforeAutospacing="0" w:after="0" w:afterAutospacing="0" w:line="594" w:lineRule="exact"/>
        <w:rPr>
          <w:rFonts w:hint="eastAsia" w:cs="宋体"/>
          <w:b/>
          <w:bCs/>
          <w:kern w:val="2"/>
        </w:rPr>
      </w:pPr>
      <w:r>
        <w:rPr>
          <w:rFonts w:hint="eastAsia" w:cs="宋体"/>
          <w:b/>
          <w:bCs/>
          <w:kern w:val="2"/>
        </w:rPr>
        <w:t>2、评选方法</w:t>
      </w:r>
    </w:p>
    <w:p w14:paraId="6E7F57A3">
      <w:pPr>
        <w:pStyle w:val="9"/>
        <w:adjustRightInd w:val="0"/>
        <w:snapToGrid w:val="0"/>
        <w:spacing w:before="0" w:beforeAutospacing="0" w:after="0" w:afterAutospacing="0" w:line="594" w:lineRule="exact"/>
        <w:ind w:firstLine="480" w:firstLineChars="200"/>
        <w:rPr>
          <w:rFonts w:hint="eastAsia" w:cs="宋体"/>
          <w:szCs w:val="24"/>
        </w:rPr>
      </w:pPr>
      <w:r>
        <w:rPr>
          <w:rFonts w:hint="eastAsia" w:cs="宋体"/>
          <w:szCs w:val="24"/>
        </w:rPr>
        <w:t>本项目采取最低价评标法进行评审，根据在完全满足采购人的采购需求且报价最低的原则确定成交供应商。</w:t>
      </w:r>
    </w:p>
    <w:p w14:paraId="265206B2">
      <w:pPr>
        <w:pStyle w:val="9"/>
        <w:adjustRightInd w:val="0"/>
        <w:snapToGrid w:val="0"/>
        <w:spacing w:before="0" w:beforeAutospacing="0" w:after="0" w:afterAutospacing="0" w:line="594" w:lineRule="exact"/>
        <w:rPr>
          <w:rFonts w:hint="eastAsia" w:cs="宋体"/>
          <w:b/>
          <w:bCs/>
          <w:kern w:val="2"/>
        </w:rPr>
      </w:pPr>
      <w:r>
        <w:rPr>
          <w:rFonts w:hint="eastAsia" w:cs="宋体"/>
          <w:b/>
          <w:bCs/>
          <w:kern w:val="2"/>
        </w:rPr>
        <w:t>3、其他</w:t>
      </w:r>
    </w:p>
    <w:p w14:paraId="33D7A585">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1）供应商必须对以上条款和服务承诺明确列出，承诺内容必须达到要求。</w:t>
      </w:r>
    </w:p>
    <w:p w14:paraId="72F5A466">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2）其他未尽事宜由供需双方在采购合同中详细约定。</w:t>
      </w:r>
    </w:p>
    <w:p w14:paraId="54B0C907">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3）本询价文件为合同的组成部分，如表述与合同冲有冲突，则以询价文件表述为准。</w:t>
      </w:r>
    </w:p>
    <w:p w14:paraId="1D1CE1A5">
      <w:pPr>
        <w:pStyle w:val="9"/>
        <w:adjustRightInd w:val="0"/>
        <w:snapToGrid w:val="0"/>
        <w:spacing w:before="0" w:beforeAutospacing="0" w:after="0" w:afterAutospacing="0" w:line="594" w:lineRule="exact"/>
        <w:rPr>
          <w:rFonts w:hint="eastAsia" w:cs="宋体"/>
          <w:b/>
          <w:bCs/>
          <w:kern w:val="2"/>
        </w:rPr>
      </w:pPr>
      <w:r>
        <w:rPr>
          <w:rFonts w:hint="eastAsia" w:cs="宋体"/>
          <w:b/>
          <w:bCs/>
          <w:kern w:val="2"/>
        </w:rPr>
        <w:t>4、供应商提交响应文件</w:t>
      </w:r>
    </w:p>
    <w:p w14:paraId="78093115">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1）供应商线报价时需上传盖章后的电子文档一份。</w:t>
      </w:r>
    </w:p>
    <w:p w14:paraId="13ACF109">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2）采购人需完全满足本文件里三、询比项目概述、数量、技术及要求提供相关证明文件，采购人将以平台的线上资料作为评判依据。</w:t>
      </w:r>
    </w:p>
    <w:p w14:paraId="6CA7AA3A">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3）供应商制作的响应文件电子文档，须按照要求制作，规定签字、盖章的地方必须按其规定签字、盖章，未按要求制作响应文件的进行废标处理。</w:t>
      </w:r>
    </w:p>
    <w:p w14:paraId="773A699B">
      <w:pPr>
        <w:pStyle w:val="9"/>
        <w:adjustRightInd w:val="0"/>
        <w:snapToGrid w:val="0"/>
        <w:spacing w:before="0" w:beforeAutospacing="0" w:after="0" w:afterAutospacing="0" w:line="594" w:lineRule="exact"/>
        <w:rPr>
          <w:rFonts w:hint="eastAsia" w:cs="宋体"/>
          <w:b/>
          <w:bCs/>
          <w:kern w:val="2"/>
        </w:rPr>
      </w:pPr>
      <w:bookmarkStart w:id="10" w:name="_Toc31421"/>
      <w:bookmarkStart w:id="11" w:name="_Toc102227318"/>
      <w:bookmarkStart w:id="12" w:name="_Toc487204781"/>
      <w:bookmarkStart w:id="13" w:name="_Toc179714297"/>
      <w:bookmarkStart w:id="14" w:name="_Toc426965632"/>
      <w:bookmarkStart w:id="15" w:name="_Toc342913392"/>
      <w:bookmarkStart w:id="16" w:name="_Toc26774"/>
      <w:r>
        <w:rPr>
          <w:rFonts w:hint="eastAsia" w:cs="宋体"/>
          <w:b/>
          <w:bCs/>
          <w:kern w:val="2"/>
        </w:rPr>
        <w:t>六、询比要求</w:t>
      </w:r>
      <w:bookmarkEnd w:id="10"/>
      <w:bookmarkEnd w:id="11"/>
      <w:bookmarkEnd w:id="12"/>
      <w:bookmarkEnd w:id="13"/>
      <w:bookmarkEnd w:id="14"/>
      <w:bookmarkEnd w:id="15"/>
      <w:bookmarkEnd w:id="16"/>
    </w:p>
    <w:p w14:paraId="16F246F0">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（一）响应文件</w:t>
      </w:r>
    </w:p>
    <w:p w14:paraId="679820C1">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供应商应当按照竞采通知书的要求编制响应文件，并对竞采通知书提出的要求和条件作出实质性响应，同时应编制完整的页码、目录。</w:t>
      </w:r>
    </w:p>
    <w:p w14:paraId="522D7576">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1、响应文件组成</w:t>
      </w:r>
    </w:p>
    <w:p w14:paraId="3500188B">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响应文件由六、供应商编制响应文件要求规定的部分和供应商所作的一切有效补充、修改和承诺等文件组成，供应商应六、供应商编制响应文件要求规定的目录顺序组织编写，也可在基本格式基础上对表格进行扩展，未规定格式的由供应商自定格式。</w:t>
      </w:r>
    </w:p>
    <w:p w14:paraId="5FBA5CD1">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2、联合体</w:t>
      </w:r>
    </w:p>
    <w:p w14:paraId="0B87B358">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本项目不接受联合体竞标。</w:t>
      </w:r>
    </w:p>
    <w:p w14:paraId="6FF7DC48">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询价有效期：响应文件及有关承诺文件有效期为竞采开始时间起90天。</w:t>
      </w:r>
    </w:p>
    <w:p w14:paraId="12CAA188">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 xml:space="preserve"> （二）报价要求</w:t>
      </w:r>
    </w:p>
    <w:p w14:paraId="02A39D20">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本项目采取总价包干。本次项目采用人民币报价，包括但不限于完成本项目所需的服务费、人工费、提供服务所需的各类费用及应缴纳税费等。因成交供应商自身原因造成漏报、少报皆由其自行承担责任，采购人不再补偿。</w:t>
      </w:r>
    </w:p>
    <w:p w14:paraId="59CF8960">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（三）修正错误</w:t>
      </w:r>
    </w:p>
    <w:p w14:paraId="09D5FCED">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若响应文件出现计算或表达上的错误，修正错误的原则如下：</w:t>
      </w:r>
    </w:p>
    <w:p w14:paraId="7154BA6E">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1.响应文件中报价函的内容与响应文件中相应内容不一致的，以报价函为准；</w:t>
      </w:r>
    </w:p>
    <w:p w14:paraId="5A80FFDA">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2.大写金额和小写金额不一致的，以大写金额为准；</w:t>
      </w:r>
    </w:p>
    <w:p w14:paraId="21E42BA2">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3.单价金额小数点或者百分比有明显错位的，以报价函总价为准，并修改单价；</w:t>
      </w:r>
    </w:p>
    <w:p w14:paraId="496AACBC">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4.总价金额与按单价汇总金额不一致的，以单价金额计算结果为准。</w:t>
      </w:r>
    </w:p>
    <w:p w14:paraId="1C717BB2">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询比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48A31582">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（四）提交响应文件的份数和签署和递交</w:t>
      </w:r>
    </w:p>
    <w:p w14:paraId="337CFEC2">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本项目采取线上方式进行投标报价，投标供应商须在规定时间内完成平台电子响应文件上传。</w:t>
      </w:r>
    </w:p>
    <w:p w14:paraId="5D462CD8">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1）供应商线报价时需上传签字盖章后的完整响应文件电子文档一份（PDF格式）。</w:t>
      </w:r>
    </w:p>
    <w:p w14:paraId="68334889">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2）采购人需完全满足本文件里第三条、询比项目概述、数量、技术及要求技术参数并提供相关证明文件，采购人将以平台的线上资料作为评判依据。</w:t>
      </w:r>
    </w:p>
    <w:p w14:paraId="1272A975">
      <w:pPr>
        <w:pStyle w:val="9"/>
        <w:adjustRightInd w:val="0"/>
        <w:snapToGrid w:val="0"/>
        <w:spacing w:before="0" w:beforeAutospacing="0" w:after="0" w:afterAutospacing="0" w:line="594" w:lineRule="exact"/>
        <w:ind w:firstLine="480" w:firstLineChars="200"/>
        <w:rPr>
          <w:rFonts w:hint="eastAsia" w:cs="宋体"/>
          <w:color w:val="000000"/>
        </w:rPr>
      </w:pPr>
      <w:r>
        <w:rPr>
          <w:rFonts w:hint="eastAsia" w:cs="宋体"/>
          <w:color w:val="000000"/>
        </w:rPr>
        <w:t>3）供应商制作的响应文件电子文档，须按照要求制作，规定签字、盖章的地方必须按其规定签字、盖章，未按要求制作响应文件的进行废标处理。</w:t>
      </w:r>
    </w:p>
    <w:p w14:paraId="53DBA061">
      <w:pPr>
        <w:pStyle w:val="9"/>
        <w:adjustRightInd w:val="0"/>
        <w:snapToGrid w:val="0"/>
        <w:spacing w:before="0" w:beforeAutospacing="0" w:after="0" w:afterAutospacing="0" w:line="594" w:lineRule="exact"/>
        <w:ind w:firstLine="560" w:firstLineChars="200"/>
        <w:rPr>
          <w:rFonts w:hint="eastAsia" w:asciiTheme="minorEastAsia" w:hAnsiTheme="minorEastAsia" w:eastAsiaTheme="minorEastAsia" w:cstheme="majorEastAsia"/>
          <w:color w:val="000000"/>
          <w:sz w:val="28"/>
          <w:szCs w:val="28"/>
        </w:rPr>
      </w:pPr>
      <w:r>
        <w:rPr>
          <w:rFonts w:asciiTheme="minorEastAsia" w:hAnsiTheme="minorEastAsia" w:eastAsiaTheme="minorEastAsia" w:cstheme="majorEastAsia"/>
          <w:color w:val="000000"/>
          <w:sz w:val="28"/>
          <w:szCs w:val="28"/>
        </w:rPr>
        <w:br w:type="page"/>
      </w:r>
    </w:p>
    <w:p w14:paraId="2BA48FE4">
      <w:pPr>
        <w:spacing w:line="312" w:lineRule="auto"/>
        <w:jc w:val="center"/>
        <w:rPr>
          <w:rFonts w:hint="eastAsia" w:cs="宋体" w:asciiTheme="minorEastAsia" w:hAnsiTheme="minorEastAsia" w:eastAsiaTheme="minorEastAsia"/>
          <w:b/>
          <w:szCs w:val="28"/>
        </w:rPr>
      </w:pPr>
      <w:r>
        <w:rPr>
          <w:rFonts w:hint="eastAsia" w:cs="宋体" w:asciiTheme="minorEastAsia" w:hAnsiTheme="minorEastAsia" w:eastAsiaTheme="minorEastAsia"/>
          <w:b/>
          <w:szCs w:val="28"/>
        </w:rPr>
        <w:t>七、供应商编制响应文件要求</w:t>
      </w:r>
    </w:p>
    <w:p w14:paraId="6330F1D2">
      <w:pPr>
        <w:rPr>
          <w:rFonts w:hint="eastAsia" w:asciiTheme="minorEastAsia" w:hAnsiTheme="minorEastAsia" w:eastAsiaTheme="minorEastAsia"/>
          <w:szCs w:val="28"/>
        </w:rPr>
      </w:pPr>
    </w:p>
    <w:p w14:paraId="67B9F6E1">
      <w:pPr>
        <w:pStyle w:val="4"/>
        <w:numPr>
          <w:ilvl w:val="0"/>
          <w:numId w:val="4"/>
        </w:numPr>
        <w:tabs>
          <w:tab w:val="left" w:pos="360"/>
        </w:tabs>
        <w:spacing w:before="0" w:after="0" w:line="360" w:lineRule="auto"/>
        <w:jc w:val="left"/>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营业执照副本复印件</w:t>
      </w:r>
    </w:p>
    <w:p w14:paraId="6440FDA9">
      <w:pPr>
        <w:pStyle w:val="4"/>
        <w:numPr>
          <w:ilvl w:val="0"/>
          <w:numId w:val="4"/>
        </w:numPr>
        <w:tabs>
          <w:tab w:val="left" w:pos="360"/>
        </w:tabs>
        <w:spacing w:before="0" w:after="0" w:line="360" w:lineRule="auto"/>
        <w:jc w:val="left"/>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税务登记证副本复印件</w:t>
      </w:r>
    </w:p>
    <w:p w14:paraId="2C503A20">
      <w:pPr>
        <w:pStyle w:val="4"/>
        <w:numPr>
          <w:ilvl w:val="0"/>
          <w:numId w:val="4"/>
        </w:numPr>
        <w:tabs>
          <w:tab w:val="left" w:pos="360"/>
        </w:tabs>
        <w:spacing w:before="0" w:after="0" w:line="360" w:lineRule="auto"/>
        <w:jc w:val="left"/>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组织机构代码证副本复印件</w:t>
      </w:r>
    </w:p>
    <w:p w14:paraId="1CD2AF86">
      <w:pPr>
        <w:pStyle w:val="4"/>
        <w:numPr>
          <w:ilvl w:val="0"/>
          <w:numId w:val="4"/>
        </w:numPr>
        <w:tabs>
          <w:tab w:val="left" w:pos="360"/>
        </w:tabs>
        <w:spacing w:before="0" w:after="0" w:line="360" w:lineRule="auto"/>
        <w:jc w:val="left"/>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法定代表人身份证明书</w:t>
      </w:r>
    </w:p>
    <w:p w14:paraId="59A46F9C">
      <w:pPr>
        <w:rPr>
          <w:rFonts w:hint="eastAsia" w:asciiTheme="minorEastAsia" w:hAnsiTheme="minorEastAsia" w:eastAsiaTheme="minorEastAsia"/>
          <w:szCs w:val="28"/>
        </w:rPr>
      </w:pPr>
    </w:p>
    <w:p w14:paraId="145A9BE6">
      <w:pPr>
        <w:ind w:right="-409" w:rightChars="-146"/>
        <w:rPr>
          <w:rFonts w:hint="eastAsia" w:asciiTheme="minorEastAsia" w:hAnsiTheme="minorEastAsia" w:eastAsiaTheme="minorEastAsia"/>
          <w:szCs w:val="28"/>
          <w:u w:val="single"/>
        </w:rPr>
      </w:pPr>
      <w:r>
        <w:rPr>
          <w:rFonts w:hint="eastAsia" w:asciiTheme="minorEastAsia" w:hAnsiTheme="minorEastAsia" w:eastAsiaTheme="minorEastAsia"/>
          <w:szCs w:val="28"/>
        </w:rPr>
        <w:t xml:space="preserve">项目名称：                                  </w:t>
      </w:r>
      <w:r>
        <w:rPr>
          <w:rFonts w:hint="eastAsia" w:asciiTheme="minorEastAsia" w:hAnsiTheme="minorEastAsia" w:eastAsiaTheme="minorEastAsia"/>
          <w:szCs w:val="28"/>
          <w:u w:val="single"/>
        </w:rPr>
        <w:t xml:space="preserve"> </w:t>
      </w:r>
    </w:p>
    <w:p w14:paraId="731B936E">
      <w:pPr>
        <w:spacing w:line="480" w:lineRule="auto"/>
        <w:rPr>
          <w:rFonts w:hint="eastAsia" w:asciiTheme="minorEastAsia" w:hAnsiTheme="minorEastAsia" w:eastAsiaTheme="minorEastAsia"/>
          <w:szCs w:val="28"/>
        </w:rPr>
      </w:pPr>
    </w:p>
    <w:p w14:paraId="03F3CABE">
      <w:pPr>
        <w:spacing w:line="480" w:lineRule="auto"/>
        <w:rPr>
          <w:rFonts w:hint="eastAsia" w:asciiTheme="minorEastAsia" w:hAnsiTheme="minorEastAsia" w:eastAsiaTheme="minorEastAsia"/>
          <w:szCs w:val="28"/>
        </w:rPr>
      </w:pPr>
      <w:r>
        <w:rPr>
          <w:rFonts w:hint="eastAsia" w:asciiTheme="minorEastAsia" w:hAnsiTheme="minorEastAsia" w:eastAsiaTheme="minorEastAsia"/>
          <w:szCs w:val="28"/>
        </w:rPr>
        <w:t>致：（采购人名称）：</w:t>
      </w:r>
    </w:p>
    <w:p w14:paraId="3AB57E2A">
      <w:pPr>
        <w:spacing w:line="480" w:lineRule="auto"/>
        <w:ind w:firstLine="560" w:firstLineChars="200"/>
        <w:rPr>
          <w:rFonts w:hint="eastAsia" w:asciiTheme="minorEastAsia" w:hAnsiTheme="minorEastAsia" w:eastAsiaTheme="minorEastAsia"/>
          <w:szCs w:val="28"/>
        </w:rPr>
      </w:pPr>
      <w:r>
        <w:rPr>
          <w:rFonts w:hint="eastAsia" w:asciiTheme="minorEastAsia" w:hAnsiTheme="minorEastAsia" w:eastAsiaTheme="minorEastAsia"/>
          <w:szCs w:val="28"/>
        </w:rPr>
        <w:t>（供应商法定代表人姓名）在（供应商名称）任（职务名称）职务，是（供应商名称）的法定代表人。</w:t>
      </w:r>
    </w:p>
    <w:p w14:paraId="5FB5F25D">
      <w:pPr>
        <w:ind w:firstLine="560" w:firstLineChars="200"/>
        <w:rPr>
          <w:rFonts w:hint="eastAsia" w:asciiTheme="minorEastAsia" w:hAnsiTheme="minorEastAsia" w:eastAsiaTheme="minorEastAsia"/>
          <w:szCs w:val="28"/>
        </w:rPr>
      </w:pPr>
    </w:p>
    <w:p w14:paraId="621FC335">
      <w:pPr>
        <w:ind w:firstLine="560" w:firstLineChars="200"/>
        <w:rPr>
          <w:rFonts w:hint="eastAsia" w:asciiTheme="minorEastAsia" w:hAnsiTheme="minorEastAsia" w:eastAsiaTheme="minorEastAsia"/>
          <w:szCs w:val="28"/>
        </w:rPr>
      </w:pPr>
      <w:r>
        <w:rPr>
          <w:rFonts w:hint="eastAsia" w:asciiTheme="minorEastAsia" w:hAnsiTheme="minorEastAsia" w:eastAsiaTheme="minorEastAsia"/>
          <w:szCs w:val="28"/>
        </w:rPr>
        <w:t>特此证明。</w:t>
      </w:r>
    </w:p>
    <w:p w14:paraId="7790B7E5">
      <w:pPr>
        <w:rPr>
          <w:rFonts w:hint="eastAsia" w:asciiTheme="minorEastAsia" w:hAnsiTheme="minorEastAsia" w:eastAsiaTheme="minorEastAsia"/>
          <w:szCs w:val="28"/>
        </w:rPr>
      </w:pPr>
    </w:p>
    <w:p w14:paraId="05EBBEC3">
      <w:pPr>
        <w:ind w:right="480"/>
        <w:jc w:val="center"/>
        <w:rPr>
          <w:rFonts w:hint="eastAsia" w:asciiTheme="minorEastAsia" w:hAnsiTheme="minorEastAsia" w:eastAsiaTheme="minorEastAsia"/>
          <w:szCs w:val="28"/>
        </w:rPr>
      </w:pPr>
      <w:r>
        <w:rPr>
          <w:rFonts w:hint="eastAsia" w:asciiTheme="minorEastAsia" w:hAnsiTheme="minorEastAsia" w:eastAsiaTheme="minorEastAsia"/>
          <w:szCs w:val="28"/>
        </w:rPr>
        <w:t xml:space="preserve">                                              </w:t>
      </w:r>
      <w:r>
        <w:rPr>
          <w:rFonts w:asciiTheme="minorEastAsia" w:hAnsiTheme="minorEastAsia" w:eastAsiaTheme="minorEastAsia"/>
          <w:szCs w:val="28"/>
        </w:rPr>
        <w:t xml:space="preserve">  </w:t>
      </w:r>
      <w:r>
        <w:rPr>
          <w:rFonts w:hint="eastAsia" w:asciiTheme="minorEastAsia" w:hAnsiTheme="minorEastAsia" w:eastAsiaTheme="minorEastAsia"/>
          <w:szCs w:val="28"/>
        </w:rPr>
        <w:t>（供应商公章）</w:t>
      </w:r>
    </w:p>
    <w:p w14:paraId="4001E7FA">
      <w:pPr>
        <w:jc w:val="right"/>
        <w:rPr>
          <w:rFonts w:hint="eastAsia" w:asciiTheme="minorEastAsia" w:hAnsiTheme="minorEastAsia" w:eastAsiaTheme="minorEastAsia"/>
          <w:szCs w:val="28"/>
        </w:rPr>
      </w:pPr>
      <w:r>
        <w:rPr>
          <w:rFonts w:hint="eastAsia" w:asciiTheme="minorEastAsia" w:hAnsiTheme="minorEastAsia" w:eastAsiaTheme="minorEastAsia"/>
          <w:szCs w:val="28"/>
        </w:rPr>
        <w:t xml:space="preserve">                                             </w:t>
      </w:r>
    </w:p>
    <w:p w14:paraId="242D30F2">
      <w:pPr>
        <w:ind w:right="840" w:firstLine="7000" w:firstLineChars="2500"/>
        <w:rPr>
          <w:rFonts w:hint="eastAsia" w:asciiTheme="minorEastAsia" w:hAnsiTheme="minorEastAsia" w:eastAsiaTheme="minorEastAsia"/>
          <w:szCs w:val="28"/>
        </w:rPr>
      </w:pPr>
      <w:r>
        <w:rPr>
          <w:rFonts w:hint="eastAsia" w:asciiTheme="minorEastAsia" w:hAnsiTheme="minorEastAsia" w:eastAsiaTheme="minorEastAsia"/>
          <w:szCs w:val="28"/>
        </w:rPr>
        <w:t xml:space="preserve">年 </w:t>
      </w:r>
      <w:r>
        <w:rPr>
          <w:rFonts w:asciiTheme="minorEastAsia" w:hAnsiTheme="minorEastAsia" w:eastAsiaTheme="minorEastAsia"/>
          <w:szCs w:val="28"/>
        </w:rPr>
        <w:t xml:space="preserve"> </w:t>
      </w:r>
      <w:r>
        <w:rPr>
          <w:rFonts w:hint="eastAsia" w:asciiTheme="minorEastAsia" w:hAnsiTheme="minorEastAsia" w:eastAsiaTheme="minorEastAsia"/>
          <w:szCs w:val="28"/>
        </w:rPr>
        <w:t>月 日</w:t>
      </w:r>
    </w:p>
    <w:p w14:paraId="74BB868F">
      <w:pPr>
        <w:tabs>
          <w:tab w:val="left" w:pos="6300"/>
        </w:tabs>
        <w:snapToGrid w:val="0"/>
        <w:spacing w:line="312" w:lineRule="auto"/>
        <w:rPr>
          <w:rFonts w:hint="eastAsia" w:cs="宋体" w:asciiTheme="minorEastAsia" w:hAnsiTheme="minorEastAsia" w:eastAsiaTheme="minorEastAsia"/>
          <w:szCs w:val="28"/>
        </w:rPr>
      </w:pPr>
    </w:p>
    <w:p w14:paraId="59260333">
      <w:pPr>
        <w:tabs>
          <w:tab w:val="left" w:pos="6300"/>
        </w:tabs>
        <w:snapToGrid w:val="0"/>
        <w:spacing w:line="312" w:lineRule="auto"/>
        <w:rPr>
          <w:rFonts w:hint="eastAsia" w:cs="宋体" w:asciiTheme="minorEastAsia" w:hAnsiTheme="minorEastAsia" w:eastAsiaTheme="minorEastAsia"/>
          <w:szCs w:val="28"/>
        </w:rPr>
      </w:pPr>
    </w:p>
    <w:p w14:paraId="2255A10F">
      <w:pPr>
        <w:tabs>
          <w:tab w:val="left" w:pos="6300"/>
        </w:tabs>
        <w:snapToGrid w:val="0"/>
        <w:spacing w:line="312" w:lineRule="auto"/>
        <w:rPr>
          <w:rFonts w:hint="eastAsia" w:cs="宋体" w:asciiTheme="minorEastAsia" w:hAnsiTheme="minorEastAsia" w:eastAsiaTheme="minorEastAsia"/>
          <w:szCs w:val="28"/>
        </w:rPr>
      </w:pPr>
    </w:p>
    <w:p w14:paraId="4A1074A5">
      <w:pPr>
        <w:tabs>
          <w:tab w:val="left" w:pos="6300"/>
        </w:tabs>
        <w:snapToGrid w:val="0"/>
        <w:spacing w:line="312" w:lineRule="auto"/>
        <w:rPr>
          <w:rFonts w:hint="eastAsia" w:cs="宋体" w:asciiTheme="minorEastAsia" w:hAnsiTheme="minorEastAsia" w:eastAsiaTheme="minorEastAsia"/>
          <w:szCs w:val="28"/>
        </w:rPr>
      </w:pPr>
    </w:p>
    <w:p w14:paraId="7457C09E">
      <w:pPr>
        <w:tabs>
          <w:tab w:val="left" w:pos="6300"/>
        </w:tabs>
        <w:snapToGrid w:val="0"/>
        <w:spacing w:line="312" w:lineRule="auto"/>
        <w:rPr>
          <w:rFonts w:hint="eastAsia" w:cs="宋体" w:asciiTheme="minorEastAsia" w:hAnsiTheme="minorEastAsia" w:eastAsiaTheme="minorEastAsia"/>
          <w:b/>
          <w:bCs/>
          <w:szCs w:val="28"/>
        </w:rPr>
      </w:pPr>
      <w:r>
        <w:rPr>
          <w:rFonts w:hint="eastAsia" w:cs="宋体" w:asciiTheme="minorEastAsia" w:hAnsiTheme="minorEastAsia" w:eastAsiaTheme="minorEastAsia"/>
          <w:szCs w:val="28"/>
        </w:rPr>
        <w:t>（附：法定代表人身份证正反面复印件）</w:t>
      </w:r>
    </w:p>
    <w:p w14:paraId="65857611">
      <w:pPr>
        <w:tabs>
          <w:tab w:val="left" w:pos="6300"/>
        </w:tabs>
        <w:snapToGrid w:val="0"/>
        <w:spacing w:line="312" w:lineRule="auto"/>
        <w:rPr>
          <w:rFonts w:hint="eastAsia" w:cs="宋体" w:asciiTheme="minorEastAsia" w:hAnsiTheme="minorEastAsia" w:eastAsiaTheme="minorEastAsia"/>
          <w:b/>
          <w:bCs/>
          <w:szCs w:val="28"/>
        </w:rPr>
      </w:pPr>
    </w:p>
    <w:p w14:paraId="4C0F5001">
      <w:pPr>
        <w:tabs>
          <w:tab w:val="left" w:pos="6300"/>
        </w:tabs>
        <w:snapToGrid w:val="0"/>
        <w:spacing w:line="312" w:lineRule="auto"/>
        <w:rPr>
          <w:rFonts w:hint="eastAsia" w:cs="宋体" w:asciiTheme="minorEastAsia" w:hAnsiTheme="minorEastAsia" w:eastAsiaTheme="minorEastAsia"/>
          <w:b/>
          <w:bCs/>
          <w:szCs w:val="28"/>
        </w:rPr>
      </w:pPr>
    </w:p>
    <w:p w14:paraId="027D0A70">
      <w:pPr>
        <w:tabs>
          <w:tab w:val="left" w:pos="6300"/>
        </w:tabs>
        <w:snapToGrid w:val="0"/>
        <w:spacing w:line="312" w:lineRule="auto"/>
        <w:rPr>
          <w:rFonts w:hint="eastAsia" w:cs="宋体" w:asciiTheme="minorEastAsia" w:hAnsiTheme="minorEastAsia" w:eastAsiaTheme="minorEastAsia"/>
          <w:b/>
          <w:bCs/>
          <w:szCs w:val="28"/>
        </w:rPr>
      </w:pPr>
    </w:p>
    <w:p w14:paraId="12061686">
      <w:pPr>
        <w:tabs>
          <w:tab w:val="left" w:pos="6300"/>
        </w:tabs>
        <w:snapToGrid w:val="0"/>
        <w:spacing w:line="312" w:lineRule="auto"/>
        <w:rPr>
          <w:rFonts w:hint="eastAsia" w:cs="宋体" w:asciiTheme="minorEastAsia" w:hAnsiTheme="minorEastAsia" w:eastAsiaTheme="minorEastAsia"/>
          <w:b/>
          <w:bCs/>
          <w:szCs w:val="28"/>
        </w:rPr>
      </w:pPr>
    </w:p>
    <w:p w14:paraId="0E9AD020">
      <w:pPr>
        <w:widowControl/>
        <w:jc w:val="left"/>
        <w:rPr>
          <w:rFonts w:hint="eastAsia" w:cs="宋体" w:asciiTheme="minorEastAsia" w:hAnsiTheme="minorEastAsia" w:eastAsiaTheme="minorEastAsia"/>
          <w:b/>
          <w:bCs/>
          <w:szCs w:val="28"/>
        </w:rPr>
      </w:pPr>
      <w:r>
        <w:rPr>
          <w:rFonts w:cs="宋体" w:asciiTheme="minorEastAsia" w:hAnsiTheme="minorEastAsia" w:eastAsiaTheme="minorEastAsia"/>
          <w:b/>
          <w:bCs/>
          <w:szCs w:val="28"/>
        </w:rPr>
        <w:br w:type="page"/>
      </w:r>
    </w:p>
    <w:p w14:paraId="642F2401">
      <w:pPr>
        <w:pStyle w:val="4"/>
        <w:numPr>
          <w:ilvl w:val="0"/>
          <w:numId w:val="4"/>
        </w:numPr>
        <w:tabs>
          <w:tab w:val="left" w:pos="360"/>
        </w:tabs>
        <w:spacing w:before="0" w:after="0" w:line="360" w:lineRule="auto"/>
        <w:jc w:val="left"/>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基本资格条件承诺函</w:t>
      </w:r>
    </w:p>
    <w:p w14:paraId="7F852608">
      <w:pPr>
        <w:tabs>
          <w:tab w:val="left" w:pos="6300"/>
        </w:tabs>
        <w:snapToGrid w:val="0"/>
        <w:spacing w:line="500" w:lineRule="exact"/>
        <w:ind w:firstLine="482" w:firstLineChars="200"/>
        <w:jc w:val="center"/>
        <w:rPr>
          <w:rFonts w:hint="eastAsia" w:ascii="宋体" w:hAnsi="宋体" w:cs="宋体"/>
          <w:b/>
          <w:bCs/>
          <w:sz w:val="24"/>
          <w:szCs w:val="24"/>
        </w:rPr>
      </w:pPr>
    </w:p>
    <w:p w14:paraId="321101C9">
      <w:pPr>
        <w:tabs>
          <w:tab w:val="left" w:pos="6300"/>
        </w:tabs>
        <w:snapToGrid w:val="0"/>
        <w:spacing w:line="360" w:lineRule="auto"/>
        <w:ind w:firstLine="560" w:firstLineChars="200"/>
        <w:jc w:val="center"/>
        <w:rPr>
          <w:rFonts w:hint="eastAsia" w:cs="宋体" w:asciiTheme="minorEastAsia" w:hAnsiTheme="minorEastAsia" w:eastAsiaTheme="minorEastAsia"/>
          <w:b/>
          <w:bCs/>
          <w:szCs w:val="28"/>
        </w:rPr>
      </w:pPr>
      <w:r>
        <w:rPr>
          <w:rFonts w:hint="eastAsia" w:cs="宋体" w:asciiTheme="minorEastAsia" w:hAnsiTheme="minorEastAsia" w:eastAsiaTheme="minorEastAsia"/>
          <w:b/>
          <w:bCs/>
          <w:szCs w:val="28"/>
        </w:rPr>
        <w:t>基本资格条件承诺函</w:t>
      </w:r>
    </w:p>
    <w:p w14:paraId="517E3FAE">
      <w:pPr>
        <w:tabs>
          <w:tab w:val="left" w:pos="6300"/>
        </w:tabs>
        <w:snapToGrid w:val="0"/>
        <w:spacing w:line="360" w:lineRule="auto"/>
        <w:ind w:firstLine="560" w:firstLineChars="200"/>
        <w:rPr>
          <w:rFonts w:hint="eastAsia" w:cs="宋体" w:asciiTheme="minorEastAsia" w:hAnsiTheme="minorEastAsia" w:eastAsiaTheme="minorEastAsia"/>
          <w:szCs w:val="28"/>
        </w:rPr>
      </w:pPr>
    </w:p>
    <w:p w14:paraId="735DD0DF">
      <w:pPr>
        <w:tabs>
          <w:tab w:val="left" w:pos="6300"/>
        </w:tabs>
        <w:snapToGrid w:val="0"/>
        <w:spacing w:line="360" w:lineRule="auto"/>
        <w:ind w:firstLine="560" w:firstLineChars="200"/>
        <w:rPr>
          <w:rFonts w:hint="eastAsia" w:cs="宋体" w:asciiTheme="minorEastAsia" w:hAnsiTheme="minorEastAsia" w:eastAsiaTheme="minorEastAsia"/>
          <w:szCs w:val="28"/>
        </w:rPr>
      </w:pPr>
      <w:r>
        <w:rPr>
          <w:rFonts w:hint="eastAsia" w:cs="宋体" w:asciiTheme="minorEastAsia" w:hAnsiTheme="minorEastAsia" w:eastAsiaTheme="minorEastAsia"/>
          <w:szCs w:val="28"/>
        </w:rPr>
        <w:t>致                   （采购人名称）：</w:t>
      </w:r>
    </w:p>
    <w:p w14:paraId="7122F2F8">
      <w:pPr>
        <w:tabs>
          <w:tab w:val="left" w:pos="6300"/>
        </w:tabs>
        <w:snapToGrid w:val="0"/>
        <w:spacing w:line="360" w:lineRule="auto"/>
        <w:ind w:firstLine="560" w:firstLineChars="200"/>
        <w:rPr>
          <w:rFonts w:hint="eastAsia" w:cs="宋体" w:asciiTheme="minorEastAsia" w:hAnsiTheme="minorEastAsia" w:eastAsiaTheme="minorEastAsia"/>
          <w:szCs w:val="28"/>
        </w:rPr>
      </w:pPr>
      <w:r>
        <w:rPr>
          <w:rFonts w:hint="eastAsia" w:cs="宋体" w:asciiTheme="minorEastAsia" w:hAnsiTheme="minorEastAsia" w:eastAsiaTheme="minorEastAsia"/>
          <w:szCs w:val="28"/>
        </w:rPr>
        <w:t xml:space="preserve">                  （供应商名称）郑重承诺：</w:t>
      </w:r>
    </w:p>
    <w:p w14:paraId="64D00CF3">
      <w:pPr>
        <w:tabs>
          <w:tab w:val="left" w:pos="6300"/>
        </w:tabs>
        <w:snapToGrid w:val="0"/>
        <w:spacing w:line="360" w:lineRule="auto"/>
        <w:ind w:firstLine="560" w:firstLineChars="200"/>
        <w:rPr>
          <w:rFonts w:hint="eastAsia" w:cs="宋体" w:asciiTheme="minorEastAsia" w:hAnsiTheme="minorEastAsia" w:eastAsiaTheme="minorEastAsia"/>
          <w:szCs w:val="28"/>
        </w:rPr>
      </w:pPr>
      <w:r>
        <w:rPr>
          <w:rFonts w:hint="eastAsia" w:cs="宋体" w:asciiTheme="minorEastAsia" w:hAnsiTheme="minorEastAsia" w:eastAsiaTheme="minorEastAsia"/>
          <w:szCs w:val="28"/>
        </w:rPr>
        <w:t>1.我方具有良好的商业信誉和健全的财务会计制度，具有履行合同所必需的设备和专业技术能力，具</w:t>
      </w:r>
      <w:r>
        <w:rPr>
          <w:rFonts w:hint="eastAsia" w:cs="宋体" w:asciiTheme="minorEastAsia" w:hAnsiTheme="minorEastAsia" w:eastAsiaTheme="minorEastAsia"/>
          <w:szCs w:val="28"/>
          <w:lang w:val="zh-CN"/>
        </w:rPr>
        <w:t>有依法缴纳税收和社会保障金的良好记录</w:t>
      </w:r>
      <w:r>
        <w:rPr>
          <w:rFonts w:hint="eastAsia" w:cs="宋体" w:asciiTheme="minorEastAsia" w:hAnsiTheme="minorEastAsia" w:eastAsiaTheme="minorEastAsia"/>
          <w:szCs w:val="28"/>
        </w:rPr>
        <w:t>，参加本项目采购活动前三年内无重大违法活动记录。</w:t>
      </w:r>
    </w:p>
    <w:p w14:paraId="1C8DC608">
      <w:pPr>
        <w:tabs>
          <w:tab w:val="left" w:pos="6300"/>
        </w:tabs>
        <w:snapToGrid w:val="0"/>
        <w:spacing w:line="360" w:lineRule="auto"/>
        <w:ind w:firstLine="560" w:firstLineChars="200"/>
        <w:rPr>
          <w:rFonts w:hint="eastAsia" w:cs="宋体" w:asciiTheme="minorEastAsia" w:hAnsiTheme="minorEastAsia" w:eastAsiaTheme="minorEastAsia"/>
          <w:szCs w:val="28"/>
        </w:rPr>
      </w:pPr>
      <w:r>
        <w:rPr>
          <w:rFonts w:hint="eastAsia" w:cs="宋体" w:asciiTheme="minorEastAsia" w:hAnsiTheme="minorEastAsia" w:eastAsiaTheme="minorEastAsia"/>
          <w:szCs w:val="28"/>
        </w:rPr>
        <w:t>2.我方未列入在信用中国网站（www.creditchina.gov.cn）“失信被执行人”、“税收违法黑名单”中，也未列入中国政府采购网（www.ccgp.gov.cn）“政府采购严重违法失信行为记录名单”中。</w:t>
      </w:r>
    </w:p>
    <w:p w14:paraId="05F2EF23">
      <w:pPr>
        <w:tabs>
          <w:tab w:val="left" w:pos="6300"/>
        </w:tabs>
        <w:snapToGrid w:val="0"/>
        <w:spacing w:line="360" w:lineRule="auto"/>
        <w:ind w:firstLine="560" w:firstLineChars="200"/>
        <w:rPr>
          <w:rFonts w:hint="eastAsia" w:cs="宋体" w:asciiTheme="minorEastAsia" w:hAnsiTheme="minorEastAsia" w:eastAsiaTheme="minorEastAsia"/>
          <w:szCs w:val="28"/>
        </w:rPr>
      </w:pPr>
      <w:r>
        <w:rPr>
          <w:rFonts w:hint="eastAsia" w:cs="宋体" w:asciiTheme="minorEastAsia" w:hAnsiTheme="minorEastAsia" w:eastAsiaTheme="minorEastAsia"/>
          <w:szCs w:val="28"/>
        </w:rPr>
        <w:t>3.我方在采购项目评审（评标）环节结束后，随时接受采购人的检查验证，配合提供相关证明材料，证明符合《中华人民共和国政府采购法》规定的供应商基本资格条件。</w:t>
      </w:r>
    </w:p>
    <w:p w14:paraId="53CCB71A">
      <w:pPr>
        <w:tabs>
          <w:tab w:val="left" w:pos="6300"/>
        </w:tabs>
        <w:snapToGrid w:val="0"/>
        <w:spacing w:line="360" w:lineRule="auto"/>
        <w:ind w:firstLine="560" w:firstLineChars="200"/>
        <w:rPr>
          <w:rFonts w:hint="eastAsia" w:cs="宋体" w:asciiTheme="minorEastAsia" w:hAnsiTheme="minorEastAsia" w:eastAsiaTheme="minorEastAsia"/>
          <w:szCs w:val="28"/>
        </w:rPr>
      </w:pPr>
      <w:r>
        <w:rPr>
          <w:rFonts w:hint="eastAsia" w:cs="宋体" w:asciiTheme="minorEastAsia" w:hAnsiTheme="minorEastAsia" w:eastAsiaTheme="minorEastAsia"/>
          <w:szCs w:val="28"/>
        </w:rPr>
        <w:t>我方对以上承诺负全部法律责任。</w:t>
      </w:r>
    </w:p>
    <w:p w14:paraId="6F9952C9">
      <w:pPr>
        <w:tabs>
          <w:tab w:val="left" w:pos="6300"/>
        </w:tabs>
        <w:snapToGrid w:val="0"/>
        <w:spacing w:line="360" w:lineRule="auto"/>
        <w:ind w:firstLine="560" w:firstLineChars="200"/>
        <w:rPr>
          <w:rFonts w:hint="eastAsia" w:cs="宋体" w:asciiTheme="minorEastAsia" w:hAnsiTheme="minorEastAsia" w:eastAsiaTheme="minorEastAsia"/>
          <w:szCs w:val="28"/>
        </w:rPr>
      </w:pPr>
    </w:p>
    <w:p w14:paraId="6809C9E6">
      <w:pPr>
        <w:tabs>
          <w:tab w:val="left" w:pos="6300"/>
        </w:tabs>
        <w:snapToGrid w:val="0"/>
        <w:spacing w:line="360" w:lineRule="auto"/>
        <w:ind w:firstLine="560" w:firstLineChars="200"/>
        <w:rPr>
          <w:rFonts w:hint="eastAsia" w:cs="宋体" w:asciiTheme="minorEastAsia" w:hAnsiTheme="minorEastAsia" w:eastAsiaTheme="minorEastAsia"/>
          <w:szCs w:val="28"/>
        </w:rPr>
      </w:pPr>
      <w:r>
        <w:rPr>
          <w:rFonts w:hint="eastAsia" w:cs="宋体" w:asciiTheme="minorEastAsia" w:hAnsiTheme="minorEastAsia" w:eastAsiaTheme="minorEastAsia"/>
          <w:szCs w:val="28"/>
        </w:rPr>
        <w:t>特此承诺。</w:t>
      </w:r>
    </w:p>
    <w:p w14:paraId="5A937783">
      <w:pPr>
        <w:tabs>
          <w:tab w:val="left" w:pos="6300"/>
        </w:tabs>
        <w:snapToGrid w:val="0"/>
        <w:spacing w:line="360" w:lineRule="auto"/>
        <w:ind w:firstLine="560" w:firstLineChars="200"/>
        <w:rPr>
          <w:rFonts w:hint="eastAsia" w:cs="宋体" w:asciiTheme="minorEastAsia" w:hAnsiTheme="minorEastAsia" w:eastAsiaTheme="minorEastAsia"/>
          <w:szCs w:val="28"/>
        </w:rPr>
      </w:pPr>
    </w:p>
    <w:p w14:paraId="665CB933">
      <w:pPr>
        <w:tabs>
          <w:tab w:val="left" w:pos="6300"/>
        </w:tabs>
        <w:snapToGrid w:val="0"/>
        <w:spacing w:line="360" w:lineRule="auto"/>
        <w:ind w:firstLine="560" w:firstLineChars="200"/>
        <w:rPr>
          <w:rFonts w:hint="eastAsia" w:cs="宋体" w:asciiTheme="minorEastAsia" w:hAnsiTheme="minorEastAsia" w:eastAsiaTheme="minorEastAsia"/>
          <w:szCs w:val="28"/>
        </w:rPr>
      </w:pPr>
      <w:r>
        <w:rPr>
          <w:rFonts w:hint="eastAsia" w:cs="宋体" w:asciiTheme="minorEastAsia" w:hAnsiTheme="minorEastAsia" w:eastAsiaTheme="minorEastAsia"/>
          <w:szCs w:val="28"/>
        </w:rPr>
        <w:t xml:space="preserve">                      供应商名称（公章）：                                                    </w:t>
      </w:r>
    </w:p>
    <w:p w14:paraId="0E39C6DA">
      <w:pPr>
        <w:tabs>
          <w:tab w:val="left" w:pos="6300"/>
        </w:tabs>
        <w:snapToGrid w:val="0"/>
        <w:spacing w:line="360" w:lineRule="auto"/>
        <w:ind w:firstLine="560" w:firstLineChars="200"/>
        <w:rPr>
          <w:rFonts w:hint="eastAsia" w:cs="宋体" w:asciiTheme="minorEastAsia" w:hAnsiTheme="minorEastAsia" w:eastAsiaTheme="minorEastAsia"/>
          <w:szCs w:val="28"/>
        </w:rPr>
      </w:pPr>
      <w:r>
        <w:rPr>
          <w:rFonts w:hint="eastAsia" w:cs="宋体" w:asciiTheme="minorEastAsia" w:hAnsiTheme="minorEastAsia" w:eastAsiaTheme="minorEastAsia"/>
          <w:szCs w:val="28"/>
        </w:rPr>
        <w:t xml:space="preserve">                             年   月   日</w:t>
      </w:r>
    </w:p>
    <w:p w14:paraId="598E4D32">
      <w:pPr>
        <w:widowControl/>
        <w:jc w:val="left"/>
        <w:rPr>
          <w:rFonts w:hint="eastAsia" w:ascii="宋体" w:hAnsi="宋体" w:cs="宋体"/>
          <w:b/>
          <w:sz w:val="24"/>
          <w:szCs w:val="24"/>
        </w:rPr>
      </w:pPr>
      <w:r>
        <w:rPr>
          <w:rFonts w:ascii="宋体" w:hAnsi="宋体" w:cs="宋体"/>
          <w:b/>
          <w:sz w:val="24"/>
          <w:szCs w:val="24"/>
        </w:rPr>
        <w:br w:type="page"/>
      </w:r>
    </w:p>
    <w:p w14:paraId="43345340">
      <w:pPr>
        <w:widowControl/>
        <w:jc w:val="left"/>
        <w:rPr>
          <w:rFonts w:hint="eastAsia" w:cs="宋体" w:asciiTheme="minorEastAsia" w:hAnsiTheme="minorEastAsia" w:eastAsiaTheme="minorEastAsia"/>
          <w:b/>
          <w:bCs/>
          <w:szCs w:val="28"/>
        </w:rPr>
      </w:pPr>
    </w:p>
    <w:p w14:paraId="496AA128">
      <w:pPr>
        <w:pStyle w:val="4"/>
        <w:numPr>
          <w:ilvl w:val="0"/>
          <w:numId w:val="4"/>
        </w:numPr>
        <w:tabs>
          <w:tab w:val="left" w:pos="360"/>
        </w:tabs>
        <w:spacing w:before="0" w:after="0" w:line="360" w:lineRule="auto"/>
        <w:jc w:val="left"/>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报价函</w:t>
      </w:r>
    </w:p>
    <w:p w14:paraId="1AB54C62">
      <w:pPr>
        <w:rPr>
          <w:rFonts w:hint="eastAsia" w:asciiTheme="minorEastAsia" w:hAnsiTheme="minorEastAsia" w:eastAsiaTheme="minorEastAsia"/>
          <w:szCs w:val="28"/>
        </w:rPr>
      </w:pPr>
    </w:p>
    <w:p w14:paraId="383FFEB4">
      <w:pPr>
        <w:tabs>
          <w:tab w:val="left" w:pos="6300"/>
        </w:tabs>
        <w:snapToGrid w:val="0"/>
        <w:spacing w:line="360" w:lineRule="auto"/>
        <w:rPr>
          <w:rFonts w:hint="eastAsia" w:cs="宋体" w:asciiTheme="minorEastAsia" w:hAnsiTheme="minorEastAsia" w:eastAsiaTheme="minorEastAsia"/>
          <w:szCs w:val="28"/>
        </w:rPr>
      </w:pPr>
      <w:r>
        <w:rPr>
          <w:rFonts w:hint="eastAsia" w:cs="宋体" w:asciiTheme="minorEastAsia" w:hAnsiTheme="minorEastAsia" w:eastAsiaTheme="minorEastAsia"/>
          <w:szCs w:val="28"/>
          <w:u w:val="single"/>
        </w:rPr>
        <w:t>（采购人名称）</w:t>
      </w:r>
      <w:r>
        <w:rPr>
          <w:rFonts w:hint="eastAsia" w:cs="宋体" w:asciiTheme="minorEastAsia" w:hAnsiTheme="minorEastAsia" w:eastAsiaTheme="minorEastAsia"/>
          <w:szCs w:val="28"/>
        </w:rPr>
        <w:t>：</w:t>
      </w:r>
    </w:p>
    <w:p w14:paraId="0A1B1496">
      <w:pPr>
        <w:tabs>
          <w:tab w:val="left" w:pos="6300"/>
        </w:tabs>
        <w:snapToGrid w:val="0"/>
        <w:spacing w:line="360" w:lineRule="auto"/>
        <w:ind w:firstLine="560" w:firstLineChars="200"/>
        <w:rPr>
          <w:rFonts w:hint="eastAsia" w:cs="宋体" w:asciiTheme="minorEastAsia" w:hAnsiTheme="minorEastAsia" w:eastAsiaTheme="minorEastAsia"/>
          <w:szCs w:val="28"/>
        </w:rPr>
      </w:pPr>
      <w:r>
        <w:rPr>
          <w:rFonts w:hint="eastAsia" w:cs="宋体" w:asciiTheme="minorEastAsia" w:hAnsiTheme="minorEastAsia" w:eastAsiaTheme="minorEastAsia"/>
          <w:szCs w:val="28"/>
        </w:rPr>
        <w:t>我方收到____________________________（项目名称）的询比</w:t>
      </w:r>
      <w:r>
        <w:rPr>
          <w:rFonts w:cs="宋体" w:asciiTheme="minorEastAsia" w:hAnsiTheme="minorEastAsia" w:eastAsiaTheme="minorEastAsia"/>
          <w:szCs w:val="28"/>
        </w:rPr>
        <w:t>采购</w:t>
      </w:r>
      <w:r>
        <w:rPr>
          <w:rFonts w:hint="eastAsia" w:cs="宋体" w:asciiTheme="minorEastAsia" w:hAnsiTheme="minorEastAsia" w:eastAsiaTheme="minorEastAsia"/>
          <w:szCs w:val="28"/>
        </w:rPr>
        <w:t>文件，经详细研究，决定参加该项目的询比。</w:t>
      </w:r>
    </w:p>
    <w:p w14:paraId="4BF18620">
      <w:pPr>
        <w:tabs>
          <w:tab w:val="left" w:pos="6300"/>
        </w:tabs>
        <w:snapToGrid w:val="0"/>
        <w:spacing w:line="360" w:lineRule="auto"/>
        <w:ind w:left="14" w:leftChars="5" w:firstLine="534" w:firstLineChars="191"/>
        <w:jc w:val="left"/>
        <w:rPr>
          <w:rFonts w:hint="eastAsia" w:cs="宋体" w:asciiTheme="minorEastAsia" w:hAnsiTheme="minorEastAsia" w:eastAsiaTheme="minorEastAsia"/>
          <w:szCs w:val="28"/>
        </w:rPr>
      </w:pPr>
      <w:r>
        <w:rPr>
          <w:rFonts w:hint="eastAsia" w:cs="宋体" w:asciiTheme="minorEastAsia" w:hAnsiTheme="minorEastAsia" w:eastAsiaTheme="minorEastAsia"/>
          <w:szCs w:val="28"/>
        </w:rPr>
        <w:t>1、愿意按照询比采购文件中的一切要求，提供本项目的技术服务，报价为人民币</w:t>
      </w:r>
      <w:r>
        <w:rPr>
          <w:rFonts w:hint="eastAsia" w:cs="宋体" w:asciiTheme="minorEastAsia" w:hAnsiTheme="minorEastAsia" w:eastAsiaTheme="minorEastAsia"/>
          <w:szCs w:val="28"/>
          <w:u w:val="single"/>
        </w:rPr>
        <w:t>大写：     元整</w:t>
      </w:r>
      <w:r>
        <w:rPr>
          <w:rFonts w:hint="eastAsia" w:cs="宋体" w:asciiTheme="minorEastAsia" w:hAnsiTheme="minorEastAsia" w:eastAsiaTheme="minorEastAsia"/>
          <w:szCs w:val="28"/>
        </w:rPr>
        <w:t>；人民币</w:t>
      </w:r>
      <w:r>
        <w:rPr>
          <w:rFonts w:hint="eastAsia" w:cs="宋体" w:asciiTheme="minorEastAsia" w:hAnsiTheme="minorEastAsia" w:eastAsiaTheme="minorEastAsia"/>
          <w:szCs w:val="28"/>
          <w:u w:val="single"/>
        </w:rPr>
        <w:t>小写：    元</w:t>
      </w:r>
      <w:r>
        <w:rPr>
          <w:rFonts w:hint="eastAsia" w:cs="宋体" w:asciiTheme="minorEastAsia" w:hAnsiTheme="minorEastAsia" w:eastAsiaTheme="minorEastAsia"/>
          <w:szCs w:val="28"/>
        </w:rPr>
        <w:t>。</w:t>
      </w:r>
    </w:p>
    <w:p w14:paraId="0BB345FB">
      <w:pPr>
        <w:tabs>
          <w:tab w:val="left" w:pos="6300"/>
        </w:tabs>
        <w:snapToGrid w:val="0"/>
        <w:spacing w:line="360" w:lineRule="auto"/>
        <w:ind w:firstLine="560" w:firstLineChars="200"/>
        <w:rPr>
          <w:rFonts w:hint="eastAsia" w:cs="宋体" w:asciiTheme="minorEastAsia" w:hAnsiTheme="minorEastAsia" w:eastAsiaTheme="minorEastAsia"/>
          <w:szCs w:val="28"/>
        </w:rPr>
      </w:pPr>
      <w:r>
        <w:rPr>
          <w:rFonts w:hint="eastAsia" w:cs="宋体" w:asciiTheme="minorEastAsia" w:hAnsiTheme="minorEastAsia" w:eastAsiaTheme="minorEastAsia"/>
          <w:szCs w:val="28"/>
        </w:rPr>
        <w:t>2、我方现提交的响应文件为：响应文件电子文档壹份。</w:t>
      </w:r>
    </w:p>
    <w:p w14:paraId="7790652E">
      <w:pPr>
        <w:tabs>
          <w:tab w:val="left" w:pos="6300"/>
        </w:tabs>
        <w:snapToGrid w:val="0"/>
        <w:spacing w:line="360" w:lineRule="auto"/>
        <w:ind w:firstLine="560" w:firstLineChars="200"/>
        <w:rPr>
          <w:rFonts w:hint="eastAsia" w:cs="宋体" w:asciiTheme="minorEastAsia" w:hAnsiTheme="minorEastAsia" w:eastAsiaTheme="minorEastAsia"/>
          <w:szCs w:val="28"/>
        </w:rPr>
      </w:pPr>
      <w:r>
        <w:rPr>
          <w:rFonts w:hint="eastAsia" w:cs="宋体" w:asciiTheme="minorEastAsia" w:hAnsiTheme="minorEastAsia" w:eastAsiaTheme="minorEastAsia"/>
          <w:szCs w:val="28"/>
        </w:rPr>
        <w:t>3、我方承诺：本次询比的有效期为90天。</w:t>
      </w:r>
    </w:p>
    <w:p w14:paraId="79867BFC">
      <w:pPr>
        <w:tabs>
          <w:tab w:val="left" w:pos="6300"/>
        </w:tabs>
        <w:snapToGrid w:val="0"/>
        <w:spacing w:line="360" w:lineRule="auto"/>
        <w:ind w:firstLine="560" w:firstLineChars="200"/>
        <w:rPr>
          <w:rFonts w:hint="eastAsia" w:cs="宋体" w:asciiTheme="minorEastAsia" w:hAnsiTheme="minorEastAsia" w:eastAsiaTheme="minorEastAsia"/>
          <w:szCs w:val="28"/>
        </w:rPr>
      </w:pPr>
      <w:r>
        <w:rPr>
          <w:rFonts w:hint="eastAsia" w:cs="宋体" w:asciiTheme="minorEastAsia" w:hAnsiTheme="minorEastAsia" w:eastAsiaTheme="minorEastAsia"/>
          <w:szCs w:val="28"/>
        </w:rPr>
        <w:t>4、我方完全理解和接受贵方询比</w:t>
      </w:r>
      <w:r>
        <w:rPr>
          <w:rFonts w:cs="宋体" w:asciiTheme="minorEastAsia" w:hAnsiTheme="minorEastAsia" w:eastAsiaTheme="minorEastAsia"/>
          <w:szCs w:val="28"/>
        </w:rPr>
        <w:t>采购</w:t>
      </w:r>
      <w:r>
        <w:rPr>
          <w:rFonts w:hint="eastAsia" w:cs="宋体" w:asciiTheme="minorEastAsia" w:hAnsiTheme="minorEastAsia" w:eastAsiaTheme="minorEastAsia"/>
          <w:szCs w:val="28"/>
        </w:rPr>
        <w:t>文件的一切规定和要求及评审办法。</w:t>
      </w:r>
    </w:p>
    <w:p w14:paraId="374F7081">
      <w:pPr>
        <w:tabs>
          <w:tab w:val="left" w:pos="6300"/>
        </w:tabs>
        <w:snapToGrid w:val="0"/>
        <w:spacing w:line="360" w:lineRule="auto"/>
        <w:ind w:firstLine="560" w:firstLineChars="200"/>
        <w:rPr>
          <w:rFonts w:hint="eastAsia" w:cs="宋体" w:asciiTheme="minorEastAsia" w:hAnsiTheme="minorEastAsia" w:eastAsiaTheme="minorEastAsia"/>
          <w:szCs w:val="28"/>
        </w:rPr>
      </w:pPr>
      <w:r>
        <w:rPr>
          <w:rFonts w:hint="eastAsia" w:cs="宋体" w:asciiTheme="minorEastAsia" w:hAnsiTheme="minorEastAsia" w:eastAsiaTheme="minorEastAsia"/>
          <w:szCs w:val="28"/>
        </w:rPr>
        <w:t>5、在整个询比</w:t>
      </w:r>
      <w:r>
        <w:rPr>
          <w:rFonts w:cs="宋体" w:asciiTheme="minorEastAsia" w:hAnsiTheme="minorEastAsia" w:eastAsiaTheme="minorEastAsia"/>
          <w:szCs w:val="28"/>
        </w:rPr>
        <w:t>采购</w:t>
      </w:r>
      <w:r>
        <w:rPr>
          <w:rFonts w:hint="eastAsia" w:cs="宋体" w:asciiTheme="minorEastAsia" w:hAnsiTheme="minorEastAsia" w:eastAsiaTheme="minorEastAsia"/>
          <w:szCs w:val="28"/>
        </w:rPr>
        <w:t>过程中，我方若有违规行为，接受按照重庆市政府采购云平台网上</w:t>
      </w:r>
      <w:r>
        <w:rPr>
          <w:rFonts w:cs="宋体" w:asciiTheme="minorEastAsia" w:hAnsiTheme="minorEastAsia" w:eastAsiaTheme="minorEastAsia"/>
          <w:szCs w:val="28"/>
        </w:rPr>
        <w:t>竞采</w:t>
      </w:r>
      <w:r>
        <w:rPr>
          <w:rFonts w:hint="eastAsia" w:cs="宋体" w:asciiTheme="minorEastAsia" w:hAnsiTheme="minorEastAsia" w:eastAsiaTheme="minorEastAsia"/>
          <w:szCs w:val="28"/>
        </w:rPr>
        <w:t>规定给予惩罚。</w:t>
      </w:r>
    </w:p>
    <w:p w14:paraId="7D9BC560">
      <w:pPr>
        <w:tabs>
          <w:tab w:val="left" w:pos="6300"/>
        </w:tabs>
        <w:snapToGrid w:val="0"/>
        <w:spacing w:line="360" w:lineRule="auto"/>
        <w:ind w:firstLine="560" w:firstLineChars="200"/>
        <w:rPr>
          <w:rFonts w:hint="eastAsia" w:cs="宋体" w:asciiTheme="minorEastAsia" w:hAnsiTheme="minorEastAsia" w:eastAsiaTheme="minorEastAsia"/>
          <w:szCs w:val="28"/>
        </w:rPr>
      </w:pPr>
      <w:r>
        <w:rPr>
          <w:rFonts w:hint="eastAsia" w:cs="宋体" w:asciiTheme="minorEastAsia" w:hAnsiTheme="minorEastAsia" w:eastAsiaTheme="minorEastAsia"/>
          <w:szCs w:val="28"/>
        </w:rPr>
        <w:t>6、我方若中选，将按照询比结果签订合同，并且严格履行合同义务。本承诺函将成为合同不可分割的一部分，与合同具有同等的法律效力。</w:t>
      </w:r>
    </w:p>
    <w:p w14:paraId="5BEFDCC6">
      <w:pPr>
        <w:tabs>
          <w:tab w:val="left" w:pos="6300"/>
        </w:tabs>
        <w:snapToGrid w:val="0"/>
        <w:spacing w:line="360" w:lineRule="auto"/>
        <w:ind w:firstLine="560" w:firstLineChars="200"/>
        <w:rPr>
          <w:rFonts w:hint="eastAsia" w:cs="宋体" w:asciiTheme="minorEastAsia" w:hAnsiTheme="minorEastAsia" w:eastAsiaTheme="minorEastAsia"/>
          <w:szCs w:val="28"/>
        </w:rPr>
      </w:pPr>
      <w:r>
        <w:rPr>
          <w:rFonts w:hint="eastAsia" w:cs="宋体" w:asciiTheme="minorEastAsia" w:hAnsiTheme="minorEastAsia" w:eastAsiaTheme="minorEastAsia"/>
          <w:szCs w:val="28"/>
        </w:rPr>
        <w:t>7、我方理解，最低报价不是成交的唯一条件。</w:t>
      </w:r>
    </w:p>
    <w:p w14:paraId="1BF57D29">
      <w:pPr>
        <w:tabs>
          <w:tab w:val="left" w:pos="6300"/>
        </w:tabs>
        <w:snapToGrid w:val="0"/>
        <w:spacing w:line="360" w:lineRule="auto"/>
        <w:ind w:firstLine="570"/>
        <w:rPr>
          <w:rFonts w:hint="eastAsia" w:cs="宋体" w:asciiTheme="minorEastAsia" w:hAnsiTheme="minorEastAsia" w:eastAsiaTheme="minorEastAsia"/>
          <w:szCs w:val="28"/>
        </w:rPr>
      </w:pPr>
    </w:p>
    <w:p w14:paraId="33CF5095">
      <w:pPr>
        <w:tabs>
          <w:tab w:val="left" w:pos="6300"/>
        </w:tabs>
        <w:snapToGrid w:val="0"/>
        <w:spacing w:line="360" w:lineRule="auto"/>
        <w:ind w:firstLine="570"/>
        <w:rPr>
          <w:rFonts w:hint="eastAsia" w:cs="宋体" w:asciiTheme="minorEastAsia" w:hAnsiTheme="minorEastAsia" w:eastAsiaTheme="minorEastAsia"/>
          <w:szCs w:val="28"/>
        </w:rPr>
      </w:pPr>
    </w:p>
    <w:p w14:paraId="335330EE">
      <w:pPr>
        <w:tabs>
          <w:tab w:val="left" w:pos="6300"/>
        </w:tabs>
        <w:snapToGrid w:val="0"/>
        <w:spacing w:line="360" w:lineRule="auto"/>
        <w:ind w:firstLine="570"/>
        <w:rPr>
          <w:rFonts w:hint="eastAsia" w:cs="宋体" w:asciiTheme="minorEastAsia" w:hAnsiTheme="minorEastAsia" w:eastAsiaTheme="minorEastAsia"/>
          <w:szCs w:val="28"/>
        </w:rPr>
      </w:pPr>
    </w:p>
    <w:p w14:paraId="1988FB45">
      <w:pPr>
        <w:tabs>
          <w:tab w:val="left" w:pos="6300"/>
        </w:tabs>
        <w:snapToGrid w:val="0"/>
        <w:spacing w:line="360" w:lineRule="auto"/>
        <w:ind w:firstLine="570"/>
        <w:rPr>
          <w:rFonts w:hint="eastAsia" w:cs="宋体" w:asciiTheme="minorEastAsia" w:hAnsiTheme="minorEastAsia" w:eastAsiaTheme="minorEastAsia"/>
          <w:szCs w:val="28"/>
        </w:rPr>
      </w:pPr>
      <w:r>
        <w:rPr>
          <w:rFonts w:hint="eastAsia" w:cs="宋体" w:asciiTheme="minorEastAsia" w:hAnsiTheme="minorEastAsia" w:eastAsiaTheme="minorEastAsia"/>
          <w:szCs w:val="28"/>
        </w:rPr>
        <w:t xml:space="preserve">                                     </w:t>
      </w:r>
      <w:r>
        <w:rPr>
          <w:rFonts w:cs="宋体" w:asciiTheme="minorEastAsia" w:hAnsiTheme="minorEastAsia" w:eastAsiaTheme="minorEastAsia"/>
          <w:szCs w:val="28"/>
        </w:rPr>
        <w:t xml:space="preserve">     </w:t>
      </w:r>
      <w:r>
        <w:rPr>
          <w:rFonts w:hint="eastAsia" w:cs="宋体" w:asciiTheme="minorEastAsia" w:hAnsiTheme="minorEastAsia" w:eastAsiaTheme="minorEastAsia"/>
          <w:szCs w:val="28"/>
        </w:rPr>
        <w:t xml:space="preserve">   供应商名称（公章）</w:t>
      </w:r>
    </w:p>
    <w:p w14:paraId="371C539E">
      <w:pPr>
        <w:snapToGrid w:val="0"/>
        <w:spacing w:line="360" w:lineRule="auto"/>
        <w:ind w:firstLine="560" w:firstLineChars="200"/>
        <w:rPr>
          <w:rFonts w:hint="eastAsia" w:cs="宋体" w:asciiTheme="minorEastAsia" w:hAnsiTheme="minorEastAsia" w:eastAsiaTheme="minorEastAsia"/>
          <w:szCs w:val="28"/>
        </w:rPr>
        <w:sectPr>
          <w:pgSz w:w="11907" w:h="16840"/>
          <w:pgMar w:top="1304" w:right="1361" w:bottom="1304" w:left="1361" w:header="851" w:footer="992" w:gutter="0"/>
          <w:pgNumType w:fmt="numberInDash" w:start="1"/>
          <w:cols w:space="720" w:num="1"/>
          <w:docGrid w:linePitch="380" w:charSpace="-5735"/>
        </w:sectPr>
      </w:pPr>
      <w:r>
        <w:rPr>
          <w:rFonts w:hint="eastAsia" w:cs="宋体" w:asciiTheme="minorEastAsia" w:hAnsiTheme="minorEastAsia" w:eastAsiaTheme="minorEastAsia"/>
          <w:szCs w:val="28"/>
        </w:rPr>
        <w:t xml:space="preserve">                                                 年   月   日</w:t>
      </w:r>
    </w:p>
    <w:p w14:paraId="54C0AE29">
      <w:pPr>
        <w:pStyle w:val="4"/>
        <w:numPr>
          <w:ilvl w:val="0"/>
          <w:numId w:val="4"/>
        </w:numPr>
        <w:tabs>
          <w:tab w:val="left" w:pos="360"/>
        </w:tabs>
        <w:spacing w:before="0" w:after="0" w:line="360" w:lineRule="auto"/>
        <w:jc w:val="left"/>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明细报价表</w:t>
      </w:r>
    </w:p>
    <w:p w14:paraId="7EE64BF5">
      <w:pPr>
        <w:tabs>
          <w:tab w:val="left" w:pos="6300"/>
        </w:tabs>
        <w:snapToGrid w:val="0"/>
        <w:spacing w:line="360" w:lineRule="auto"/>
        <w:ind w:firstLine="560" w:firstLineChars="200"/>
        <w:rPr>
          <w:rFonts w:hint="eastAsia" w:cs="宋体" w:asciiTheme="minorEastAsia" w:hAnsiTheme="minorEastAsia" w:eastAsiaTheme="minorEastAsia"/>
          <w:szCs w:val="28"/>
          <w:lang w:val="zh-CN"/>
        </w:rPr>
      </w:pPr>
    </w:p>
    <w:p w14:paraId="63FCF9E0">
      <w:pPr>
        <w:tabs>
          <w:tab w:val="left" w:pos="6300"/>
        </w:tabs>
        <w:snapToGrid w:val="0"/>
        <w:spacing w:line="360" w:lineRule="auto"/>
        <w:ind w:firstLine="560" w:firstLineChars="200"/>
        <w:jc w:val="center"/>
        <w:rPr>
          <w:rFonts w:hint="eastAsia" w:cs="宋体" w:asciiTheme="minorEastAsia" w:hAnsiTheme="minorEastAsia" w:eastAsiaTheme="minorEastAsia"/>
          <w:szCs w:val="28"/>
        </w:rPr>
      </w:pPr>
      <w:r>
        <w:rPr>
          <w:rFonts w:hint="eastAsia" w:cs="宋体" w:asciiTheme="minorEastAsia" w:hAnsiTheme="minorEastAsia" w:eastAsiaTheme="minorEastAsia"/>
          <w:szCs w:val="28"/>
        </w:rPr>
        <w:t>格式自拟</w:t>
      </w:r>
    </w:p>
    <w:p w14:paraId="7B0AFA96">
      <w:pPr>
        <w:rPr>
          <w:b/>
          <w:bCs/>
        </w:rPr>
      </w:pPr>
    </w:p>
    <w:p w14:paraId="6F3C4221">
      <w:pPr>
        <w:rPr>
          <w:b/>
          <w:bCs/>
        </w:rPr>
      </w:pPr>
      <w:r>
        <w:rPr>
          <w:rFonts w:hint="eastAsia"/>
          <w:b/>
          <w:bCs/>
        </w:rPr>
        <w:t>备注：</w:t>
      </w:r>
    </w:p>
    <w:p w14:paraId="75C1CCB8">
      <w:pPr>
        <w:ind w:firstLine="562" w:firstLineChars="200"/>
        <w:rPr>
          <w:b/>
          <w:bCs/>
        </w:rPr>
      </w:pPr>
      <w:r>
        <w:rPr>
          <w:rFonts w:hint="eastAsia"/>
          <w:b/>
          <w:bCs/>
        </w:rPr>
        <w:t>1、投标人根据招标方需求进行报价，报价不能超过本项目最高限价，供货商报价时须上传价格明细表。</w:t>
      </w:r>
    </w:p>
    <w:p w14:paraId="26D79BDE">
      <w:pPr>
        <w:ind w:firstLine="562" w:firstLineChars="200"/>
        <w:rPr>
          <w:b/>
          <w:bCs/>
        </w:rPr>
      </w:pPr>
      <w:r>
        <w:rPr>
          <w:rFonts w:hint="eastAsia"/>
          <w:b/>
          <w:bCs/>
        </w:rPr>
        <w:t>2、投标人竞价时，应上传本询价文件采购需求表中要求提供的所有检测报告、证书、售后服务承诺函等证明文件，在投标时上传扫描件到电子交易平台，在合同签订时提交原件，未按要求上传扫描件的均为无效投标。</w:t>
      </w:r>
    </w:p>
    <w:p w14:paraId="38835237">
      <w:pPr>
        <w:ind w:firstLine="562" w:firstLineChars="200"/>
        <w:rPr>
          <w:b/>
          <w:bCs/>
        </w:rPr>
      </w:pPr>
      <w:r>
        <w:rPr>
          <w:rFonts w:hint="eastAsia"/>
          <w:b/>
          <w:bCs/>
        </w:rPr>
        <w:t>3、投标产品必须满足以下条件：</w:t>
      </w:r>
    </w:p>
    <w:p w14:paraId="20F5D529">
      <w:pPr>
        <w:ind w:firstLine="843" w:firstLineChars="300"/>
        <w:rPr>
          <w:b/>
          <w:bCs/>
        </w:rPr>
      </w:pPr>
      <w:r>
        <w:rPr>
          <w:rFonts w:hint="eastAsia"/>
          <w:b/>
          <w:bCs/>
        </w:rPr>
        <w:t>3.1投标产品的主要性能及技术参数、功能必须满足招标文件的要求，否则作无效投标处理；</w:t>
      </w:r>
    </w:p>
    <w:p w14:paraId="11FF3CD2">
      <w:pPr>
        <w:ind w:firstLine="843" w:firstLineChars="300"/>
        <w:rPr>
          <w:b/>
          <w:bCs/>
        </w:rPr>
      </w:pPr>
      <w:r>
        <w:rPr>
          <w:rFonts w:hint="eastAsia"/>
          <w:b/>
          <w:bCs/>
        </w:rPr>
        <w:t>3.2招标文件中所有的条款均为实质性响应条款（指标），要求必须全部满足响应，若有一项未响应或不满足，均按无效投标处理；</w:t>
      </w:r>
    </w:p>
    <w:p w14:paraId="07CCFD3D">
      <w:pPr>
        <w:ind w:firstLine="562" w:firstLineChars="200"/>
        <w:rPr>
          <w:b/>
          <w:bCs/>
        </w:rPr>
      </w:pPr>
      <w:r>
        <w:rPr>
          <w:rFonts w:hint="eastAsia"/>
          <w:b/>
          <w:bCs/>
        </w:rPr>
        <w:t>4、项目整体质保期为一年，部分产品质保按原厂质保期执行。</w:t>
      </w:r>
    </w:p>
    <w:p w14:paraId="5E1BC26F">
      <w:pPr>
        <w:ind w:firstLine="562" w:firstLineChars="200"/>
        <w:rPr>
          <w:b/>
          <w:bCs/>
        </w:rPr>
      </w:pPr>
      <w:r>
        <w:rPr>
          <w:rFonts w:hint="eastAsia"/>
          <w:b/>
          <w:bCs/>
        </w:rPr>
        <w:t>5、潜在投标人须自行到招标方勘验现场，根据招标方的要求等实际情况报价，未勘测现场的投标人只要参与投标，均按已勘验现场处理，自行承担未勘验现场带来的风险。</w:t>
      </w:r>
    </w:p>
    <w:p w14:paraId="69FEFBC8">
      <w:pPr>
        <w:ind w:firstLine="562" w:firstLineChars="200"/>
        <w:rPr>
          <w:b/>
          <w:bCs/>
        </w:rPr>
      </w:pPr>
      <w:r>
        <w:rPr>
          <w:rFonts w:hint="eastAsia"/>
          <w:b/>
          <w:bCs/>
        </w:rPr>
        <w:t xml:space="preserve">6、本项目报价为人民币报价，报价包含：产品基价、包装费、运输费（含装卸）、税费、安装调试费、保险费、备品备件费、培训费等一切与此项目有关的所有费用     </w:t>
      </w:r>
    </w:p>
    <w:p w14:paraId="760E113A">
      <w:pPr>
        <w:ind w:firstLine="560" w:firstLineChars="200"/>
        <w:rPr>
          <w:rFonts w:hint="eastAsia" w:cs="宋体" w:asciiTheme="minorEastAsia" w:hAnsiTheme="minorEastAsia" w:eastAsiaTheme="minorEastAsia"/>
          <w:szCs w:val="28"/>
        </w:rPr>
      </w:pPr>
    </w:p>
    <w:p w14:paraId="14B7DBA7">
      <w:pPr>
        <w:ind w:firstLine="560" w:firstLineChars="200"/>
        <w:rPr>
          <w:rFonts w:hint="eastAsia" w:cs="宋体" w:asciiTheme="minorEastAsia" w:hAnsiTheme="minorEastAsia" w:eastAsiaTheme="minorEastAsia"/>
          <w:szCs w:val="28"/>
        </w:rPr>
      </w:pPr>
    </w:p>
    <w:p w14:paraId="6C7259A0">
      <w:pPr>
        <w:ind w:firstLine="560" w:firstLineChars="200"/>
        <w:rPr>
          <w:rFonts w:hint="eastAsia" w:cs="宋体" w:asciiTheme="minorEastAsia" w:hAnsiTheme="minorEastAsia" w:eastAsiaTheme="minorEastAsia"/>
          <w:szCs w:val="28"/>
        </w:rPr>
      </w:pPr>
    </w:p>
    <w:p w14:paraId="79E545A9">
      <w:pPr>
        <w:ind w:firstLine="560" w:firstLineChars="200"/>
        <w:rPr>
          <w:rFonts w:hint="eastAsia" w:cs="宋体" w:asciiTheme="minorEastAsia" w:hAnsiTheme="minorEastAsia" w:eastAsiaTheme="minorEastAsia"/>
          <w:szCs w:val="28"/>
        </w:rPr>
      </w:pPr>
    </w:p>
    <w:p w14:paraId="6BAE4C05">
      <w:pPr>
        <w:ind w:firstLine="560" w:firstLineChars="200"/>
        <w:rPr>
          <w:rFonts w:hint="eastAsia" w:cs="宋体" w:asciiTheme="minorEastAsia" w:hAnsiTheme="minorEastAsia" w:eastAsiaTheme="minorEastAsia"/>
          <w:szCs w:val="28"/>
        </w:rPr>
      </w:pPr>
    </w:p>
    <w:p w14:paraId="18A73DC0">
      <w:pPr>
        <w:ind w:firstLine="560" w:firstLineChars="200"/>
        <w:rPr>
          <w:rFonts w:hint="eastAsia" w:cs="宋体" w:asciiTheme="minorEastAsia" w:hAnsiTheme="minorEastAsia" w:eastAsiaTheme="minorEastAsia"/>
          <w:szCs w:val="28"/>
        </w:rPr>
      </w:pPr>
    </w:p>
    <w:p w14:paraId="62F8B1CF">
      <w:pPr>
        <w:ind w:firstLine="560" w:firstLineChars="200"/>
        <w:rPr>
          <w:rFonts w:hint="eastAsia" w:cs="宋体" w:asciiTheme="minorEastAsia" w:hAnsiTheme="minorEastAsia" w:eastAsiaTheme="minorEastAsia"/>
          <w:szCs w:val="28"/>
        </w:rPr>
      </w:pPr>
    </w:p>
    <w:p w14:paraId="79CA41D7">
      <w:pPr>
        <w:ind w:firstLine="560" w:firstLineChars="200"/>
        <w:rPr>
          <w:rFonts w:hint="eastAsia" w:cs="宋体" w:asciiTheme="minorEastAsia" w:hAnsiTheme="minorEastAsia" w:eastAsiaTheme="minorEastAsia"/>
          <w:szCs w:val="28"/>
        </w:rPr>
      </w:pPr>
    </w:p>
    <w:p w14:paraId="5F4CC7AB">
      <w:pPr>
        <w:ind w:firstLine="560" w:firstLineChars="200"/>
        <w:rPr>
          <w:rFonts w:hint="eastAsia" w:cs="宋体" w:asciiTheme="minorEastAsia" w:hAnsiTheme="minorEastAsia" w:eastAsiaTheme="minorEastAsia"/>
          <w:szCs w:val="28"/>
        </w:rPr>
      </w:pPr>
    </w:p>
    <w:p w14:paraId="1F94E0FC">
      <w:pPr>
        <w:ind w:firstLine="560" w:firstLineChars="200"/>
        <w:rPr>
          <w:rFonts w:hint="eastAsia" w:cs="宋体" w:asciiTheme="minorEastAsia" w:hAnsiTheme="minorEastAsia" w:eastAsiaTheme="minorEastAsia"/>
          <w:szCs w:val="28"/>
        </w:rPr>
      </w:pPr>
    </w:p>
    <w:p w14:paraId="2D87F2AC">
      <w:pPr>
        <w:rPr>
          <w:rFonts w:hint="eastAsia" w:cs="宋体" w:asciiTheme="minorEastAsia" w:hAnsiTheme="minorEastAsia" w:eastAsiaTheme="minorEastAsia"/>
          <w:szCs w:val="28"/>
        </w:rPr>
      </w:pPr>
      <w:r>
        <w:rPr>
          <w:rFonts w:cs="宋体" w:asciiTheme="minorEastAsia" w:hAnsiTheme="minorEastAsia" w:eastAsiaTheme="minorEastAsia"/>
          <w:szCs w:val="28"/>
        </w:rPr>
        <w:br w:type="page"/>
      </w:r>
    </w:p>
    <w:p w14:paraId="53758321">
      <w:pPr>
        <w:pStyle w:val="4"/>
        <w:numPr>
          <w:ilvl w:val="0"/>
          <w:numId w:val="4"/>
        </w:numPr>
        <w:tabs>
          <w:tab w:val="left" w:pos="360"/>
        </w:tabs>
        <w:spacing w:before="0" w:after="0" w:line="360" w:lineRule="auto"/>
        <w:jc w:val="left"/>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其他应提供的资料</w:t>
      </w:r>
    </w:p>
    <w:p w14:paraId="5E34703D">
      <w:pPr>
        <w:tabs>
          <w:tab w:val="left" w:pos="6300"/>
        </w:tabs>
        <w:snapToGrid w:val="0"/>
        <w:spacing w:line="312" w:lineRule="auto"/>
        <w:rPr>
          <w:rFonts w:hint="eastAsia" w:cs="宋体" w:asciiTheme="minorEastAsia" w:hAnsiTheme="minorEastAsia" w:eastAsiaTheme="minorEastAsia"/>
          <w:b/>
          <w:bCs/>
          <w:szCs w:val="28"/>
        </w:rPr>
      </w:pPr>
    </w:p>
    <w:p w14:paraId="1CC2B98A">
      <w:pPr>
        <w:tabs>
          <w:tab w:val="left" w:pos="6300"/>
        </w:tabs>
        <w:snapToGrid w:val="0"/>
        <w:spacing w:line="312" w:lineRule="auto"/>
        <w:rPr>
          <w:rFonts w:hint="eastAsia" w:ascii="宋体" w:hAnsi="宋体" w:cs="宋体"/>
          <w:b/>
          <w:bCs/>
          <w:sz w:val="24"/>
          <w:szCs w:val="24"/>
        </w:rPr>
      </w:pPr>
    </w:p>
    <w:p w14:paraId="7554B3C1">
      <w:pPr>
        <w:tabs>
          <w:tab w:val="left" w:pos="6300"/>
        </w:tabs>
        <w:snapToGrid w:val="0"/>
        <w:spacing w:line="360" w:lineRule="auto"/>
        <w:ind w:firstLine="560" w:firstLineChars="200"/>
        <w:rPr>
          <w:rFonts w:hint="eastAsia" w:cs="宋体" w:asciiTheme="minorEastAsia" w:hAnsiTheme="minorEastAsia" w:eastAsiaTheme="minorEastAsia"/>
          <w:szCs w:val="28"/>
        </w:rPr>
      </w:pPr>
      <w:r>
        <w:rPr>
          <w:rFonts w:hint="eastAsia" w:cs="宋体" w:asciiTheme="minorEastAsia" w:hAnsiTheme="minorEastAsia" w:eastAsiaTheme="minorEastAsia"/>
          <w:szCs w:val="28"/>
        </w:rPr>
        <w:t xml:space="preserve">8.1 商务要求 </w:t>
      </w:r>
    </w:p>
    <w:p w14:paraId="4D80DE09">
      <w:pPr>
        <w:tabs>
          <w:tab w:val="left" w:pos="6300"/>
        </w:tabs>
        <w:snapToGrid w:val="0"/>
        <w:spacing w:line="360" w:lineRule="auto"/>
        <w:ind w:firstLine="560" w:firstLineChars="200"/>
        <w:rPr>
          <w:rFonts w:hint="eastAsia" w:cs="宋体" w:asciiTheme="minorEastAsia" w:hAnsiTheme="minorEastAsia" w:eastAsiaTheme="minorEastAsia"/>
          <w:szCs w:val="28"/>
        </w:rPr>
      </w:pPr>
      <w:r>
        <w:rPr>
          <w:rFonts w:hint="eastAsia" w:cs="宋体" w:asciiTheme="minorEastAsia" w:hAnsiTheme="minorEastAsia" w:eastAsiaTheme="minorEastAsia"/>
          <w:szCs w:val="28"/>
        </w:rPr>
        <w:t>8.2 其他与项目相关的资料</w:t>
      </w:r>
    </w:p>
    <w:p w14:paraId="63D2E0E6">
      <w:pPr>
        <w:tabs>
          <w:tab w:val="left" w:pos="6300"/>
        </w:tabs>
        <w:snapToGrid w:val="0"/>
        <w:spacing w:line="312" w:lineRule="auto"/>
        <w:ind w:right="480" w:firstLine="570"/>
        <w:jc w:val="center"/>
        <w:rPr>
          <w:rFonts w:hint="eastAsia" w:cs="宋体" w:asciiTheme="minorEastAsia" w:hAnsiTheme="minorEastAsia" w:eastAsiaTheme="minorEastAsia"/>
          <w:szCs w:val="28"/>
        </w:rPr>
      </w:pPr>
    </w:p>
    <w:p w14:paraId="2C0ACB65">
      <w:pPr>
        <w:tabs>
          <w:tab w:val="left" w:pos="6300"/>
        </w:tabs>
        <w:snapToGrid w:val="0"/>
        <w:spacing w:line="312" w:lineRule="auto"/>
        <w:ind w:right="480" w:firstLine="570"/>
        <w:jc w:val="center"/>
        <w:rPr>
          <w:rFonts w:hint="eastAsia" w:cs="宋体" w:asciiTheme="minorEastAsia" w:hAnsiTheme="minorEastAsia" w:eastAsiaTheme="minorEastAsia"/>
          <w:szCs w:val="28"/>
        </w:rPr>
      </w:pPr>
    </w:p>
    <w:p w14:paraId="3529B47D">
      <w:pPr>
        <w:tabs>
          <w:tab w:val="left" w:pos="6300"/>
        </w:tabs>
        <w:snapToGrid w:val="0"/>
        <w:spacing w:line="312" w:lineRule="auto"/>
        <w:ind w:right="480" w:firstLine="570"/>
        <w:jc w:val="center"/>
        <w:rPr>
          <w:rFonts w:hint="eastAsia" w:cs="宋体" w:asciiTheme="minorEastAsia" w:hAnsiTheme="minorEastAsia" w:eastAsiaTheme="minorEastAsia"/>
          <w:szCs w:val="28"/>
        </w:rPr>
      </w:pPr>
    </w:p>
    <w:p w14:paraId="1BFDEE3D">
      <w:pPr>
        <w:tabs>
          <w:tab w:val="left" w:pos="6300"/>
        </w:tabs>
        <w:snapToGrid w:val="0"/>
        <w:spacing w:line="312" w:lineRule="auto"/>
        <w:ind w:right="480" w:firstLine="570"/>
        <w:jc w:val="center"/>
        <w:rPr>
          <w:rFonts w:hint="eastAsia" w:cs="宋体" w:asciiTheme="minorEastAsia" w:hAnsiTheme="minorEastAsia" w:eastAsiaTheme="minorEastAsia"/>
          <w:szCs w:val="28"/>
        </w:rPr>
      </w:pPr>
    </w:p>
    <w:p w14:paraId="77A950EE">
      <w:pPr>
        <w:tabs>
          <w:tab w:val="left" w:pos="6300"/>
        </w:tabs>
        <w:snapToGrid w:val="0"/>
        <w:spacing w:line="312" w:lineRule="auto"/>
        <w:ind w:right="480" w:firstLine="570"/>
        <w:jc w:val="center"/>
        <w:rPr>
          <w:rFonts w:hint="eastAsia" w:asciiTheme="minorEastAsia" w:hAnsiTheme="minorEastAsia" w:eastAsiaTheme="minorEastAsia"/>
          <w:szCs w:val="28"/>
        </w:rPr>
      </w:pPr>
      <w:r>
        <w:rPr>
          <w:rFonts w:hint="eastAsia" w:cs="宋体" w:asciiTheme="minorEastAsia" w:hAnsiTheme="minorEastAsia" w:eastAsiaTheme="minorEastAsia"/>
          <w:szCs w:val="28"/>
        </w:rPr>
        <w:t>（结束）</w:t>
      </w:r>
    </w:p>
    <w:p w14:paraId="3592B233">
      <w:pPr>
        <w:ind w:firstLine="560" w:firstLineChars="200"/>
        <w:rPr>
          <w:szCs w:val="28"/>
          <w:lang w:val="zh-CN"/>
        </w:rPr>
      </w:pPr>
      <w:r>
        <w:rPr>
          <w:rFonts w:hint="eastAsia" w:cs="宋体" w:asciiTheme="minorEastAsia" w:hAnsiTheme="minorEastAsia" w:eastAsiaTheme="minorEastAsia"/>
          <w:szCs w:val="28"/>
        </w:rPr>
        <w:t xml:space="preserve">    </w:t>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1" w:fontKey="{0EDCD430-9663-46D9-B418-B8F16707E727}"/>
  </w:font>
  <w:font w:name="等线">
    <w:panose1 w:val="02010600030101010101"/>
    <w:charset w:val="86"/>
    <w:family w:val="auto"/>
    <w:pitch w:val="default"/>
    <w:sig w:usb0="A00002BF" w:usb1="38CF7CFA" w:usb2="00000016" w:usb3="00000000" w:csb0="0004000F" w:csb1="00000000"/>
    <w:embedRegular r:id="rId2" w:fontKey="{69DF85E5-5640-466B-B4AC-E04F83B67B41}"/>
  </w:font>
  <w:font w:name="方正小标宋_GBK">
    <w:panose1 w:val="03000509000000000000"/>
    <w:charset w:val="86"/>
    <w:family w:val="script"/>
    <w:pitch w:val="default"/>
    <w:sig w:usb0="00000001" w:usb1="080E0000" w:usb2="00000000" w:usb3="00000000" w:csb0="00040000" w:csb1="00000000"/>
    <w:embedRegular r:id="rId3" w:fontKey="{98406DE0-9952-43FC-878A-BBB40FBFEED8}"/>
  </w:font>
  <w:font w:name="等线 Light">
    <w:panose1 w:val="02010600030101010101"/>
    <w:charset w:val="86"/>
    <w:family w:val="auto"/>
    <w:pitch w:val="default"/>
    <w:sig w:usb0="A00002BF" w:usb1="38CF7CFA" w:usb2="00000016" w:usb3="00000000" w:csb0="0004000F" w:csb1="00000000"/>
    <w:embedRegular r:id="rId4" w:fontKey="{C40C790F-6F95-4A26-A948-8A2013AB5B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F53B8">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4097" name="文本框 1"/>
              <wp:cNvGraphicFramePr/>
              <a:graphic xmlns:a="http://schemas.openxmlformats.org/drawingml/2006/main">
                <a:graphicData uri="http://schemas.microsoft.com/office/word/2010/wordprocessingShape">
                  <wps:wsp>
                    <wps:cNvSpPr/>
                    <wps:spPr>
                      <a:xfrm>
                        <a:off x="0" y="0"/>
                        <a:ext cx="445135" cy="230505"/>
                      </a:xfrm>
                      <a:prstGeom prst="rect">
                        <a:avLst/>
                      </a:prstGeom>
                      <a:ln>
                        <a:noFill/>
                      </a:ln>
                    </wps:spPr>
                    <wps:txbx>
                      <w:txbxContent>
                        <w:p w14:paraId="0496AB0A">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vert="horz" wrap="none" lIns="0" tIns="0" rIns="0" bIns="0" anchor="t" upright="1">
                      <a:spAutoFit/>
                    </wps:bodyPr>
                  </wps:wsp>
                </a:graphicData>
              </a:graphic>
            </wp:anchor>
          </w:drawing>
        </mc:Choice>
        <mc:Fallback>
          <w:pict>
            <v:rect id="文本框 1" o:spid="_x0000_s1026" o:spt="1"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JSNrNIAAAADAQAADwAAAAAAAAABACAAAAAi&#10;AAAAZHJzL2Rvd25yZXYueG1sUEsBAhQAFAAAAAgAh07iQGFx5y3XAQAAnAMAAA4AAAAAAAAAAQAg&#10;AAAAIQEAAGRycy9lMm9Eb2MueG1sUEsFBgAAAAAGAAYAWQEAAGoFAAAAAA==&#10;">
              <v:fill on="f" focussize="0,0"/>
              <v:stroke on="f"/>
              <v:imagedata o:title=""/>
              <o:lock v:ext="edit" aspectratio="f"/>
              <v:textbox inset="0mm,0mm,0mm,0mm" style="mso-fit-shape-to-text:t;">
                <w:txbxContent>
                  <w:p w14:paraId="0496AB0A">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E87D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5DE71"/>
    <w:multiLevelType w:val="singleLevel"/>
    <w:tmpl w:val="9B15DE71"/>
    <w:lvl w:ilvl="0" w:tentative="0">
      <w:start w:val="1"/>
      <w:numFmt w:val="decimal"/>
      <w:lvlText w:val="%1."/>
      <w:lvlJc w:val="left"/>
      <w:pPr>
        <w:tabs>
          <w:tab w:val="left" w:pos="312"/>
        </w:tabs>
      </w:pPr>
    </w:lvl>
  </w:abstractNum>
  <w:abstractNum w:abstractNumId="1">
    <w:nsid w:val="A2CAADE3"/>
    <w:multiLevelType w:val="singleLevel"/>
    <w:tmpl w:val="A2CAADE3"/>
    <w:lvl w:ilvl="0" w:tentative="0">
      <w:start w:val="1"/>
      <w:numFmt w:val="decimal"/>
      <w:suff w:val="nothing"/>
      <w:lvlText w:val="%1．"/>
      <w:lvlJc w:val="left"/>
      <w:pPr>
        <w:ind w:left="0" w:firstLine="0"/>
      </w:pPr>
      <w:rPr>
        <w:rFonts w:hint="default"/>
      </w:rPr>
    </w:lvl>
  </w:abstractNum>
  <w:abstractNum w:abstractNumId="2">
    <w:nsid w:val="ABF1670E"/>
    <w:multiLevelType w:val="singleLevel"/>
    <w:tmpl w:val="ABF1670E"/>
    <w:lvl w:ilvl="0" w:tentative="0">
      <w:start w:val="1"/>
      <w:numFmt w:val="chineseCounting"/>
      <w:suff w:val="nothing"/>
      <w:lvlText w:val="（%1）"/>
      <w:lvlJc w:val="left"/>
      <w:pPr>
        <w:ind w:left="0" w:firstLine="420"/>
      </w:pPr>
      <w:rPr>
        <w:rFonts w:hint="eastAsia"/>
      </w:rPr>
    </w:lvl>
  </w:abstractNum>
  <w:abstractNum w:abstractNumId="3">
    <w:nsid w:val="6462447D"/>
    <w:multiLevelType w:val="multilevel"/>
    <w:tmpl w:val="6462447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0F3"/>
    <w:rsid w:val="000317D6"/>
    <w:rsid w:val="001D50F3"/>
    <w:rsid w:val="002E04FF"/>
    <w:rsid w:val="00315F5E"/>
    <w:rsid w:val="004128D8"/>
    <w:rsid w:val="00874E5F"/>
    <w:rsid w:val="00921689"/>
    <w:rsid w:val="00924A82"/>
    <w:rsid w:val="00AA052F"/>
    <w:rsid w:val="00AD43C1"/>
    <w:rsid w:val="00B14B44"/>
    <w:rsid w:val="00C244DB"/>
    <w:rsid w:val="00D115C7"/>
    <w:rsid w:val="00E10F8D"/>
    <w:rsid w:val="00F722CE"/>
    <w:rsid w:val="03695879"/>
    <w:rsid w:val="03CA1FAF"/>
    <w:rsid w:val="089F1C5C"/>
    <w:rsid w:val="09E61F4C"/>
    <w:rsid w:val="0D82238A"/>
    <w:rsid w:val="1173012A"/>
    <w:rsid w:val="13692134"/>
    <w:rsid w:val="156F29B6"/>
    <w:rsid w:val="15981F0D"/>
    <w:rsid w:val="162714E3"/>
    <w:rsid w:val="18626A08"/>
    <w:rsid w:val="18AB7394"/>
    <w:rsid w:val="1ABF618E"/>
    <w:rsid w:val="1BE063BC"/>
    <w:rsid w:val="24B719F4"/>
    <w:rsid w:val="27225ADA"/>
    <w:rsid w:val="2849353B"/>
    <w:rsid w:val="28A961D6"/>
    <w:rsid w:val="2BF211B3"/>
    <w:rsid w:val="2C7C1263"/>
    <w:rsid w:val="322C5A5F"/>
    <w:rsid w:val="336F74BB"/>
    <w:rsid w:val="35FE7713"/>
    <w:rsid w:val="3A137505"/>
    <w:rsid w:val="43996CCD"/>
    <w:rsid w:val="45525385"/>
    <w:rsid w:val="48284AC3"/>
    <w:rsid w:val="4A4554B8"/>
    <w:rsid w:val="4B5B6646"/>
    <w:rsid w:val="4E393586"/>
    <w:rsid w:val="4EC55318"/>
    <w:rsid w:val="4F430387"/>
    <w:rsid w:val="53086286"/>
    <w:rsid w:val="536E5FA0"/>
    <w:rsid w:val="558D78FB"/>
    <w:rsid w:val="57560D05"/>
    <w:rsid w:val="586C4558"/>
    <w:rsid w:val="5A3E471D"/>
    <w:rsid w:val="5BAA1564"/>
    <w:rsid w:val="61695AD8"/>
    <w:rsid w:val="62A22FA2"/>
    <w:rsid w:val="63DF4CD4"/>
    <w:rsid w:val="66887CD5"/>
    <w:rsid w:val="67FC6056"/>
    <w:rsid w:val="688F22C8"/>
    <w:rsid w:val="6B122D3D"/>
    <w:rsid w:val="6B460C38"/>
    <w:rsid w:val="737445B1"/>
    <w:rsid w:val="7A020420"/>
    <w:rsid w:val="7A374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8"/>
    <w:qFormat/>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6"/>
    <w:qFormat/>
    <w:uiPriority w:val="99"/>
    <w:pPr>
      <w:spacing w:line="288" w:lineRule="auto"/>
    </w:pPr>
    <w:rPr>
      <w:rFonts w:ascii="仿宋_GB2312"/>
      <w:sz w:val="21"/>
      <w:lang w:val="zh-CN"/>
    </w:rPr>
  </w:style>
  <w:style w:type="paragraph" w:styleId="5">
    <w:name w:val="Date"/>
    <w:basedOn w:val="1"/>
    <w:next w:val="1"/>
    <w:link w:val="15"/>
    <w:qFormat/>
    <w:uiPriority w:val="0"/>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line="180" w:lineRule="auto"/>
      <w:jc w:val="center"/>
    </w:pPr>
    <w:rPr>
      <w:sz w:val="30"/>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12">
    <w:name w:val="Heading2"/>
    <w:basedOn w:val="1"/>
    <w:next w:val="1"/>
    <w:qFormat/>
    <w:uiPriority w:val="0"/>
    <w:pPr>
      <w:keepNext/>
      <w:keepLines/>
      <w:spacing w:before="260" w:after="260" w:line="413" w:lineRule="auto"/>
      <w:textAlignment w:val="baseline"/>
    </w:pPr>
    <w:rPr>
      <w:rFonts w:ascii="Arial" w:hAnsi="Arial" w:eastAsia="黑体"/>
      <w:b/>
      <w:sz w:val="32"/>
      <w:szCs w:val="24"/>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日期 字符"/>
    <w:basedOn w:val="11"/>
    <w:link w:val="5"/>
    <w:qFormat/>
    <w:uiPriority w:val="0"/>
    <w:rPr>
      <w:rFonts w:ascii="Times New Roman" w:hAnsi="Times New Roman" w:eastAsia="宋体" w:cs="Times New Roman"/>
      <w:sz w:val="28"/>
      <w:szCs w:val="20"/>
    </w:rPr>
  </w:style>
  <w:style w:type="character" w:customStyle="1" w:styleId="16">
    <w:name w:val="正文文本 字符"/>
    <w:basedOn w:val="11"/>
    <w:link w:val="2"/>
    <w:qFormat/>
    <w:uiPriority w:val="99"/>
    <w:rPr>
      <w:rFonts w:ascii="仿宋_GB2312" w:hAnsi="Times New Roman" w:eastAsia="宋体" w:cs="Times New Roman"/>
      <w:szCs w:val="20"/>
      <w:lang w:val="zh-CN" w:eastAsia="zh-CN"/>
    </w:rPr>
  </w:style>
  <w:style w:type="character" w:customStyle="1" w:styleId="17">
    <w:name w:val="标题 3 字符"/>
    <w:basedOn w:val="11"/>
    <w:semiHidden/>
    <w:qFormat/>
    <w:uiPriority w:val="9"/>
    <w:rPr>
      <w:rFonts w:ascii="Times New Roman" w:hAnsi="Times New Roman" w:eastAsia="宋体" w:cs="Times New Roman"/>
      <w:b/>
      <w:bCs/>
      <w:sz w:val="32"/>
      <w:szCs w:val="32"/>
    </w:rPr>
  </w:style>
  <w:style w:type="character" w:customStyle="1" w:styleId="18">
    <w:name w:val="标题 3 字符1"/>
    <w:link w:val="4"/>
    <w:qFormat/>
    <w:uiPriority w:val="0"/>
    <w:rPr>
      <w:rFonts w:ascii="Times New Roman" w:hAnsi="Times New Roman" w:eastAsia="宋体" w:cs="Times New Roman"/>
      <w:b/>
      <w:sz w:val="32"/>
      <w:szCs w:val="20"/>
    </w:rPr>
  </w:style>
  <w:style w:type="paragraph" w:customStyle="1" w:styleId="19">
    <w:name w:val="列出段落51"/>
    <w:basedOn w:val="1"/>
    <w:autoRedefine/>
    <w:qFormat/>
    <w:uiPriority w:val="34"/>
    <w:pPr>
      <w:ind w:firstLine="420" w:firstLineChars="200"/>
    </w:pPr>
  </w:style>
  <w:style w:type="paragraph" w:styleId="20">
    <w:name w:val="List Paragraph"/>
    <w:basedOn w:val="1"/>
    <w:qFormat/>
    <w:uiPriority w:val="0"/>
    <w:pPr>
      <w:ind w:firstLine="420" w:firstLineChars="200"/>
    </w:pPr>
  </w:style>
  <w:style w:type="paragraph" w:customStyle="1" w:styleId="21">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22">
    <w:name w:val="Default"/>
    <w:qFormat/>
    <w:uiPriority w:val="0"/>
    <w:pPr>
      <w:widowControl w:val="0"/>
      <w:autoSpaceDE w:val="0"/>
      <w:autoSpaceDN w:val="0"/>
      <w:adjustRightInd w:val="0"/>
      <w:spacing w:after="160" w:line="259" w:lineRule="auto"/>
    </w:pPr>
    <w:rPr>
      <w:rFonts w:ascii="宋体" w:hAnsi="宋体" w:cs="宋体"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8574FF-D104-40A6-9EF0-CEDFF6F067CD}">
  <ds:schemaRefs/>
</ds:datastoreItem>
</file>

<file path=docProps/app.xml><?xml version="1.0" encoding="utf-8"?>
<Properties xmlns="http://schemas.openxmlformats.org/officeDocument/2006/extended-properties" xmlns:vt="http://schemas.openxmlformats.org/officeDocument/2006/docPropsVTypes">
  <Template>Normal</Template>
  <Pages>15</Pages>
  <Words>5024</Words>
  <Characters>5211</Characters>
  <Lines>41</Lines>
  <Paragraphs>11</Paragraphs>
  <TotalTime>15</TotalTime>
  <ScaleCrop>false</ScaleCrop>
  <LinksUpToDate>false</LinksUpToDate>
  <CharactersWithSpaces>5616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2023-04-06T07:51:00Z</dcterms:created>
  <dc:creator>沙滨小学</dc:creator>
  <cp:lastModifiedBy>.</cp:lastModifiedBy>
  <dcterms:modified xsi:type="dcterms:W3CDTF">2025-06-30T04:10:39Z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eyJoZGlkIjoiMmJiNGE1OTY5NDU1MDVjM2FjOGEwMTMxYTNmMTczMzYiLCJ1c2VySWQiOiI0NjI3NTUwMjcifQ==</vt:lpwstr>
  </property>
  <property fmtid="{D5CDD505-2E9C-101B-9397-08002B2CF9AE}" pid="3" name="KSOProductBuildVer">
    <vt:lpwstr>2052-12.1.0.21541</vt:lpwstr>
  </property>
  <property fmtid="{D5CDD505-2E9C-101B-9397-08002B2CF9AE}" pid="4" name="ICV">
    <vt:lpwstr>C576BB36257A40F78D103DF997467AF9_13</vt:lpwstr>
  </property>
</Properties>
</file>