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ascii="黑体" w:hAnsi="黑体" w:eastAsia="黑体"/>
          <w:b/>
          <w:bCs/>
          <w:color w:val="FF0000"/>
          <w:spacing w:val="80"/>
          <w:sz w:val="44"/>
          <w:szCs w:val="44"/>
        </w:rPr>
      </w:pPr>
    </w:p>
    <w:p>
      <w:pPr>
        <w:jc w:val="center"/>
        <w:outlineLvl w:val="0"/>
        <w:rPr>
          <w:rFonts w:ascii="方正小标宋_GBK" w:hAnsi="方正小标宋_GBK" w:eastAsia="方正小标宋_GBK" w:cs="方正小标宋_GBK"/>
          <w:spacing w:val="80"/>
          <w:sz w:val="96"/>
          <w:szCs w:val="96"/>
        </w:rPr>
      </w:pPr>
      <w:bookmarkStart w:id="0" w:name="_Toc3463"/>
      <w:bookmarkStart w:id="1" w:name="_Toc18881"/>
      <w:bookmarkStart w:id="2" w:name="_Toc26820"/>
      <w:bookmarkStart w:id="3" w:name="_Toc313893526"/>
      <w:bookmarkStart w:id="4" w:name="_Toc317775175"/>
      <w:bookmarkStart w:id="5" w:name="_Toc12808"/>
      <w:bookmarkStart w:id="6" w:name="_Toc18159"/>
      <w:bookmarkStart w:id="7" w:name="_Toc25458"/>
      <w:bookmarkStart w:id="8" w:name="_Toc7625"/>
    </w:p>
    <w:p>
      <w:pPr>
        <w:jc w:val="center"/>
        <w:outlineLvl w:val="0"/>
        <w:rPr>
          <w:rFonts w:ascii="方正小标宋_GBK" w:hAnsi="方正小标宋_GBK" w:eastAsia="方正小标宋_GBK" w:cs="方正小标宋_GBK"/>
          <w:spacing w:val="80"/>
          <w:sz w:val="96"/>
          <w:szCs w:val="96"/>
        </w:rPr>
      </w:pPr>
      <w:r>
        <w:rPr>
          <w:rFonts w:hint="eastAsia" w:ascii="方正小标宋_GBK" w:hAnsi="方正小标宋_GBK" w:eastAsia="方正小标宋_GBK" w:cs="方正小标宋_GBK"/>
          <w:spacing w:val="80"/>
          <w:sz w:val="96"/>
          <w:szCs w:val="96"/>
        </w:rPr>
        <w:t>货物网上竞采文件</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360" w:lineRule="auto"/>
        <w:rPr>
          <w:rFonts w:ascii="方正小标宋_GBK" w:hAnsi="方正小标宋_GBK" w:eastAsia="方正小标宋_GBK" w:cs="方正小标宋_GBK"/>
          <w:color w:val="FF0000"/>
          <w:sz w:val="32"/>
          <w:szCs w:val="32"/>
        </w:rPr>
      </w:pPr>
      <w:r>
        <w:rPr>
          <w:rFonts w:hint="eastAsia" w:ascii="方正小标宋_GBK" w:hAnsi="方正小标宋_GBK" w:eastAsia="方正小标宋_GBK" w:cs="方正小标宋_GBK"/>
          <w:color w:val="FF0000"/>
          <w:sz w:val="32"/>
          <w:szCs w:val="32"/>
        </w:rPr>
        <w:t>项目名称：重庆市沙坪坝区实验幼儿园桌椅玩具柜及定制家具采购</w:t>
      </w:r>
    </w:p>
    <w:p>
      <w:pPr>
        <w:spacing w:line="360" w:lineRule="auto"/>
        <w:rPr>
          <w:rFonts w:ascii="方正小标宋_GBK" w:hAnsi="方正小标宋_GBK" w:eastAsia="方正小标宋_GBK" w:cs="方正小标宋_GBK"/>
          <w:color w:val="FF0000"/>
          <w:sz w:val="32"/>
          <w:szCs w:val="32"/>
        </w:rPr>
      </w:pPr>
      <w:r>
        <w:rPr>
          <w:rFonts w:hint="eastAsia" w:ascii="方正小标宋_GBK" w:hAnsi="方正小标宋_GBK" w:eastAsia="方正小标宋_GBK" w:cs="方正小标宋_GBK"/>
          <w:color w:val="FF0000"/>
          <w:sz w:val="32"/>
          <w:szCs w:val="32"/>
        </w:rPr>
        <w:t>采购单位：重庆市</w:t>
      </w:r>
      <w:r>
        <w:rPr>
          <w:rFonts w:hint="eastAsia" w:ascii="方正小标宋_GBK" w:hAnsi="方正小标宋_GBK" w:eastAsia="方正小标宋_GBK" w:cs="方正小标宋_GBK"/>
          <w:color w:val="FF0000"/>
          <w:sz w:val="32"/>
          <w:szCs w:val="32"/>
          <w:lang w:eastAsia="zh-CN"/>
        </w:rPr>
        <w:t>沙坪坝区实验幼儿园</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eastAsia="zh-CN"/>
        </w:rPr>
        <w:t>四</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eastAsia="zh-CN"/>
        </w:rPr>
        <w:t>四</w:t>
      </w:r>
      <w:r>
        <w:rPr>
          <w:rFonts w:hint="eastAsia" w:ascii="方正小标宋_GBK" w:hAnsi="方正小标宋_GBK" w:eastAsia="方正小标宋_GBK" w:cs="方正小标宋_GBK"/>
          <w:sz w:val="32"/>
          <w:szCs w:val="32"/>
        </w:rPr>
        <w:t>月</w:t>
      </w:r>
    </w:p>
    <w:p>
      <w:pPr>
        <w:spacing w:line="700" w:lineRule="exact"/>
        <w:ind w:left="3435" w:leftChars="557" w:hanging="2265" w:hangingChars="708"/>
        <w:rPr>
          <w:rFonts w:ascii="方正小标宋_GBK" w:hAnsi="方正小标宋_GBK" w:eastAsia="方正小标宋_GBK" w:cs="方正小标宋_GBK"/>
          <w:sz w:val="32"/>
          <w:szCs w:val="32"/>
        </w:rPr>
      </w:pPr>
    </w:p>
    <w:p>
      <w:pPr>
        <w:widowControl/>
        <w:jc w:val="left"/>
        <w:rPr>
          <w:rFonts w:ascii="宋体" w:hAnsi="宋体" w:cs="宋体"/>
          <w:b/>
          <w:sz w:val="24"/>
          <w:szCs w:val="24"/>
        </w:rPr>
      </w:pPr>
      <w:r>
        <w:rPr>
          <w:rFonts w:ascii="宋体" w:hAnsi="宋体" w:cs="宋体"/>
          <w:sz w:val="24"/>
          <w:szCs w:val="24"/>
        </w:rPr>
        <w:br w:type="page"/>
      </w:r>
    </w:p>
    <w:p>
      <w:pPr>
        <w:pStyle w:val="5"/>
        <w:spacing w:before="0" w:after="0" w:line="312" w:lineRule="auto"/>
        <w:jc w:val="center"/>
        <w:rPr>
          <w:rFonts w:ascii="宋体" w:hAnsi="宋体" w:cs="宋体"/>
          <w:sz w:val="24"/>
          <w:szCs w:val="24"/>
        </w:rPr>
      </w:pP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一、采购内容</w:t>
      </w:r>
      <w:bookmarkEnd w:id="0"/>
      <w:bookmarkEnd w:id="1"/>
      <w:bookmarkEnd w:id="2"/>
      <w:bookmarkEnd w:id="3"/>
      <w:bookmarkEnd w:id="4"/>
      <w:bookmarkEnd w:id="5"/>
      <w:bookmarkEnd w:id="6"/>
      <w:bookmarkEnd w:id="7"/>
      <w:bookmarkEnd w:id="8"/>
    </w:p>
    <w:tbl>
      <w:tblPr>
        <w:tblStyle w:val="66"/>
        <w:tblW w:w="10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项目名称</w:t>
            </w:r>
          </w:p>
        </w:tc>
        <w:tc>
          <w:tcPr>
            <w:tcW w:w="1746"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采购预算</w:t>
            </w:r>
          </w:p>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color w:val="auto"/>
                <w:kern w:val="0"/>
                <w:sz w:val="32"/>
                <w:szCs w:val="32"/>
              </w:rPr>
              <w:t>（元）</w:t>
            </w:r>
          </w:p>
        </w:tc>
        <w:tc>
          <w:tcPr>
            <w:tcW w:w="1903" w:type="dxa"/>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资金来源</w:t>
            </w:r>
          </w:p>
        </w:tc>
        <w:tc>
          <w:tcPr>
            <w:tcW w:w="2695" w:type="dxa"/>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color w:val="000000" w:themeColor="text1"/>
                <w:sz w:val="32"/>
                <w:szCs w:val="32"/>
                <w14:textFill>
                  <w14:solidFill>
                    <w14:schemeClr w14:val="tx1"/>
                  </w14:solidFill>
                </w14:textFill>
              </w:rPr>
            </w:pPr>
            <w:bookmarkStart w:id="9" w:name="_Hlk344477914"/>
            <w:r>
              <w:rPr>
                <w:rFonts w:hint="eastAsia" w:ascii="方正小标宋_GBK" w:hAnsi="方正小标宋_GBK" w:eastAsia="方正小标宋_GBK" w:cs="方正小标宋_GBK"/>
                <w:color w:val="auto"/>
                <w:sz w:val="32"/>
                <w:szCs w:val="32"/>
              </w:rPr>
              <w:t>重庆市沙坪坝区实验幼儿园桌椅玩具柜及定制家具采购</w:t>
            </w:r>
          </w:p>
        </w:tc>
        <w:tc>
          <w:tcPr>
            <w:tcW w:w="1746" w:type="dxa"/>
            <w:tcBorders>
              <w:top w:val="single" w:color="auto" w:sz="4" w:space="0"/>
              <w:left w:val="single" w:color="auto" w:sz="4" w:space="0"/>
              <w:right w:val="single" w:color="auto" w:sz="4" w:space="0"/>
            </w:tcBorders>
            <w:vAlign w:val="center"/>
          </w:tcPr>
          <w:p>
            <w:pPr>
              <w:widowControl/>
              <w:tabs>
                <w:tab w:val="left" w:pos="330"/>
              </w:tabs>
              <w:spacing w:line="360" w:lineRule="auto"/>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288500</w:t>
            </w:r>
          </w:p>
        </w:tc>
        <w:tc>
          <w:tcPr>
            <w:tcW w:w="1903"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财政预算</w:t>
            </w:r>
          </w:p>
          <w:p>
            <w:pPr>
              <w:widowControl/>
              <w:spacing w:line="360" w:lineRule="auto"/>
              <w:jc w:val="center"/>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w:t>
            </w:r>
          </w:p>
        </w:tc>
        <w:tc>
          <w:tcPr>
            <w:tcW w:w="2695" w:type="dxa"/>
            <w:tcBorders>
              <w:top w:val="single" w:color="auto" w:sz="4" w:space="0"/>
              <w:left w:val="single" w:color="auto" w:sz="4" w:space="0"/>
              <w:right w:val="single" w:color="auto" w:sz="4" w:space="0"/>
            </w:tcBorders>
            <w:vAlign w:val="center"/>
          </w:tcPr>
          <w:p>
            <w:pPr>
              <w:spacing w:line="360" w:lineRule="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所提供产品必须为中国关境内生产，若为进口产品按无效报价处理。</w:t>
            </w:r>
          </w:p>
        </w:tc>
      </w:tr>
      <w:bookmarkEnd w:id="9"/>
    </w:tbl>
    <w:p>
      <w:pPr>
        <w:pStyle w:val="5"/>
        <w:spacing w:before="0" w:after="0" w:line="360" w:lineRule="auto"/>
        <w:rPr>
          <w:rFonts w:ascii="宋体" w:hAnsi="宋体" w:cs="宋体"/>
          <w:sz w:val="24"/>
          <w:szCs w:val="24"/>
        </w:rPr>
      </w:pPr>
      <w:bookmarkStart w:id="10" w:name="_Toc1790"/>
      <w:bookmarkStart w:id="11" w:name="_Toc6462"/>
      <w:bookmarkStart w:id="12" w:name="_Toc19437"/>
      <w:bookmarkStart w:id="13" w:name="_Toc25190"/>
      <w:bookmarkStart w:id="14" w:name="_Toc15576"/>
      <w:bookmarkStart w:id="15" w:name="_Toc22399"/>
      <w:bookmarkStart w:id="16" w:name="_Toc15727"/>
      <w:bookmarkStart w:id="17" w:name="_Toc317775178"/>
      <w:bookmarkStart w:id="18" w:name="_Toc373860293"/>
    </w:p>
    <w:p>
      <w:pPr>
        <w:pStyle w:val="5"/>
        <w:spacing w:before="0" w:after="0" w:line="360" w:lineRule="auto"/>
        <w:ind w:firstLine="643" w:firstLineChars="200"/>
        <w:rPr>
          <w:rFonts w:hint="eastAsia" w:ascii="黑体" w:hAnsi="黑体" w:eastAsia="黑体" w:cs="黑体"/>
          <w:szCs w:val="32"/>
        </w:rPr>
      </w:pPr>
      <w:r>
        <w:rPr>
          <w:rFonts w:hint="eastAsia" w:ascii="黑体" w:hAnsi="黑体" w:eastAsia="黑体" w:cs="黑体"/>
          <w:szCs w:val="32"/>
        </w:rPr>
        <w:t>二、</w:t>
      </w:r>
      <w:bookmarkEnd w:id="10"/>
      <w:bookmarkEnd w:id="11"/>
      <w:bookmarkEnd w:id="12"/>
      <w:bookmarkEnd w:id="13"/>
      <w:bookmarkEnd w:id="14"/>
      <w:bookmarkEnd w:id="15"/>
      <w:bookmarkEnd w:id="16"/>
      <w:r>
        <w:rPr>
          <w:rFonts w:hint="eastAsia" w:ascii="黑体" w:hAnsi="黑体" w:eastAsia="黑体" w:cs="黑体"/>
          <w:szCs w:val="32"/>
        </w:rPr>
        <w:t>供应商资格条件</w:t>
      </w:r>
    </w:p>
    <w:p>
      <w:pPr>
        <w:pStyle w:val="5"/>
        <w:spacing w:before="0" w:after="0" w:line="360" w:lineRule="auto"/>
        <w:rPr>
          <w:rFonts w:ascii="仿宋" w:hAnsi="仿宋" w:eastAsia="仿宋" w:cs="仿宋"/>
          <w:b w:val="0"/>
          <w:sz w:val="28"/>
          <w:szCs w:val="28"/>
        </w:rPr>
      </w:pPr>
      <w:r>
        <w:rPr>
          <w:rFonts w:hint="eastAsia" w:ascii="仿宋" w:hAnsi="仿宋" w:eastAsia="仿宋" w:cs="仿宋"/>
          <w:b w:val="0"/>
          <w:szCs w:val="32"/>
        </w:rPr>
        <w:t>（一）满足《中华人民共和国政府采购法》第二十二条规定。</w:t>
      </w:r>
    </w:p>
    <w:p>
      <w:pPr>
        <w:spacing w:line="360" w:lineRule="auto"/>
        <w:rPr>
          <w:rFonts w:ascii="仿宋" w:hAnsi="仿宋" w:eastAsia="仿宋" w:cs="仿宋"/>
          <w:sz w:val="32"/>
          <w:szCs w:val="32"/>
        </w:rPr>
      </w:pPr>
      <w:r>
        <w:rPr>
          <w:rFonts w:hint="eastAsia" w:ascii="仿宋" w:hAnsi="仿宋" w:eastAsia="仿宋" w:cs="仿宋"/>
          <w:sz w:val="32"/>
          <w:szCs w:val="32"/>
        </w:rPr>
        <w:t>1、具有独立承担民事责任的能力；</w:t>
      </w:r>
    </w:p>
    <w:p>
      <w:pPr>
        <w:spacing w:line="360" w:lineRule="auto"/>
        <w:rPr>
          <w:rFonts w:ascii="仿宋" w:hAnsi="仿宋" w:eastAsia="仿宋" w:cs="仿宋"/>
          <w:sz w:val="32"/>
          <w:szCs w:val="32"/>
        </w:rPr>
      </w:pPr>
      <w:r>
        <w:rPr>
          <w:rFonts w:hint="eastAsia" w:ascii="仿宋" w:hAnsi="仿宋" w:eastAsia="仿宋" w:cs="仿宋"/>
          <w:sz w:val="32"/>
          <w:szCs w:val="32"/>
        </w:rPr>
        <w:t>2、具有良好的商业信誉和健全的财务会计制度；（提供承诺函）</w:t>
      </w:r>
    </w:p>
    <w:p>
      <w:pPr>
        <w:spacing w:line="360" w:lineRule="auto"/>
        <w:rPr>
          <w:rFonts w:ascii="仿宋" w:hAnsi="仿宋" w:eastAsia="仿宋" w:cs="仿宋"/>
          <w:sz w:val="32"/>
          <w:szCs w:val="32"/>
        </w:rPr>
      </w:pPr>
      <w:r>
        <w:rPr>
          <w:rFonts w:hint="eastAsia" w:ascii="仿宋" w:hAnsi="仿宋" w:eastAsia="仿宋" w:cs="仿宋"/>
          <w:sz w:val="32"/>
          <w:szCs w:val="32"/>
        </w:rPr>
        <w:t>3、具有履行合同所必需的设备和专业技术能力；（提供承诺函）</w:t>
      </w:r>
    </w:p>
    <w:p>
      <w:pPr>
        <w:spacing w:line="360" w:lineRule="auto"/>
        <w:rPr>
          <w:rFonts w:ascii="仿宋" w:hAnsi="仿宋" w:eastAsia="仿宋" w:cs="仿宋"/>
          <w:sz w:val="32"/>
          <w:szCs w:val="32"/>
        </w:rPr>
      </w:pPr>
      <w:r>
        <w:rPr>
          <w:rFonts w:hint="eastAsia" w:ascii="仿宋" w:hAnsi="仿宋" w:eastAsia="仿宋" w:cs="仿宋"/>
          <w:sz w:val="32"/>
          <w:szCs w:val="32"/>
        </w:rPr>
        <w:t>4、有依法缴纳税收和社会保障资金的良好记录；（提供承诺函）</w:t>
      </w:r>
    </w:p>
    <w:p>
      <w:pPr>
        <w:spacing w:line="360" w:lineRule="auto"/>
        <w:rPr>
          <w:rFonts w:ascii="仿宋" w:hAnsi="仿宋" w:eastAsia="仿宋" w:cs="仿宋"/>
          <w:sz w:val="32"/>
          <w:szCs w:val="32"/>
        </w:rPr>
      </w:pPr>
      <w:r>
        <w:rPr>
          <w:rFonts w:hint="eastAsia" w:ascii="仿宋" w:hAnsi="仿宋" w:eastAsia="仿宋" w:cs="仿宋"/>
          <w:sz w:val="32"/>
          <w:szCs w:val="32"/>
        </w:rPr>
        <w:t>5、参加政府采购活动前三年内，在经营活动中没有重大违法记录；（提供承诺函）</w:t>
      </w:r>
    </w:p>
    <w:p>
      <w:pPr>
        <w:spacing w:line="360" w:lineRule="auto"/>
        <w:rPr>
          <w:rFonts w:ascii="仿宋" w:hAnsi="仿宋" w:eastAsia="仿宋" w:cs="仿宋"/>
          <w:sz w:val="32"/>
          <w:szCs w:val="32"/>
        </w:rPr>
      </w:pPr>
      <w:r>
        <w:rPr>
          <w:rFonts w:hint="eastAsia" w:ascii="仿宋" w:hAnsi="仿宋" w:eastAsia="仿宋" w:cs="仿宋"/>
          <w:sz w:val="32"/>
          <w:szCs w:val="32"/>
        </w:rPr>
        <w:t>6、法律、行政法规规定的其他条件。</w:t>
      </w:r>
    </w:p>
    <w:p>
      <w:pPr>
        <w:snapToGrid w:val="0"/>
        <w:spacing w:line="360" w:lineRule="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（二）本项目的特定资格要求</w:t>
      </w:r>
      <w:r>
        <w:rPr>
          <w:rFonts w:hint="eastAsia" w:ascii="仿宋_GB2312" w:hAnsi="仿宋_GB2312" w:eastAsia="仿宋_GB2312" w:cs="仿宋_GB2312"/>
          <w:color w:val="000000" w:themeColor="text1"/>
          <w:sz w:val="32"/>
          <w:szCs w:val="32"/>
          <w14:textFill>
            <w14:solidFill>
              <w14:schemeClr w14:val="tx1"/>
            </w14:solidFill>
          </w14:textFill>
        </w:rPr>
        <w:t>：</w:t>
      </w:r>
      <w:bookmarkEnd w:id="17"/>
      <w:bookmarkEnd w:id="18"/>
    </w:p>
    <w:p>
      <w:pPr>
        <w:spacing w:line="360" w:lineRule="auto"/>
        <w:rPr>
          <w:rFonts w:ascii="仿宋" w:hAnsi="仿宋" w:eastAsia="仿宋" w:cs="仿宋"/>
          <w:sz w:val="32"/>
          <w:szCs w:val="32"/>
        </w:rPr>
      </w:pPr>
      <w:r>
        <w:rPr>
          <w:rFonts w:hint="eastAsia" w:ascii="仿宋" w:hAnsi="仿宋" w:eastAsia="仿宋" w:cs="仿宋"/>
          <w:sz w:val="32"/>
          <w:szCs w:val="32"/>
        </w:rPr>
        <w:t>1.详见《采购需求清单》（清单中带★项为特定资格条件）。</w:t>
      </w:r>
    </w:p>
    <w:p>
      <w:pPr>
        <w:spacing w:line="360" w:lineRule="auto"/>
        <w:rPr>
          <w:rFonts w:hint="eastAsia" w:ascii="仿宋" w:hAnsi="仿宋" w:eastAsia="仿宋" w:cs="仿宋"/>
          <w:sz w:val="32"/>
          <w:szCs w:val="32"/>
        </w:rPr>
      </w:pPr>
      <w:bookmarkStart w:id="19" w:name="_Toc3180"/>
      <w:bookmarkStart w:id="20" w:name="_Toc12800"/>
      <w:bookmarkStart w:id="21" w:name="_Toc12604"/>
      <w:bookmarkStart w:id="22" w:name="_Toc15144"/>
      <w:r>
        <w:rPr>
          <w:rFonts w:hint="eastAsia" w:ascii="仿宋" w:hAnsi="仿宋" w:eastAsia="仿宋" w:cs="仿宋"/>
          <w:sz w:val="32"/>
          <w:szCs w:val="32"/>
        </w:rPr>
        <w:t>2.供应商必须严格按照技术方案要求投报与之相符或更优的设备，若其中任意一项不能满足，则视为无效竟采。</w:t>
      </w:r>
      <w:bookmarkEnd w:id="19"/>
      <w:bookmarkEnd w:id="20"/>
      <w:bookmarkEnd w:id="21"/>
      <w:bookmarkEnd w:id="22"/>
    </w:p>
    <w:p>
      <w:pPr>
        <w:pStyle w:val="38"/>
        <w:rPr>
          <w:rFonts w:hint="default" w:eastAsia="仿宋"/>
          <w:lang w:val="en-US" w:eastAsia="zh-CN"/>
        </w:rPr>
      </w:pPr>
      <w:r>
        <w:rPr>
          <w:rFonts w:hint="eastAsia" w:ascii="仿宋" w:hAnsi="仿宋" w:eastAsia="仿宋" w:cs="仿宋"/>
          <w:sz w:val="32"/>
          <w:szCs w:val="32"/>
          <w:lang w:val="en-US" w:eastAsia="zh-CN"/>
        </w:rPr>
        <w:t>3.供应商需实地踏勘，根据场地实际情况进行定做，安装。并在文件中提供上传设计图。（如不符合采购单位设计要求为无效投标）注：踏勘现场时间为</w:t>
      </w:r>
      <w:r>
        <w:rPr>
          <w:rFonts w:hint="eastAsia" w:ascii="仿宋" w:hAnsi="仿宋" w:eastAsia="仿宋" w:cs="仿宋"/>
          <w:color w:val="FF0000"/>
          <w:sz w:val="32"/>
          <w:szCs w:val="32"/>
          <w:lang w:val="en-US" w:eastAsia="zh-CN"/>
        </w:rPr>
        <w:t>2024年4月26日上午09:00-11:00</w:t>
      </w:r>
      <w:r>
        <w:rPr>
          <w:rFonts w:hint="eastAsia" w:ascii="仿宋" w:hAnsi="仿宋" w:eastAsia="仿宋" w:cs="仿宋"/>
          <w:sz w:val="32"/>
          <w:szCs w:val="32"/>
          <w:lang w:val="en-US" w:eastAsia="zh-CN"/>
        </w:rPr>
        <w:t>请各潜在投标人注意：本项目时间统一安排，非统一安排时间恕不接待，公告时间为准，踏勘现场时需带本人身份证，法人身份证复印件、营业执照复印件加盖鲜章，未出示或出示证明文件不足恕不接待。</w:t>
      </w:r>
    </w:p>
    <w:p>
      <w:pPr>
        <w:pStyle w:val="70"/>
      </w:pPr>
    </w:p>
    <w:p>
      <w:pPr>
        <w:pStyle w:val="5"/>
        <w:spacing w:before="0" w:after="0" w:line="360" w:lineRule="auto"/>
        <w:ind w:firstLine="643" w:firstLineChars="200"/>
        <w:rPr>
          <w:rFonts w:hint="eastAsia" w:ascii="黑体" w:hAnsi="黑体" w:eastAsia="黑体" w:cs="黑体"/>
          <w:szCs w:val="32"/>
        </w:rPr>
      </w:pP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三、采购需求清单</w:t>
      </w:r>
    </w:p>
    <w:tbl>
      <w:tblPr>
        <w:tblStyle w:val="66"/>
        <w:tblW w:w="11019" w:type="dxa"/>
        <w:tblInd w:w="-895" w:type="dxa"/>
        <w:tblLayout w:type="fixed"/>
        <w:tblCellMar>
          <w:top w:w="0" w:type="dxa"/>
          <w:left w:w="108" w:type="dxa"/>
          <w:bottom w:w="0" w:type="dxa"/>
          <w:right w:w="108" w:type="dxa"/>
        </w:tblCellMar>
      </w:tblPr>
      <w:tblGrid>
        <w:gridCol w:w="614"/>
        <w:gridCol w:w="846"/>
        <w:gridCol w:w="6981"/>
        <w:gridCol w:w="832"/>
        <w:gridCol w:w="873"/>
        <w:gridCol w:w="873"/>
      </w:tblGrid>
      <w:tr>
        <w:tblPrEx>
          <w:tblLayout w:type="fixed"/>
          <w:tblCellMar>
            <w:top w:w="0" w:type="dxa"/>
            <w:left w:w="108" w:type="dxa"/>
            <w:bottom w:w="0" w:type="dxa"/>
            <w:right w:w="108" w:type="dxa"/>
          </w:tblCellMar>
        </w:tblPrEx>
        <w:trPr>
          <w:trHeight w:val="560" w:hRule="atLeast"/>
          <w:tblHeader/>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sz w:val="28"/>
                <w:szCs w:val="28"/>
              </w:rPr>
            </w:pPr>
            <w:r>
              <w:rPr>
                <w:rFonts w:hint="eastAsia" w:ascii="仿宋" w:hAnsi="仿宋" w:eastAsia="仿宋" w:cs="仿宋"/>
                <w:b/>
                <w:bCs/>
                <w:kern w:val="0"/>
                <w:sz w:val="28"/>
                <w:szCs w:val="28"/>
                <w:lang w:bidi="ar"/>
              </w:rPr>
              <w:t xml:space="preserve"> 序号 </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商品信息</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规格描述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单位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数量</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备注</w:t>
            </w: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一至三楼定制柜(六间活动室）</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1.柜体采用E0级18mm厚免漆实木颗粒板、5mm背板开槽制作，全三合一打孔链接、PUR全封边制作。                             2.柜门E0级18mm厚免漆实木颗粒板加厚PUR封边制作，采用阻力液压门铰，门铰开合达5万次。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4.所采用板材具有非常好的耐磨性、无变色、平整、强度高、易清洁、稳定性好等性能，五金件不起锈、稳固不松动、强度高等性能，均符合GB/T3325-2017金属家具通用技术条件。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91.5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★提供设计图</w:t>
            </w: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一至三楼定制矮柜（无门）</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1.柜体采用E0级18mm厚免漆实木颗粒板、5mm背板开槽制作，全三合一打孔链接、PUR全封边制作。                             2.柜门E0级18mm厚免漆实木颗粒板加厚PUR封边制作，采用阻力液压门铰，门铰开合达5万次。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4.所采用板材具有非常好的耐磨性、无变色、平整、强度高、易清洁、稳定性好等性能，五金件不起锈、稳固不松动、强度高等性能，均符合GB/T3325-2017金属家具通用技术条件。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★提供设计图</w:t>
            </w: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一至三楼定制台面柜</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1.柜体采用E0级18mm厚免漆实木颗粒板、5mm背板开槽制作，全三合一打孔链接、PUR全封边制作。                             2.柜门E0级18mm厚免漆实木颗粒板加厚PUR封边制作，采用阻力液压门铰，门铰开合达5万次。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4.所采用板材具有非常好的耐磨性、无变色、平整、强度高、易清洁、稳定性好等性能，五金件不起锈、稳固不松动、强度高等性能，均符合GB/T3325-2017金属家具通用技术条件。                  5.因结构需要、柜体内部空间做双立板制作（多个柜体组合制作多耗用板材），以及柜体底板需要贴锡箔防水处理，柜体底部上PVC脚做悬空防水芳防潮处理。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★提供设计图</w:t>
            </w:r>
          </w:p>
        </w:tc>
      </w:tr>
      <w:tr>
        <w:tblPrEx>
          <w:tblLayout w:type="fixed"/>
          <w:tblCellMar>
            <w:top w:w="0" w:type="dxa"/>
            <w:left w:w="108" w:type="dxa"/>
            <w:bottom w:w="0" w:type="dxa"/>
            <w:right w:w="108" w:type="dxa"/>
          </w:tblCellMar>
        </w:tblPrEx>
        <w:trPr>
          <w:trHeight w:val="54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一至三楼定书包柜</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1.柜体采用E0级18mm厚免漆实木颗粒板、5mm背板开槽制作，全三合一打孔链接、PUR全封边制作。                             2.柜门E0级18mm厚免漆实木颗粒板加厚PUR封边制作，采用阻力液压门铰，门铰开合达5万次。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4.所采用板材具有非常好的耐磨性、无变色、平整、强度高、易清洁、稳定性好等性能，五金件不起锈、稳固不松动、强度高等性能，均符合GB/T3325-2017金属家具通用技术条件。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30.3</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★提供设计图</w:t>
            </w: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定制台面柜石材（石英石台面）</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石英石台面制作、接缝均匀、表面光滑平整、无刮伤、台中盆制作工艺。</w:t>
            </w:r>
          </w:p>
          <w:p>
            <w:pPr>
              <w:keepNext w:val="0"/>
              <w:keepLines w:val="0"/>
              <w:widowControl/>
              <w:numPr>
                <w:ilvl w:val="0"/>
                <w:numId w:val="12"/>
              </w:numPr>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石英石厚度为15mm内部石英砂含量达到百分之九十。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★提供设计图</w:t>
            </w: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所有柜子背板加厚</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1.板材采用E0级9mm厚免漆实木颗粒板、全三合一打孔链接、PUR全封边制作。                                                   2.所用板材符合GB\T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126.7</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矮柜加厚台面及封厚边工艺制作</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1.板材采用E0级18mm厚免漆实木颗粒板、全三合一打孔链接、PUR全封边制作。                                                   2.所用板材符合GB\T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平方米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14.6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柜子左右及上下收口线条</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1.板材采用E0级18mm厚免漆实木颗粒板、全三合一打孔链接、PUR全封边制作。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米</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108</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柜子踢脚板</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1.板材采用E0级18mm厚免漆实木颗粒板、全三合一打孔链接、PUR全封边制作。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62</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活动室操作台面柜洗涤盆</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1.采用优质不锈钢盆、尺寸为450*600单盆                      2.材质为304不锈钢盆。                                   3.不锈钢盆通过24小时酸雾测试、及48小时的盐雾测试。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洗涤盆龙头</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1.采用优质合金龙头.                                     2.铸件无缩孔、裂纹和气孔等缺陷，螺纹表面无凹痕、断牙等。                                  3.冷热水标志清晰、蓝色为冷水、红色为热水、链接配件牢固。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柜子抽屉</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1.板材采用E0级18mm厚免漆实木颗粒板、全三合一打孔链接、PUR全封边制作。                                                   3.所用板材符合GB\T 18580-2017《室内装饰装修材料木家具中有害物质限量》，甲醛释放量小于0.5mg每升、达到E0级标准。其中板材静曲强度（MPa)≥11.0，内结合强度（MPa)≥0.35，含水率3%-13%，表面胶合强度（MPa)≥0.60，表面耐龟裂达到4级以上，表面耐香烟灼烧达4级以上，表面耐干热达4级以上。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柜子滑轨</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1.采用优质静音阻力液压滑轨、符合QB\T 2189-2013标准要求。                                2.门铰通过垂直向下静载荷及水平侧向静载荷测试。              3.门铰通过24小时酸雾测试、及48小时的盐雾测试。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柜子抽屉锁</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1.采用优质合金抽屉锁、符合QB\T 2189-2013标准要求。                                            2.抽屉锁通过24小时酸雾测试、及48小时的盐雾测试。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所有柜子门铰</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1.采用优质静音阻力液压门铰、符合QB\T 2189-2013标准要求。                                2.门铰通过垂直向下静载荷及水平侧向静载荷测试。              3.门铰通过24小时酸雾测试、及48小时的盐雾测试。             4.门铰有6片缓冲助臂、结构稳固不摇摆、反复伸缩不断裂，门铰开合达5万次。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658</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所有柜子拉手</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 xml:space="preserve">1.采用128MM双孔距拉手，符合QB\T 2189-2013标准要求。                 2.拉手通过24小时酸雾测试、及48小时的盐雾测试。                       3.所采拉手不起锈、稳固不松动、强度高、抗酸碱等性能。                              4.拉手复合人体工程学使用。                                                </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62</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原木活动叠床</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规格：L140×W60×H17cm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基材：边框采用厚度18mm的桦木纹饰面环保橡胶木拼板，床板采用厚度9mm的白色饰面环保实木多层板，板材甲醛释放量≤0.05mg/m3，抗菌率≥99%，防霉性能测试结果为0%符合JC/T2039-2010标准要求，外观质量、理化性能等符合国家标准；脚柱采用橡胶木原木，尺寸为45x45mm，材质厚实坚固，纹理均匀细致。</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（2）木蜡油：采用环保的水性木蜡油封边，成分天然，分子机构细小，成膜牢固，密封性好，环保无毒，有害物质限量符合GB 18581-2020标准要求，可迁移元素中锑、钡、镉、铅、硒、砷、铬、汞八大金属含量符合GB 6675.4-2014标准要求，抗菌率≥99%符合GB/T 21866-2008、GB/T 21510-2008标准要求。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（3）五金件：采用环保五金，可迁移元素中锑、钡、镉、铅、硒、砷、铬、汞八大金属含量符合GB 6675.4-2014标准要求；防腐抗锈，经中性盐雾测试无生锈、无气泡、无粉化等腐蚀现象，符合GB/T 10125-2021标准要求。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（4）TPR塑料：采用环保无毒材质，优质不易开裂，邻苯二甲酸酯符合GB 6675.1-2014，可迁移元素中锑、钡、镉、铅、硒、砷、铬、汞八大金属含量符合GB 6675.4-2014标准要求。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（5）ABS塑料：采用环保无毒材质，优质不易开裂，邻苯二甲酸酯符合GB 6675.1-2014，可迁移元素中锑、钡、镉、铅、硒、砷、铬、汞八大金属含量符合GB 6675.4-2014标准要求。</w:t>
            </w:r>
          </w:p>
          <w:p>
            <w:pPr>
              <w:keepNext w:val="0"/>
              <w:keepLines w:val="0"/>
              <w:widowControl/>
              <w:suppressLineNumbers w:val="0"/>
              <w:jc w:val="left"/>
              <w:textAlignment w:val="top"/>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★提供由CMA认证的检测机构出具的木蜡油的合格检测报告（报告委托单位或报告抬头公司名称须与本次投标所提供货物制造商一致），采用GB 18581-2020、GB 6675.4-2014、GB/T 21866-2008标准，检测项应满足：VOC含量、甲醛含量、乙二醇醚及醚酯总和含量、苯系物总和含量（苯、甲苯、乙苯、二甲苯）、烷基酚聚氧乙烯醚总和含量、可迁移元素（锑、砷、钡、镉、铬、铅、汞、硒）符合标准要求；抗菌性能测试，测试菌种至少包含大肠埃希氏菌、金黄色葡萄球菌，检测结果抑菌率达到99%以上。</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张</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200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原木6人桌.52cm</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规格：L120×W60×H49,52，55cm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基材：桌面采用优质橡胶木拼板搭配防火板贴面加工而成，桌面厚度30mm，板材甲醛释放量≤0.05mg/m3，抗菌率≥99%，防霉性能测试结果为0%符合JC/T2039-2010标准要求，外观质量、理化性能符合国家标准；桌脚采用橡胶木原木制作而成，实木材质，厚实纹路清晰，尺寸为48x48mm，边沿均采用圆边处理（外侧边R25mm,其他三边R10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（2）木蜡油：桌面采用环保的水性木蜡油封边，成分天然，分子机构细小，成膜牢固，密封性好，环保无毒，有害物质限量符合GB 18581-2020标准要求，可迁移元素中锑、钡、镉、铅、硒、砷、铬、汞八大金属含量符合GB 6675.4-2014标准要求，抗菌率≥99%符合GB/T 21866-2008、GB/T 21510-2008标准要求。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（3）油漆：桌脚采用环保的水性漆，全封闭涂装工艺，漆面光泽高透，颜色均匀，抗菌率≥99%符合GB/T 21866-2008、GB/T 21510-2008标准要求；有害物质限量符合GB 18581-2020、HJ 2537-2014标准要求；耐黄变检测符合GB/T 23999-2009标准要求，经500h以上耐人工气候老化检测结果为粉化0级，涂膜无起泡、无剥落、无裂纹符合GB/T 1865-2009、GB/T 1766-2008标准要求。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（4）五金件：采用环保五金，可迁移元素中锑、钡、镉、铅、硒、砷、铬、汞八大金属含量符合GB 6675.4-2014标准要求；防腐抗锈，经中性盐雾测试无生锈、无气泡、无粉化等腐蚀现象，符合GB/T 10125-2021标准要求。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（5）TPR塑料：采用环保无毒材质，优质不易开裂，邻苯二甲酸酯符合GB 6675.1-2014，可迁移元素中锑、钡、镉、铅、硒、砷、铬、汞八大金属含量符合GB 6675.4-2014标准要求。</w:t>
            </w:r>
          </w:p>
          <w:p>
            <w:pPr>
              <w:keepNext w:val="0"/>
              <w:keepLines w:val="0"/>
              <w:widowControl/>
              <w:suppressLineNumbers w:val="0"/>
              <w:jc w:val="left"/>
              <w:textAlignment w:val="top"/>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★提供由CMA认证的检测机构出具的五金件的合格检测报告（报告委托单位或报告抬头公司名称须与本次投标所提供货物制造商一致），采用GB 6675.4-2014、GB/T 10125-2021标准，检测项应满足：可迁移元素（锑、砷、钡、镉、铬、铅、汞、硒）；经100h（含）以上中性盐雾测试，五金件无腐蚀现象，耐腐蚀性能等级的保护评级(Rp)与外观评级(RA)不低于10级。</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张</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36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19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原木3层高柜.全背板</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规格：L91.7×W30×H80cm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基材：采用厚度16mm的环保橡胶木拼板，围脚采用厚度18mm的环保橡胶木拼板，板材甲醛释放量≤0.05mg/m3，抗菌率≥99%，防霉性能测试结果为0%符合JC/T2039-2010标准要求，外观质量、理化性能等符合国家标准；背板采用厚度5mm的饰面环保实木纤维板。</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（2）油漆：采用环保的水性漆，全封闭涂装工艺，漆面光泽高透，颜色均匀，抗菌率≥99%符合GB/T 21866-2008、GB/T 21510-2008标准要求；有害物质限量符合GB 18581-2020、HJ 2537-2014标准要求；耐黄变检测符合GB/T 23999-2009标准要求，经500h以上耐人工气候老化检测结果为粉化0级，涂膜无起泡、无剥落、无裂纹符合GB/T 1865-2009、GB/T 1766-2008标准要求。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（3）五金件：采用环保五金，可迁移元素中锑、钡、镉、铅、硒、砷、铬、汞八大金属含量符合GB 6675.4-2014标准要求；防腐抗锈，经中性盐雾测试无生锈、无气泡、无粉化等腐蚀现象，符合GB/T 10125-2021标准要求。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（4）PP塑料：采用环保无毒材质，优质不易开裂，邻苯二甲酸酯符合GB 6675.1-2014，可迁移元素中锑、钡、镉、铅、硒、砷、铬、汞八大金属含量符合GB 6675.4-2014标准要求。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（5）脚轮：2寸TPR静音万向轮，轮面光洁，无裂纹、伤痕、毛边等缺陷；金属件表面光滑平整、无锈蚀、毛刺、露底等缺陷，符合QB/T 4765-2014的标准要求。</w:t>
            </w:r>
          </w:p>
          <w:p>
            <w:pPr>
              <w:keepNext w:val="0"/>
              <w:keepLines w:val="0"/>
              <w:widowControl/>
              <w:suppressLineNumbers w:val="0"/>
              <w:jc w:val="left"/>
              <w:textAlignment w:val="top"/>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★提供由CMA认证的检测机构出具的橡胶木拼板采用GB 18580-2017、LY/T 2488-2015、JC/T2039-2010标准的合格检测报告（报告委托单位或报告抬头公司名称须与本次投标所提供货物制造商一致），检测项应满足：外观质量要求、含水率、指接抗弯强度、侧拼抗剪强度、胶层浸渍剥离、甲醛释放量符合标准要求；抗细菌性能测试（测试菌种至少包含大肠埃希菌、金黄色葡萄球菌、白色念珠菌、铜绿假单胞菌、产气肠杆菌、肺炎克雷伯氏杆菌等，检测结果抗菌率达到99%及以上）；防霉性能测试（测试菌种至少包含黑曲霉、土曲霉、宛氏拟青霉、绳状青霉、出芽短梗霉、球毛壳、桔青莓、黄曲霉、绿色木霉、杂色曲霉等，检测结果为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30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原木6格分区矮柜.无背板</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规格：L91.7×W30×H59cm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基材：主要采用厚度16mm的环保橡胶木拼板，围脚采用厚度18mm的环保橡胶木拼板，板材甲醛释放量≤0.05mg/m3，抗菌率≥99%，防霉性能测试结果为0%符合JC/T2039-2010标准要求，外观质量、理化性能等符合国家标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（2）油漆：采用环保的水性漆，全封闭涂装工艺，漆面光泽高透，颜色均匀，抗菌率≥99%符合GB/T 21866-2008、GB/T 21510-2008标准要求；有害物质限量符合GB 18581-2020、HJ 2537-2014标准要求；耐黄变检测符合GB/T 23999-2009标准要求，经500h以上耐人工气候老化检测结果为粉化0级，涂膜无起泡、无剥落、无裂纹符合GB/T 1865-2009、GB/T 1766-2008标准要求。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（3）五金件：采用环保五金，可迁移元素中锑、钡、镉、铅、硒、砷、铬、汞八大金属含量符合GB 6675.4-2014标准要求；防腐抗锈，经中性盐雾测试无生锈、无气泡、无粉化等腐蚀现象，符合GB/T 10125-2021标准要求。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（4）PP塑料：采用环保无毒材质，优质不易开裂，邻苯二甲酸酯符合GB 6675.1-2014，可迁移元素中锑、钡、镉、铅、硒、砷、铬、汞八大金属含量符合GB 6675.4-2014标准要求。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（5）脚轮：2寸TPR静音万向轮，轮面光洁，无裂纹、伤痕、毛边等缺陷；金属件表面光滑平整、无锈蚀、毛刺、露底等缺陷，符合QB/T 4765-2014的标准。★提供由CMA认证的检测机构出具水性漆采用GB/T 23999-2009、HJ 2537-2014、GB/T 21866-2008、GB/T 1865-2009、GB/T 1766-2008标准的合格检测报告（报告委托单位或报告抬头公司名称须与本次投标所提供货物制造商一致），检测项应满足：耐黄变（168h）检测、挥发性有机化合物（VOC）、游离甲醛、乙二醇醚及其酯类总量、苯、甲苯、二甲苯、乙苯的总量、卤代烃（以二氯甲烷计）、可溶性铅、可溶性镉、可溶性铬、可溶性汞符合标准要求；抗菌性能测试（测试菌种至少包含大肠埃希氏菌、金黄色葡萄球菌、白色念珠菌、铜绿假单胞菌、产气肠杆菌、肺炎克雷伯氏杆菌等，检测结果抗菌率达到99%及以上）；经500h以上人工老化测试，粉化0级，涂膜无起泡、无剥落、无裂纹等符合标准要求。</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18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48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21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儿童可叠椅</w:t>
            </w:r>
          </w:p>
        </w:tc>
        <w:tc>
          <w:tcPr>
            <w:tcW w:w="6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规格：座高25/28/30cm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1、工艺设计：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整体采用注塑一体成形工艺，整体设计可满足叠放收纳；边角采用圆边/圆角处理以及安全防撞设计，最大程度的避免儿童磕碰伤害，结构稳固，不易倾倒，安全缝隙和孔洞均符合《GB28007-2011儿童家具通用技术条件》的要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2、材质用料：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塑料板：采用食品级的环保塑料材质，感官要求、总迁移量、高锰酸钾消耗量、重金属（以Pb计）、脱色试验等符合GB4806.7-2016标准要求。</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0"/>
                <w:szCs w:val="20"/>
                <w:u w:val="none"/>
                <w:lang w:val="en-US" w:eastAsia="zh-CN" w:bidi="ar"/>
              </w:rPr>
              <w:t>张</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216 </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8"/>
                <w:szCs w:val="28"/>
              </w:rPr>
            </w:pPr>
          </w:p>
        </w:tc>
      </w:tr>
    </w:tbl>
    <w:p>
      <w:pPr>
        <w:spacing w:before="48" w:after="48"/>
        <w:rPr>
          <w:rFonts w:ascii="仿宋" w:hAnsi="仿宋" w:eastAsia="仿宋" w:cs="仿宋"/>
          <w:b/>
          <w:sz w:val="28"/>
          <w:szCs w:val="28"/>
        </w:rPr>
      </w:pPr>
      <w:r>
        <w:rPr>
          <w:rFonts w:hint="eastAsia" w:ascii="仿宋" w:hAnsi="仿宋" w:eastAsia="仿宋" w:cs="仿宋"/>
          <w:b/>
          <w:sz w:val="28"/>
          <w:szCs w:val="28"/>
        </w:rPr>
        <w:t>备注：</w:t>
      </w:r>
    </w:p>
    <w:p>
      <w:pPr>
        <w:pStyle w:val="16"/>
        <w:ind w:left="244" w:firstLine="480"/>
        <w:rPr>
          <w:rFonts w:ascii="仿宋" w:hAnsi="仿宋" w:eastAsia="仿宋" w:cs="仿宋"/>
          <w:sz w:val="32"/>
          <w:szCs w:val="32"/>
        </w:rPr>
      </w:pPr>
      <w:r>
        <w:rPr>
          <w:rFonts w:hint="eastAsia" w:ascii="仿宋" w:hAnsi="仿宋" w:eastAsia="仿宋" w:cs="仿宋"/>
          <w:sz w:val="32"/>
          <w:szCs w:val="32"/>
        </w:rPr>
        <w:t>1.本项目带★号的技术参数要求提供的检测报告扫描件。若其中任意一项不能满足，则视为无效</w:t>
      </w:r>
      <w:r>
        <w:rPr>
          <w:rFonts w:hint="eastAsia" w:ascii="仿宋" w:hAnsi="仿宋" w:eastAsia="仿宋" w:cs="仿宋"/>
          <w:sz w:val="32"/>
          <w:szCs w:val="32"/>
          <w:lang w:eastAsia="zh-CN"/>
        </w:rPr>
        <w:t>竞</w:t>
      </w:r>
      <w:r>
        <w:rPr>
          <w:rFonts w:hint="eastAsia" w:ascii="仿宋" w:hAnsi="仿宋" w:eastAsia="仿宋" w:cs="仿宋"/>
          <w:sz w:val="32"/>
          <w:szCs w:val="32"/>
        </w:rPr>
        <w:t>采。</w:t>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四、质量保证及售后服务要求</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（一）供应商所供产品名称、规格、数量、质量要求、生产企业与竞采文件</w:t>
      </w:r>
      <w:r>
        <w:rPr>
          <w:rFonts w:hint="eastAsia" w:ascii="仿宋_GB2312" w:hAnsi="仿宋_GB2312" w:eastAsia="仿宋_GB2312" w:cs="仿宋_GB2312"/>
          <w:kern w:val="0"/>
          <w:sz w:val="32"/>
          <w:szCs w:val="32"/>
          <w:lang w:eastAsia="zh-Hans"/>
        </w:rPr>
        <w:t>要求</w:t>
      </w:r>
      <w:r>
        <w:rPr>
          <w:rFonts w:hint="eastAsia" w:ascii="仿宋_GB2312" w:hAnsi="仿宋_GB2312" w:eastAsia="仿宋_GB2312" w:cs="仿宋_GB2312"/>
          <w:kern w:val="0"/>
          <w:sz w:val="32"/>
          <w:szCs w:val="32"/>
        </w:rPr>
        <w:t xml:space="preserve">相符。 </w:t>
      </w:r>
    </w:p>
    <w:p>
      <w:pPr>
        <w:snapToGrid w:val="0"/>
        <w:spacing w:line="360" w:lineRule="auto"/>
        <w:ind w:firstLine="640" w:firstLineChars="200"/>
        <w:rPr>
          <w:rFonts w:ascii="仿宋" w:hAnsi="仿宋" w:eastAsia="仿宋" w:cs="仿宋"/>
          <w:sz w:val="24"/>
          <w:szCs w:val="24"/>
        </w:rPr>
      </w:pPr>
      <w:r>
        <w:rPr>
          <w:rFonts w:hint="eastAsia" w:ascii="仿宋_GB2312" w:hAnsi="仿宋_GB2312" w:eastAsia="仿宋_GB2312" w:cs="仿宋_GB2312"/>
          <w:kern w:val="0"/>
          <w:sz w:val="32"/>
          <w:szCs w:val="32"/>
        </w:rPr>
        <w:t>（二）</w:t>
      </w:r>
      <w:r>
        <w:rPr>
          <w:rFonts w:hint="eastAsia" w:ascii="仿宋" w:hAnsi="仿宋" w:eastAsia="仿宋" w:cs="仿宋"/>
          <w:sz w:val="32"/>
          <w:szCs w:val="32"/>
        </w:rPr>
        <w:t>自验收之日起，提供</w:t>
      </w:r>
      <w:r>
        <w:rPr>
          <w:rFonts w:hint="eastAsia" w:ascii="仿宋" w:hAnsi="仿宋" w:eastAsia="仿宋" w:cs="仿宋"/>
          <w:sz w:val="32"/>
          <w:szCs w:val="32"/>
          <w:u w:val="single"/>
        </w:rPr>
        <w:t xml:space="preserve"> 壹年  </w:t>
      </w:r>
      <w:r>
        <w:rPr>
          <w:rFonts w:hint="eastAsia" w:ascii="仿宋" w:hAnsi="仿宋" w:eastAsia="仿宋" w:cs="仿宋"/>
          <w:sz w:val="32"/>
          <w:szCs w:val="32"/>
        </w:rPr>
        <w:t>的免费质保期。</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（三）产品属于国家规定“三包”范围的，其产品质量保证期不得低于“三包”规定。</w:t>
      </w:r>
    </w:p>
    <w:p>
      <w:pPr>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（四）成交供应商须免费提供现场技术培训与技术支持。</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（五）用户遇到使用及技术问题，电话咨询不能解决的，成交供应商或制造商应在2小时内采取相应响应措施；无法在2小时内解决的，应在24小时内派出专业人员进行技术支持。</w:t>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五、交货期限及地点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（一）交货时间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sz w:val="32"/>
          <w:szCs w:val="32"/>
        </w:rPr>
        <w:t>个工作日。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（二）交货地点</w:t>
      </w:r>
    </w:p>
    <w:p>
      <w:pPr>
        <w:pStyle w:val="5"/>
        <w:tabs>
          <w:tab w:val="left" w:pos="7747"/>
        </w:tabs>
        <w:spacing w:before="0" w:after="0" w:line="360" w:lineRule="auto"/>
        <w:ind w:firstLine="640" w:firstLineChars="200"/>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rPr>
        <w:t>重庆市沙坪坝区实验幼儿园</w:t>
      </w:r>
      <w:r>
        <w:rPr>
          <w:rFonts w:hint="eastAsia" w:ascii="仿宋_GB2312" w:hAnsi="仿宋_GB2312" w:eastAsia="仿宋_GB2312" w:cs="仿宋_GB2312"/>
          <w:b w:val="0"/>
          <w:szCs w:val="32"/>
          <w:lang w:eastAsia="zh-CN"/>
        </w:rPr>
        <w:t>乐雅分园（金科东原青溪林）</w:t>
      </w:r>
      <w:r>
        <w:rPr>
          <w:rFonts w:hint="eastAsia" w:ascii="仿宋_GB2312" w:hAnsi="仿宋_GB2312" w:eastAsia="仿宋_GB2312" w:cs="仿宋_GB2312"/>
          <w:b w:val="0"/>
          <w:szCs w:val="32"/>
          <w:lang w:eastAsia="zh-CN"/>
        </w:rPr>
        <w:tab/>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六、验货方式</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（一）货物到达现场后，成交供应商应在使用单位人员在场情况下当面开箱，共同清点、检查外观，作出开箱记录，双方签字确认。</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（二）成交供应商应保证货物到达采购人所在地完好无损，如有缺漏、损坏，由供应商负责调换、补齐或赔偿。</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（三）成交供应商应提供完备的技术资料、装箱单等，采购人自行组织整体验收直到验收合格。验收合格条件如下：</w:t>
      </w: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1、产品技术参数与采购合同一致，性能指标达到规定的标准。</w:t>
      </w: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2、货物技术资料、装箱单等资料齐全。</w:t>
      </w:r>
    </w:p>
    <w:p>
      <w:pPr>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3、在规定时间内完成交货并验收，并经采购人确认。</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（四）产品在用户掌握使用技术要领，使用符合要求后，才作为最终验收。</w:t>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七、报价要求</w:t>
      </w:r>
    </w:p>
    <w:p>
      <w:pPr>
        <w:snapToGrid w:val="0"/>
        <w:spacing w:line="360" w:lineRule="auto"/>
        <w:ind w:firstLine="640" w:firstLineChars="200"/>
        <w:rPr>
          <w:rFonts w:ascii="仿宋_GB2312" w:hAnsi="仿宋_GB2312" w:eastAsia="仿宋_GB2312" w:cs="仿宋_GB2312"/>
          <w:b/>
          <w:bCs/>
          <w:i/>
          <w:iCs/>
          <w:color w:val="FF0000"/>
          <w:sz w:val="32"/>
          <w:szCs w:val="32"/>
          <w:u w:val="single"/>
        </w:rPr>
      </w:pPr>
      <w:r>
        <w:rPr>
          <w:rFonts w:hint="eastAsia" w:ascii="仿宋_GB2312" w:hAnsi="仿宋_GB2312" w:eastAsia="仿宋_GB2312" w:cs="仿宋_GB2312"/>
          <w:sz w:val="32"/>
          <w:szCs w:val="32"/>
        </w:rPr>
        <w:t>（一）报价开始时间、报价截止时间、有效报价家数均以公告内容为准。</w:t>
      </w:r>
    </w:p>
    <w:p>
      <w:pPr>
        <w:snapToGrid w:val="0"/>
        <w:spacing w:line="360" w:lineRule="auto"/>
        <w:ind w:firstLine="640" w:firstLineChars="200"/>
        <w:rPr>
          <w:rFonts w:ascii="仿宋_GB2312" w:hAnsi="仿宋_GB2312" w:eastAsia="仿宋_GB2312" w:cs="仿宋_GB2312"/>
          <w:b/>
          <w:bCs/>
          <w:i/>
          <w:iCs/>
          <w:color w:val="FF0000"/>
          <w:sz w:val="32"/>
          <w:szCs w:val="32"/>
          <w:u w:val="single"/>
        </w:rPr>
      </w:pPr>
      <w:r>
        <w:rPr>
          <w:rFonts w:hint="eastAsia" w:ascii="仿宋_GB2312" w:hAnsi="仿宋_GB2312" w:eastAsia="仿宋_GB2312" w:cs="仿宋_GB2312"/>
          <w:sz w:val="32"/>
          <w:szCs w:val="32"/>
        </w:rPr>
        <w:t>（二）本次报价为人民币报价，包含：含所有产品与材料的供货、包装运输（含装卸费）、搬运、安装、调试、验收并交付正常使用、技术咨询、操作培训、售后服务、维护管理、规费、税金、利润及风险等一切费用。</w:t>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八、供应商响应文件要求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供应商必须在平台上按要求上传响应文件，未按要求提供的视为无效供应商。</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（一）提交文件的要求</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Hans"/>
        </w:rPr>
        <w:t>供应商在系统中的报价与响应文件中的报价不一致时</w:t>
      </w:r>
      <w:r>
        <w:rPr>
          <w:rFonts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采购人将以</w:t>
      </w:r>
      <w:r>
        <w:rPr>
          <w:rFonts w:hint="eastAsia" w:ascii="仿宋_GB2312" w:hAnsi="仿宋_GB2312" w:eastAsia="仿宋_GB2312" w:cs="仿宋_GB2312"/>
          <w:color w:val="auto"/>
          <w:sz w:val="32"/>
          <w:szCs w:val="32"/>
          <w:lang w:eastAsia="zh-Hans"/>
        </w:rPr>
        <w:t>系统中供应商的报价作为评判依据</w:t>
      </w:r>
      <w:r>
        <w:rPr>
          <w:rFonts w:hint="eastAsia" w:ascii="仿宋_GB2312" w:hAnsi="仿宋_GB2312" w:eastAsia="仿宋_GB2312" w:cs="仿宋_GB2312"/>
          <w:color w:val="auto"/>
          <w:sz w:val="32"/>
          <w:szCs w:val="32"/>
        </w:rPr>
        <w:t>。</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供应商只能有一个有效报价，供应商只能以自己单位名义提交响应文件。</w:t>
      </w:r>
    </w:p>
    <w:p>
      <w:pPr>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供应商须按照要求制作响应文件，纸质件需与电子件一致，规定手写签字、盖鲜章的地方必须按其规定手写签字、盖鲜章，未按要求制作响应文件的进行废标处理。</w:t>
      </w:r>
    </w:p>
    <w:p>
      <w:pPr>
        <w:snapToGrid w:val="0"/>
        <w:spacing w:line="360" w:lineRule="auto"/>
        <w:ind w:firstLine="640" w:firstLineChars="200"/>
        <w:rPr>
          <w:color w:val="auto"/>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供应商</w:t>
      </w:r>
      <w:r>
        <w:rPr>
          <w:rFonts w:hint="eastAsia" w:ascii="仿宋_GB2312" w:hAnsi="仿宋_GB2312" w:eastAsia="仿宋_GB2312" w:cs="仿宋_GB2312"/>
          <w:color w:val="auto"/>
          <w:sz w:val="32"/>
          <w:szCs w:val="32"/>
          <w:lang w:eastAsia="zh-CN"/>
        </w:rPr>
        <w:t>需</w:t>
      </w:r>
      <w:r>
        <w:rPr>
          <w:rFonts w:hint="eastAsia" w:ascii="仿宋_GB2312" w:hAnsi="仿宋_GB2312" w:eastAsia="仿宋_GB2312" w:cs="仿宋_GB2312"/>
          <w:color w:val="auto"/>
          <w:sz w:val="32"/>
          <w:szCs w:val="32"/>
        </w:rPr>
        <w:t>在招标时间内提交</w:t>
      </w:r>
      <w:r>
        <w:rPr>
          <w:rFonts w:hint="eastAsia" w:ascii="仿宋_GB2312" w:hAnsi="仿宋_GB2312" w:eastAsia="仿宋_GB2312" w:cs="仿宋_GB2312"/>
          <w:color w:val="auto"/>
          <w:sz w:val="32"/>
          <w:szCs w:val="32"/>
          <w:lang w:eastAsia="zh-CN"/>
        </w:rPr>
        <w:t>一份纸质版响应文件</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eastAsia="zh-CN"/>
        </w:rPr>
        <w:t>重庆市沙坪坝区实验幼儿园（汉渝路新体村</w:t>
      </w:r>
      <w:r>
        <w:rPr>
          <w:rFonts w:hint="eastAsia" w:ascii="仿宋_GB2312" w:hAnsi="仿宋_GB2312" w:eastAsia="仿宋_GB2312" w:cs="仿宋_GB2312"/>
          <w:color w:val="auto"/>
          <w:sz w:val="32"/>
          <w:szCs w:val="32"/>
          <w:lang w:val="en-US" w:eastAsia="zh-CN"/>
        </w:rPr>
        <w:t>141号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，纸质件、电子件缺一不可。</w:t>
      </w:r>
    </w:p>
    <w:p>
      <w:pPr>
        <w:pStyle w:val="70"/>
      </w:pP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九、成交规则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采购人在符合审查的供应商中，手动确认报价最低的成为成交供应商。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备注：若供应商出现报价相同，按服务部分得分高低确定成交人；由采购人授权竞采小组择优选择成交人。</w:t>
      </w:r>
    </w:p>
    <w:p>
      <w:pPr>
        <w:spacing w:line="360" w:lineRule="auto"/>
        <w:ind w:firstLine="643" w:firstLineChars="200"/>
        <w:rPr>
          <w:rFonts w:ascii="仿宋_GB2312" w:hAnsi="仿宋_GB2312" w:eastAsia="仿宋_GB2312" w:cs="仿宋_GB2312"/>
          <w:b/>
          <w:bCs/>
          <w:i/>
          <w:iCs/>
          <w:color w:val="FF0000"/>
          <w:sz w:val="32"/>
          <w:szCs w:val="32"/>
          <w:u w:val="single"/>
        </w:rPr>
      </w:pP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十、付款方式</w:t>
      </w:r>
    </w:p>
    <w:p>
      <w:pPr>
        <w:snapToGrid w:val="0"/>
        <w:ind w:firstLine="640" w:firstLineChars="200"/>
        <w:rPr>
          <w:rFonts w:ascii="仿宋" w:hAnsi="仿宋" w:eastAsia="仿宋" w:cs="仿宋"/>
          <w:sz w:val="32"/>
          <w:szCs w:val="32"/>
        </w:rPr>
      </w:pPr>
      <w:bookmarkStart w:id="23" w:name="_Toc9654"/>
      <w:bookmarkStart w:id="24" w:name="_Toc5085"/>
      <w:bookmarkStart w:id="25" w:name="_Toc27955"/>
      <w:bookmarkStart w:id="26" w:name="_Toc25886"/>
      <w:bookmarkStart w:id="27" w:name="_Toc3475"/>
      <w:bookmarkStart w:id="28" w:name="_Toc11828"/>
      <w:bookmarkStart w:id="29" w:name="_Toc20778"/>
      <w:bookmarkStart w:id="30" w:name="_Toc9027"/>
      <w:bookmarkStart w:id="31" w:name="_Toc15478"/>
      <w:bookmarkStart w:id="32" w:name="_Toc19730"/>
      <w:bookmarkStart w:id="33" w:name="_Toc14778"/>
      <w:bookmarkStart w:id="34" w:name="_Toc25516"/>
      <w:bookmarkStart w:id="35" w:name="_Toc31315"/>
      <w:bookmarkStart w:id="36" w:name="_Toc13969"/>
      <w:r>
        <w:rPr>
          <w:rFonts w:hint="eastAsia" w:ascii="仿宋" w:hAnsi="仿宋" w:eastAsia="仿宋" w:cs="仿宋"/>
          <w:sz w:val="32"/>
          <w:szCs w:val="32"/>
        </w:rPr>
        <w:t>（一）成交人按采购合同交货并安装调试完成，经验收合格后采购人出具项目验收报告；</w:t>
      </w:r>
    </w:p>
    <w:p>
      <w:pPr>
        <w:snapToGrid w:val="0"/>
        <w:ind w:firstLine="640" w:firstLineChars="200"/>
        <w:rPr>
          <w:rFonts w:ascii="仿宋" w:hAnsi="仿宋" w:eastAsia="仿宋" w:cs="仿宋"/>
          <w:sz w:val="32"/>
          <w:szCs w:val="32"/>
        </w:rPr>
      </w:pPr>
      <w:r>
        <w:rPr>
          <w:rFonts w:hint="eastAsia" w:ascii="仿宋" w:hAnsi="仿宋" w:eastAsia="仿宋" w:cs="仿宋"/>
          <w:sz w:val="32"/>
          <w:szCs w:val="32"/>
        </w:rPr>
        <w:t>（二）本项目资金由财政下达到采购人账户后由中标人开具增值税普票，采购人收到发票后30个日历天内一次性支付全款。</w:t>
      </w:r>
    </w:p>
    <w:p>
      <w:pPr>
        <w:pStyle w:val="5"/>
        <w:spacing w:before="0" w:after="0" w:line="360" w:lineRule="auto"/>
        <w:ind w:firstLine="643" w:firstLineChars="200"/>
        <w:rPr>
          <w:rFonts w:ascii="黑体" w:hAnsi="黑体" w:eastAsia="黑体" w:cs="黑体"/>
          <w:color w:val="FF0000"/>
          <w:szCs w:val="32"/>
        </w:rPr>
      </w:pPr>
      <w:r>
        <w:rPr>
          <w:rFonts w:hint="eastAsia" w:ascii="黑体" w:hAnsi="黑体" w:eastAsia="黑体" w:cs="黑体"/>
          <w:color w:val="FF0000"/>
          <w:szCs w:val="32"/>
        </w:rPr>
        <w:t>十一、联系方式</w:t>
      </w:r>
      <w:bookmarkEnd w:id="23"/>
      <w:bookmarkEnd w:id="24"/>
      <w:bookmarkEnd w:id="25"/>
      <w:bookmarkEnd w:id="26"/>
      <w:bookmarkEnd w:id="27"/>
      <w:bookmarkEnd w:id="28"/>
      <w:bookmarkEnd w:id="29"/>
    </w:p>
    <w:p>
      <w:pPr>
        <w:snapToGrid w:val="0"/>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重庆市沙坪坝区实验幼儿园</w:t>
      </w:r>
    </w:p>
    <w:p>
      <w:pPr>
        <w:snapToGrid w:val="0"/>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w:t>
      </w:r>
      <w:r>
        <w:rPr>
          <w:rFonts w:hint="eastAsia" w:ascii="仿宋_GB2312" w:hAnsi="仿宋_GB2312" w:eastAsia="仿宋_GB2312" w:cs="仿宋_GB2312"/>
          <w:color w:val="000000" w:themeColor="text1"/>
          <w:sz w:val="32"/>
          <w:szCs w:val="32"/>
          <w:lang w:eastAsia="zh-CN"/>
          <w14:textFill>
            <w14:solidFill>
              <w14:schemeClr w14:val="tx1"/>
            </w14:solidFill>
          </w14:textFill>
        </w:rPr>
        <w:t>王老师</w:t>
      </w:r>
    </w:p>
    <w:p>
      <w:pPr>
        <w:snapToGrid w:val="0"/>
        <w:spacing w:line="360" w:lineRule="auto"/>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13012366366</w:t>
      </w:r>
    </w:p>
    <w:p>
      <w:pPr>
        <w:snapToGrid w:val="0"/>
        <w:spacing w:line="360" w:lineRule="auto"/>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lang w:eastAsia="zh-CN"/>
          <w14:textFill>
            <w14:solidFill>
              <w14:schemeClr w14:val="tx1"/>
            </w14:solidFill>
          </w14:textFill>
        </w:rPr>
        <w:t>重庆市沙坪坝区汉渝路新体村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141号</w:t>
      </w:r>
      <w:bookmarkStart w:id="37" w:name="_GoBack"/>
      <w:bookmarkEnd w:id="37"/>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十二、</w:t>
      </w:r>
      <w:bookmarkEnd w:id="30"/>
      <w:bookmarkEnd w:id="31"/>
      <w:bookmarkEnd w:id="32"/>
      <w:bookmarkEnd w:id="33"/>
      <w:bookmarkEnd w:id="34"/>
      <w:bookmarkEnd w:id="35"/>
      <w:bookmarkEnd w:id="36"/>
      <w:r>
        <w:rPr>
          <w:rFonts w:hint="eastAsia" w:ascii="黑体" w:hAnsi="黑体" w:eastAsia="黑体" w:cs="黑体"/>
          <w:szCs w:val="32"/>
        </w:rPr>
        <w:t>其它有关规定</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凡有意参加此项目的供应商，请于公告发布之日起至报价截止时间之前，在重庆市政府采购云平台网上竞采下载查看本项目竞采文件，无论供应商下载查看与否，均视为已知晓所有实质性要求内容。</w:t>
      </w:r>
    </w:p>
    <w:p>
      <w:pPr>
        <w:widowControl/>
        <w:wordWrap w:val="0"/>
        <w:autoSpaceDE w:val="0"/>
        <w:autoSpaceDN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二</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供应商应于报价开始前</w:t>
      </w:r>
      <w:r>
        <w:rPr>
          <w:rFonts w:hint="eastAsia" w:ascii="仿宋_GB2312" w:hAnsi="仿宋_GB2312" w:eastAsia="仿宋_GB2312" w:cs="仿宋_GB2312"/>
          <w:color w:val="000000" w:themeColor="text1"/>
          <w:sz w:val="32"/>
          <w:szCs w:val="32"/>
          <w14:textFill>
            <w14:solidFill>
              <w14:schemeClr w14:val="tx1"/>
            </w14:solidFill>
          </w14:textFill>
        </w:rPr>
        <w:t>完成政府采购网账号注册、政采云账号关联等操作</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提前学习网上竞采操作手册并检查账号是否可用</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遇到操作问题请及时咨询手册中的客服电话，如因账号注册关联、操作不熟练等原因导致供应商未成功报价，责任由供应商自行承担。</w:t>
      </w:r>
    </w:p>
    <w:p>
      <w:pPr>
        <w:widowControl/>
        <w:wordWrap w:val="0"/>
        <w:autoSpaceDE w:val="0"/>
        <w:autoSpaceDN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《网上竞采自行采购操作手册（供应商）》、《单点登录账号绑定操作手册》详见</w:t>
      </w:r>
      <w:r>
        <w:fldChar w:fldCharType="begin"/>
      </w:r>
      <w:r>
        <w:instrText xml:space="preserve"> HYPERLINK "https://xj.ccgp-chongqing.gov.cn/ge/content/yptczzn/list" </w:instrText>
      </w:r>
      <w:r>
        <w:fldChar w:fldCharType="separate"/>
      </w:r>
      <w:r>
        <w:rPr>
          <w:rStyle w:val="63"/>
          <w:rFonts w:hint="eastAsia" w:ascii="仿宋_GB2312" w:hAnsi="仿宋_GB2312" w:eastAsia="仿宋_GB2312" w:cs="仿宋_GB2312"/>
          <w:sz w:val="32"/>
          <w:szCs w:val="32"/>
        </w:rPr>
        <w:t>https://xj.ccgp-chongqing.gov.cn/ge/content/yptczzn/list</w:t>
      </w:r>
      <w:r>
        <w:rPr>
          <w:rStyle w:val="63"/>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numPr>
          <w:ilvl w:val="0"/>
          <w:numId w:val="13"/>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供应商须自行踏勘现场，了解本次采购项目现场情况，以便完成设计和相关费用的计算，并自行承担一切安全等责任。</w:t>
      </w:r>
    </w:p>
    <w:p>
      <w:pPr>
        <w:numPr>
          <w:ilvl w:val="0"/>
          <w:numId w:val="13"/>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无论竞采结果如何，供应商参与本项目的所有费用均自行承担。</w:t>
      </w:r>
    </w:p>
    <w:p>
      <w:pPr>
        <w:spacing w:line="360" w:lineRule="auto"/>
        <w:ind w:firstLine="640" w:firstLineChars="200"/>
        <w:rPr>
          <w:rFonts w:ascii="仿宋_GB2312" w:hAnsi="仿宋_GB2312" w:eastAsia="仿宋_GB2312" w:cs="仿宋_GB2312"/>
          <w:sz w:val="32"/>
          <w:szCs w:val="32"/>
        </w:rPr>
      </w:pPr>
      <w:r>
        <w:rPr>
          <w:rFonts w:hint="eastAsia" w:ascii="仿宋" w:hAnsi="仿宋" w:eastAsia="仿宋" w:cs="仿宋"/>
          <w:sz w:val="32"/>
          <w:szCs w:val="32"/>
        </w:rPr>
        <w:t>（五）其他未尽事宜由双方在采购合同中详细约定</w:t>
      </w:r>
      <w:r>
        <w:rPr>
          <w:rFonts w:hint="eastAsia" w:ascii="仿宋_GB2312" w:hAnsi="仿宋_GB2312" w:eastAsia="仿宋_GB2312" w:cs="仿宋_GB2312"/>
          <w:sz w:val="32"/>
          <w:szCs w:val="32"/>
        </w:rPr>
        <w:t>。</w:t>
      </w:r>
    </w:p>
    <w:p>
      <w:pPr>
        <w:snapToGrid w:val="0"/>
        <w:spacing w:line="360" w:lineRule="auto"/>
        <w:jc w:val="both"/>
        <w:rPr>
          <w:rFonts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center"/>
        <w:rPr>
          <w:rFonts w:hint="eastAsia" w:ascii="方正小标宋_GBK" w:eastAsia="方正小标宋_GBK"/>
          <w:sz w:val="44"/>
          <w:szCs w:val="44"/>
        </w:rPr>
      </w:pPr>
    </w:p>
    <w:p>
      <w:pPr>
        <w:snapToGrid w:val="0"/>
        <w:spacing w:line="360" w:lineRule="auto"/>
        <w:jc w:val="both"/>
        <w:rPr>
          <w:rFonts w:hint="eastAsia" w:ascii="方正小标宋_GBK" w:eastAsia="方正小标宋_GBK"/>
          <w:sz w:val="44"/>
          <w:szCs w:val="44"/>
        </w:rPr>
      </w:pPr>
    </w:p>
    <w:p>
      <w:pPr>
        <w:snapToGrid w:val="0"/>
        <w:spacing w:line="360" w:lineRule="auto"/>
        <w:jc w:val="center"/>
      </w:pPr>
      <w:r>
        <w:rPr>
          <w:rFonts w:hint="eastAsia" w:ascii="方正小标宋_GBK" w:eastAsia="方正小标宋_GBK"/>
          <w:sz w:val="44"/>
          <w:szCs w:val="44"/>
        </w:rPr>
        <w:t>供应商编制响应文件要求</w:t>
      </w:r>
    </w:p>
    <w:p>
      <w:pPr>
        <w:pStyle w:val="5"/>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一、报价</w:t>
      </w:r>
    </w:p>
    <w:p>
      <w:pPr>
        <w:snapToGrid w:val="0"/>
        <w:ind w:firstLine="420"/>
        <w:rPr>
          <w:rFonts w:ascii="宋体" w:hAnsi="宋体" w:cs="宋体"/>
          <w:color w:val="FF0000"/>
          <w:sz w:val="24"/>
          <w:szCs w:val="24"/>
        </w:rPr>
      </w:pPr>
      <w:r>
        <w:rPr>
          <w:rFonts w:hint="eastAsia" w:ascii="仿宋_GB2312" w:hAnsi="仿宋_GB2312" w:eastAsia="仿宋_GB2312" w:cs="仿宋_GB2312"/>
          <w:sz w:val="32"/>
          <w:szCs w:val="32"/>
        </w:rPr>
        <w:t>（一）报价函</w:t>
      </w:r>
    </w:p>
    <w:p>
      <w:pPr>
        <w:pStyle w:val="5"/>
        <w:spacing w:before="0" w:after="0" w:line="240" w:lineRule="auto"/>
        <w:jc w:val="center"/>
        <w:rPr>
          <w:rFonts w:ascii="黑体" w:hAnsi="黑体" w:eastAsia="黑体" w:cs="黑体"/>
          <w:szCs w:val="32"/>
        </w:rPr>
      </w:pPr>
      <w:r>
        <w:rPr>
          <w:rFonts w:hint="eastAsia" w:ascii="黑体" w:hAnsi="黑体" w:eastAsia="黑体" w:cs="黑体"/>
          <w:szCs w:val="32"/>
        </w:rPr>
        <w:t>报 价 函</w:t>
      </w:r>
    </w:p>
    <w:p/>
    <w:p/>
    <w:p>
      <w:pPr>
        <w:spacing w:line="360" w:lineRule="auto"/>
        <w:rPr>
          <w:rStyle w:val="63"/>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Style w:val="63"/>
          <w:rFonts w:hint="eastAsia" w:ascii="仿宋_GB2312" w:hAnsi="仿宋_GB2312" w:eastAsia="仿宋_GB2312" w:cs="仿宋_GB2312"/>
          <w:color w:val="auto"/>
          <w:sz w:val="32"/>
          <w:szCs w:val="32"/>
        </w:rPr>
        <w:t>（采购单位名称）：</w:t>
      </w:r>
    </w:p>
    <w:p>
      <w:pPr>
        <w:spacing w:line="360" w:lineRule="auto"/>
        <w:ind w:firstLine="640" w:firstLineChars="200"/>
        <w:rPr>
          <w:rStyle w:val="63"/>
          <w:rFonts w:ascii="仿宋_GB2312" w:hAnsi="仿宋_GB2312" w:eastAsia="仿宋_GB2312" w:cs="仿宋_GB2312"/>
          <w:sz w:val="32"/>
          <w:szCs w:val="32"/>
        </w:rPr>
      </w:pPr>
      <w:r>
        <w:rPr>
          <w:rStyle w:val="63"/>
          <w:rFonts w:hint="eastAsia" w:ascii="仿宋_GB2312" w:hAnsi="仿宋_GB2312" w:eastAsia="仿宋_GB2312" w:cs="仿宋_GB2312"/>
          <w:sz w:val="32"/>
          <w:szCs w:val="32"/>
        </w:rPr>
        <w:t>我方收到</w:t>
      </w:r>
      <w:r>
        <w:rPr>
          <w:rStyle w:val="63"/>
          <w:rFonts w:ascii="仿宋_GB2312" w:hAnsi="仿宋_GB2312" w:eastAsia="仿宋_GB2312" w:cs="仿宋_GB2312"/>
          <w:sz w:val="32"/>
          <w:szCs w:val="32"/>
          <w:u w:val="single"/>
        </w:rPr>
        <w:t xml:space="preserve">                         </w:t>
      </w:r>
      <w:r>
        <w:rPr>
          <w:rStyle w:val="63"/>
          <w:rFonts w:hint="eastAsia" w:ascii="仿宋_GB2312" w:hAnsi="仿宋_GB2312" w:eastAsia="仿宋_GB2312" w:cs="仿宋_GB2312"/>
          <w:sz w:val="32"/>
          <w:szCs w:val="32"/>
        </w:rPr>
        <w:t>（项目名称）的竞采文件，经详细研究，决定参加该项目。</w:t>
      </w:r>
    </w:p>
    <w:p>
      <w:pPr>
        <w:spacing w:line="360" w:lineRule="auto"/>
        <w:ind w:firstLine="640" w:firstLineChars="200"/>
        <w:rPr>
          <w:rStyle w:val="63"/>
          <w:rFonts w:ascii="仿宋_GB2312" w:hAnsi="仿宋_GB2312" w:eastAsia="仿宋_GB2312" w:cs="仿宋_GB2312"/>
          <w:sz w:val="32"/>
          <w:szCs w:val="32"/>
        </w:rPr>
      </w:pPr>
      <w:r>
        <w:rPr>
          <w:rStyle w:val="63"/>
          <w:rFonts w:ascii="仿宋_GB2312" w:hAnsi="仿宋_GB2312" w:eastAsia="仿宋_GB2312" w:cs="仿宋_GB2312"/>
          <w:sz w:val="32"/>
          <w:szCs w:val="32"/>
        </w:rPr>
        <w:t>1</w:t>
      </w:r>
      <w:r>
        <w:rPr>
          <w:rStyle w:val="63"/>
          <w:rFonts w:hint="eastAsia" w:ascii="仿宋_GB2312" w:hAnsi="仿宋_GB2312" w:eastAsia="仿宋_GB2312" w:cs="仿宋_GB2312"/>
          <w:sz w:val="32"/>
          <w:szCs w:val="32"/>
          <w:lang w:eastAsia="zh-Hans"/>
        </w:rPr>
        <w:t>.</w:t>
      </w:r>
      <w:r>
        <w:rPr>
          <w:rStyle w:val="63"/>
          <w:rFonts w:hint="eastAsia" w:ascii="仿宋_GB2312" w:hAnsi="仿宋_GB2312" w:eastAsia="仿宋_GB2312" w:cs="仿宋_GB2312"/>
          <w:sz w:val="32"/>
          <w:szCs w:val="32"/>
        </w:rPr>
        <w:t>愿意按照竞采文件中的一切要求，提供本项目的商品、及服务，报价为人民币大写：</w:t>
      </w:r>
      <w:r>
        <w:rPr>
          <w:rStyle w:val="63"/>
          <w:rFonts w:ascii="仿宋_GB2312" w:hAnsi="仿宋_GB2312" w:eastAsia="仿宋_GB2312" w:cs="仿宋_GB2312"/>
          <w:sz w:val="32"/>
          <w:szCs w:val="32"/>
          <w:u w:val="single"/>
        </w:rPr>
        <w:t xml:space="preserve">          </w:t>
      </w:r>
      <w:r>
        <w:rPr>
          <w:rStyle w:val="63"/>
          <w:rFonts w:hint="eastAsia" w:ascii="仿宋_GB2312" w:hAnsi="仿宋_GB2312" w:eastAsia="仿宋_GB2312" w:cs="仿宋_GB2312"/>
          <w:sz w:val="32"/>
          <w:szCs w:val="32"/>
        </w:rPr>
        <w:t>元整；人民币小写</w:t>
      </w:r>
      <w:r>
        <w:rPr>
          <w:rStyle w:val="63"/>
          <w:rFonts w:ascii="仿宋_GB2312" w:hAnsi="仿宋_GB2312" w:eastAsia="仿宋_GB2312" w:cs="仿宋_GB2312"/>
          <w:sz w:val="32"/>
          <w:szCs w:val="32"/>
          <w:u w:val="single"/>
        </w:rPr>
        <w:t xml:space="preserve">          </w:t>
      </w:r>
      <w:r>
        <w:rPr>
          <w:rStyle w:val="63"/>
          <w:rFonts w:hint="eastAsia" w:ascii="仿宋_GB2312" w:hAnsi="仿宋_GB2312" w:eastAsia="仿宋_GB2312" w:cs="仿宋_GB2312"/>
          <w:sz w:val="32"/>
          <w:szCs w:val="32"/>
        </w:rPr>
        <w:t>元。</w:t>
      </w:r>
    </w:p>
    <w:p>
      <w:pPr>
        <w:spacing w:line="360" w:lineRule="auto"/>
        <w:ind w:firstLine="640" w:firstLineChars="200"/>
        <w:rPr>
          <w:rStyle w:val="63"/>
          <w:rFonts w:ascii="仿宋_GB2312" w:hAnsi="仿宋_GB2312" w:eastAsia="仿宋_GB2312" w:cs="仿宋_GB2312"/>
          <w:color w:val="000000" w:themeColor="text1"/>
          <w:sz w:val="32"/>
          <w:szCs w:val="32"/>
          <w14:textFill>
            <w14:solidFill>
              <w14:schemeClr w14:val="tx1"/>
            </w14:solidFill>
          </w14:textFill>
        </w:rPr>
      </w:pPr>
      <w:r>
        <w:rPr>
          <w:rStyle w:val="63"/>
          <w:rFonts w:hint="eastAsia" w:ascii="仿宋_GB2312" w:hAnsi="仿宋_GB2312" w:eastAsia="仿宋_GB2312" w:cs="仿宋_GB2312"/>
          <w:sz w:val="32"/>
          <w:szCs w:val="32"/>
        </w:rPr>
        <w:t>2</w:t>
      </w:r>
      <w:r>
        <w:rPr>
          <w:rStyle w:val="63"/>
          <w:rFonts w:ascii="仿宋_GB2312" w:hAnsi="仿宋_GB2312" w:eastAsia="仿宋_GB2312" w:cs="仿宋_GB2312"/>
          <w:sz w:val="32"/>
          <w:szCs w:val="32"/>
        </w:rPr>
        <w:t>.</w:t>
      </w:r>
      <w:r>
        <w:rPr>
          <w:rStyle w:val="63"/>
          <w:rFonts w:hint="eastAsia" w:ascii="仿宋_GB2312" w:hAnsi="仿宋_GB2312" w:eastAsia="仿宋_GB2312" w:cs="仿宋_GB2312"/>
          <w:sz w:val="32"/>
          <w:szCs w:val="32"/>
        </w:rPr>
        <w:t>我方现提交的响应文件</w:t>
      </w:r>
      <w:r>
        <w:rPr>
          <w:rStyle w:val="63"/>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电子文档</w:t>
      </w:r>
      <w:r>
        <w:rPr>
          <w:rStyle w:val="63"/>
          <w:rFonts w:hint="eastAsia" w:ascii="仿宋_GB2312" w:hAnsi="仿宋_GB2312" w:eastAsia="仿宋_GB2312" w:cs="仿宋_GB2312"/>
          <w:color w:val="000000" w:themeColor="text1"/>
          <w:sz w:val="32"/>
          <w:szCs w:val="32"/>
          <w14:textFill>
            <w14:solidFill>
              <w14:schemeClr w14:val="tx1"/>
            </w14:solidFill>
          </w14:textFill>
        </w:rPr>
        <w:t>壹份。</w:t>
      </w:r>
    </w:p>
    <w:p>
      <w:pPr>
        <w:spacing w:line="360" w:lineRule="auto"/>
        <w:ind w:firstLine="640" w:firstLineChars="200"/>
        <w:rPr>
          <w:rStyle w:val="63"/>
          <w:rFonts w:ascii="仿宋_GB2312" w:hAnsi="仿宋_GB2312" w:eastAsia="仿宋_GB2312" w:cs="仿宋_GB2312"/>
          <w:sz w:val="32"/>
          <w:szCs w:val="32"/>
        </w:rPr>
      </w:pPr>
      <w:r>
        <w:rPr>
          <w:rStyle w:val="63"/>
          <w:rFonts w:hint="eastAsia" w:ascii="仿宋_GB2312" w:hAnsi="仿宋_GB2312" w:eastAsia="仿宋_GB2312" w:cs="仿宋_GB2312"/>
          <w:color w:val="000000" w:themeColor="text1"/>
          <w:sz w:val="32"/>
          <w:szCs w:val="32"/>
          <w14:textFill>
            <w14:solidFill>
              <w14:schemeClr w14:val="tx1"/>
            </w14:solidFill>
          </w14:textFill>
        </w:rPr>
        <w:t>3</w:t>
      </w:r>
      <w:r>
        <w:rPr>
          <w:rStyle w:val="63"/>
          <w:rFonts w:ascii="仿宋_GB2312" w:hAnsi="仿宋_GB2312" w:eastAsia="仿宋_GB2312" w:cs="仿宋_GB2312"/>
          <w:color w:val="000000" w:themeColor="text1"/>
          <w:sz w:val="32"/>
          <w:szCs w:val="32"/>
          <w14:textFill>
            <w14:solidFill>
              <w14:schemeClr w14:val="tx1"/>
            </w14:solidFill>
          </w14:textFill>
        </w:rPr>
        <w:t>.</w:t>
      </w:r>
      <w:r>
        <w:rPr>
          <w:rStyle w:val="63"/>
          <w:rFonts w:hint="eastAsia" w:ascii="仿宋_GB2312" w:hAnsi="仿宋_GB2312" w:eastAsia="仿宋_GB2312" w:cs="仿宋_GB2312"/>
          <w:color w:val="000000" w:themeColor="text1"/>
          <w:sz w:val="32"/>
          <w:szCs w:val="32"/>
          <w14:textFill>
            <w14:solidFill>
              <w14:schemeClr w14:val="tx1"/>
            </w14:solidFill>
          </w14:textFill>
        </w:rPr>
        <w:t>我方承诺：本次报价的有效期为90天</w:t>
      </w:r>
      <w:r>
        <w:rPr>
          <w:rStyle w:val="63"/>
          <w:rFonts w:hint="eastAsia" w:ascii="仿宋_GB2312" w:hAnsi="仿宋_GB2312" w:eastAsia="仿宋_GB2312" w:cs="仿宋_GB2312"/>
          <w:sz w:val="32"/>
          <w:szCs w:val="32"/>
        </w:rPr>
        <w:t>。</w:t>
      </w:r>
    </w:p>
    <w:p>
      <w:pPr>
        <w:spacing w:line="360" w:lineRule="auto"/>
        <w:ind w:firstLine="640" w:firstLineChars="200"/>
        <w:rPr>
          <w:rStyle w:val="63"/>
          <w:rFonts w:ascii="仿宋_GB2312" w:hAnsi="仿宋_GB2312" w:eastAsia="仿宋_GB2312" w:cs="仿宋_GB2312"/>
          <w:sz w:val="32"/>
          <w:szCs w:val="32"/>
        </w:rPr>
      </w:pPr>
      <w:r>
        <w:rPr>
          <w:rStyle w:val="63"/>
          <w:rFonts w:hint="eastAsia" w:ascii="仿宋_GB2312" w:hAnsi="仿宋_GB2312" w:eastAsia="仿宋_GB2312" w:cs="仿宋_GB2312"/>
          <w:sz w:val="32"/>
          <w:szCs w:val="32"/>
        </w:rPr>
        <w:t>4</w:t>
      </w:r>
      <w:r>
        <w:rPr>
          <w:rStyle w:val="63"/>
          <w:rFonts w:ascii="仿宋_GB2312" w:hAnsi="仿宋_GB2312" w:eastAsia="仿宋_GB2312" w:cs="仿宋_GB2312"/>
          <w:sz w:val="32"/>
          <w:szCs w:val="32"/>
        </w:rPr>
        <w:t>.</w:t>
      </w:r>
      <w:r>
        <w:rPr>
          <w:rStyle w:val="63"/>
          <w:rFonts w:hint="eastAsia" w:ascii="仿宋_GB2312" w:hAnsi="仿宋_GB2312" w:eastAsia="仿宋_GB2312" w:cs="仿宋_GB2312"/>
          <w:sz w:val="32"/>
          <w:szCs w:val="32"/>
        </w:rPr>
        <w:t>我方完全理解和接受竞采文件的一切规定、要求和评审办法。</w:t>
      </w:r>
    </w:p>
    <w:p>
      <w:pPr>
        <w:spacing w:line="360" w:lineRule="auto"/>
        <w:ind w:firstLine="640" w:firstLineChars="200"/>
        <w:rPr>
          <w:rStyle w:val="63"/>
          <w:rFonts w:ascii="仿宋_GB2312" w:hAnsi="仿宋_GB2312" w:eastAsia="仿宋_GB2312" w:cs="仿宋_GB2312"/>
          <w:sz w:val="32"/>
          <w:szCs w:val="32"/>
        </w:rPr>
      </w:pPr>
      <w:r>
        <w:rPr>
          <w:rStyle w:val="63"/>
          <w:rFonts w:hint="eastAsia" w:ascii="仿宋_GB2312" w:hAnsi="仿宋_GB2312" w:eastAsia="仿宋_GB2312" w:cs="仿宋_GB2312"/>
          <w:sz w:val="32"/>
          <w:szCs w:val="32"/>
        </w:rPr>
        <w:t>5</w:t>
      </w:r>
      <w:r>
        <w:rPr>
          <w:rStyle w:val="63"/>
          <w:rFonts w:ascii="仿宋_GB2312" w:hAnsi="仿宋_GB2312" w:eastAsia="仿宋_GB2312" w:cs="仿宋_GB2312"/>
          <w:sz w:val="32"/>
          <w:szCs w:val="32"/>
        </w:rPr>
        <w:t>.</w:t>
      </w:r>
      <w:r>
        <w:rPr>
          <w:rStyle w:val="63"/>
          <w:rFonts w:hint="eastAsia" w:ascii="仿宋_GB2312" w:hAnsi="仿宋_GB2312" w:eastAsia="仿宋_GB2312" w:cs="仿宋_GB2312"/>
          <w:sz w:val="32"/>
          <w:szCs w:val="32"/>
        </w:rPr>
        <w:t>在整个采购过程中，我方若有违规行为，愿意接受重庆市政府采购云平台相关管理方的</w:t>
      </w:r>
      <w:r>
        <w:rPr>
          <w:rStyle w:val="63"/>
          <w:rFonts w:hint="eastAsia" w:ascii="仿宋_GB2312" w:hAnsi="仿宋_GB2312" w:eastAsia="仿宋_GB2312" w:cs="仿宋_GB2312"/>
          <w:sz w:val="32"/>
          <w:szCs w:val="32"/>
          <w:lang w:eastAsia="zh-Hans"/>
        </w:rPr>
        <w:t>处</w:t>
      </w:r>
      <w:r>
        <w:rPr>
          <w:rStyle w:val="63"/>
          <w:rFonts w:hint="eastAsia" w:ascii="仿宋_GB2312" w:hAnsi="仿宋_GB2312" w:eastAsia="仿宋_GB2312" w:cs="仿宋_GB2312"/>
          <w:sz w:val="32"/>
          <w:szCs w:val="32"/>
        </w:rPr>
        <w:t>罚。</w:t>
      </w:r>
    </w:p>
    <w:p>
      <w:pPr>
        <w:spacing w:line="360" w:lineRule="auto"/>
        <w:ind w:firstLine="640" w:firstLineChars="200"/>
        <w:rPr>
          <w:rStyle w:val="63"/>
          <w:rFonts w:ascii="仿宋_GB2312" w:hAnsi="仿宋_GB2312" w:eastAsia="仿宋_GB2312" w:cs="仿宋_GB2312"/>
          <w:sz w:val="32"/>
          <w:szCs w:val="32"/>
        </w:rPr>
      </w:pPr>
      <w:r>
        <w:rPr>
          <w:rStyle w:val="63"/>
          <w:rFonts w:hint="eastAsia" w:ascii="仿宋_GB2312" w:hAnsi="仿宋_GB2312" w:eastAsia="仿宋_GB2312" w:cs="仿宋_GB2312"/>
          <w:sz w:val="32"/>
          <w:szCs w:val="32"/>
        </w:rPr>
        <w:t>6</w:t>
      </w:r>
      <w:r>
        <w:rPr>
          <w:rStyle w:val="63"/>
          <w:rFonts w:ascii="仿宋_GB2312" w:hAnsi="仿宋_GB2312" w:eastAsia="仿宋_GB2312" w:cs="仿宋_GB2312"/>
          <w:sz w:val="32"/>
          <w:szCs w:val="32"/>
        </w:rPr>
        <w:t>.</w:t>
      </w:r>
      <w:r>
        <w:rPr>
          <w:rStyle w:val="63"/>
          <w:rFonts w:hint="eastAsia" w:ascii="仿宋_GB2312" w:hAnsi="仿宋_GB2312" w:eastAsia="仿宋_GB2312" w:cs="仿宋_GB2312"/>
          <w:sz w:val="32"/>
          <w:szCs w:val="32"/>
        </w:rPr>
        <w:t>我方若中选，将按照竞采结果签订合同，并且严格履行合同义务。本承诺函将成为合同不可分割的一部分，与合同具有同等的法律效力。</w:t>
      </w:r>
    </w:p>
    <w:p>
      <w:pPr>
        <w:spacing w:line="360" w:lineRule="auto"/>
        <w:ind w:firstLine="640" w:firstLineChars="200"/>
        <w:rPr>
          <w:rStyle w:val="63"/>
          <w:rFonts w:ascii="仿宋_GB2312" w:hAnsi="仿宋_GB2312" w:eastAsia="仿宋_GB2312" w:cs="仿宋_GB2312"/>
          <w:sz w:val="32"/>
          <w:szCs w:val="32"/>
        </w:rPr>
      </w:pPr>
      <w:r>
        <w:rPr>
          <w:rStyle w:val="63"/>
          <w:rFonts w:hint="eastAsia" w:ascii="仿宋_GB2312" w:hAnsi="仿宋_GB2312" w:eastAsia="仿宋_GB2312" w:cs="仿宋_GB2312"/>
          <w:sz w:val="32"/>
          <w:szCs w:val="32"/>
        </w:rPr>
        <w:t>7</w:t>
      </w:r>
      <w:r>
        <w:rPr>
          <w:rStyle w:val="63"/>
          <w:rFonts w:ascii="仿宋_GB2312" w:hAnsi="仿宋_GB2312" w:eastAsia="仿宋_GB2312" w:cs="仿宋_GB2312"/>
          <w:sz w:val="32"/>
          <w:szCs w:val="32"/>
        </w:rPr>
        <w:t>.</w:t>
      </w:r>
      <w:r>
        <w:rPr>
          <w:rStyle w:val="63"/>
          <w:rFonts w:hint="eastAsia" w:ascii="仿宋_GB2312" w:hAnsi="仿宋_GB2312" w:eastAsia="仿宋_GB2312" w:cs="仿宋_GB2312"/>
          <w:sz w:val="32"/>
          <w:szCs w:val="32"/>
        </w:rPr>
        <w:t>我方理解，最低报价不是成交的唯一条件。</w:t>
      </w:r>
    </w:p>
    <w:p>
      <w:pPr>
        <w:pStyle w:val="70"/>
        <w:spacing w:line="360" w:lineRule="auto"/>
      </w:pPr>
    </w:p>
    <w:p>
      <w:pPr>
        <w:ind w:firstLine="640" w:firstLineChars="200"/>
        <w:jc w:val="right"/>
        <w:rPr>
          <w:rStyle w:val="63"/>
          <w:rFonts w:ascii="仿宋_GB2312" w:hAnsi="仿宋_GB2312" w:eastAsia="仿宋_GB2312" w:cs="仿宋_GB2312"/>
          <w:sz w:val="32"/>
          <w:szCs w:val="32"/>
        </w:rPr>
      </w:pPr>
      <w:r>
        <w:rPr>
          <w:rStyle w:val="63"/>
          <w:rFonts w:hint="eastAsia" w:ascii="仿宋_GB2312" w:hAnsi="仿宋_GB2312" w:eastAsia="仿宋_GB2312" w:cs="仿宋_GB2312"/>
          <w:sz w:val="32"/>
          <w:szCs w:val="32"/>
        </w:rPr>
        <w:t>供应商名称（公章）：</w:t>
      </w:r>
    </w:p>
    <w:p>
      <w:pPr>
        <w:ind w:firstLine="640" w:firstLineChars="200"/>
        <w:jc w:val="center"/>
        <w:rPr>
          <w:rFonts w:ascii="仿宋" w:hAnsi="仿宋" w:eastAsia="仿宋" w:cs="宋体"/>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Style w:val="63"/>
          <w:rFonts w:ascii="仿宋_GB2312" w:hAnsi="仿宋_GB2312" w:eastAsia="仿宋_GB2312" w:cs="仿宋_GB2312"/>
          <w:sz w:val="32"/>
          <w:szCs w:val="32"/>
        </w:rPr>
        <w:t xml:space="preserve">                                  </w:t>
      </w:r>
      <w:r>
        <w:rPr>
          <w:rStyle w:val="63"/>
          <w:rFonts w:hint="eastAsia" w:ascii="仿宋_GB2312" w:hAnsi="仿宋_GB2312" w:eastAsia="仿宋_GB2312" w:cs="仿宋_GB2312"/>
          <w:sz w:val="32"/>
          <w:szCs w:val="32"/>
        </w:rPr>
        <w:t>年  月  日</w:t>
      </w:r>
      <w:r>
        <w:rPr>
          <w:rFonts w:hint="eastAsia" w:ascii="仿宋" w:hAnsi="仿宋" w:eastAsia="仿宋" w:cs="宋体"/>
          <w:sz w:val="24"/>
          <w:szCs w:val="24"/>
        </w:rPr>
        <w:t xml:space="preserve">                                        </w:t>
      </w:r>
    </w:p>
    <w:p>
      <w:pPr>
        <w:snapToGrid w:val="0"/>
        <w:spacing w:line="360" w:lineRule="auto"/>
        <w:ind w:firstLine="420"/>
        <w:rPr>
          <w:rFonts w:ascii="方正仿宋_GBK" w:hAnsi="宋体" w:eastAsia="方正仿宋_GBK" w:cs="方正仿宋_GBK"/>
          <w:sz w:val="24"/>
          <w:szCs w:val="24"/>
        </w:rPr>
      </w:pPr>
      <w:r>
        <w:rPr>
          <w:rFonts w:hint="eastAsia" w:ascii="仿宋_GB2312" w:hAnsi="仿宋_GB2312" w:eastAsia="仿宋_GB2312" w:cs="仿宋_GB2312"/>
          <w:sz w:val="32"/>
          <w:szCs w:val="32"/>
        </w:rPr>
        <w:t xml:space="preserve">（二）明细报价表   </w:t>
      </w:r>
      <w:r>
        <w:rPr>
          <w:rFonts w:hint="eastAsia" w:ascii="方正仿宋_GBK" w:hAnsi="宋体" w:eastAsia="方正仿宋_GBK" w:cs="方正仿宋_GBK"/>
          <w:sz w:val="24"/>
          <w:szCs w:val="24"/>
        </w:rPr>
        <w:t xml:space="preserve">     </w:t>
      </w:r>
    </w:p>
    <w:p>
      <w:pPr>
        <w:pStyle w:val="5"/>
        <w:spacing w:before="0" w:after="0" w:line="360" w:lineRule="auto"/>
        <w:jc w:val="center"/>
        <w:rPr>
          <w:rFonts w:ascii="方正仿宋_GBK" w:hAnsi="宋体" w:eastAsia="方正仿宋_GBK" w:cs="方正仿宋_GBK"/>
          <w:sz w:val="24"/>
          <w:szCs w:val="24"/>
        </w:rPr>
      </w:pPr>
      <w:r>
        <w:rPr>
          <w:rFonts w:hint="eastAsia" w:ascii="方正仿宋_GBK" w:hAnsi="宋体" w:eastAsia="方正仿宋_GBK" w:cs="方正仿宋_GBK"/>
          <w:sz w:val="24"/>
          <w:szCs w:val="24"/>
        </w:rPr>
        <w:t xml:space="preserve">    </w:t>
      </w:r>
    </w:p>
    <w:p>
      <w:pPr>
        <w:pStyle w:val="5"/>
        <w:spacing w:before="0" w:after="0" w:line="360" w:lineRule="auto"/>
        <w:jc w:val="center"/>
        <w:rPr>
          <w:rFonts w:ascii="仿宋_GB2312" w:hAnsi="仿宋_GB2312" w:eastAsia="仿宋_GB2312" w:cs="仿宋_GB2312"/>
          <w:szCs w:val="32"/>
        </w:rPr>
      </w:pPr>
      <w:r>
        <w:rPr>
          <w:rFonts w:hint="eastAsia" w:ascii="黑体" w:hAnsi="黑体" w:eastAsia="黑体" w:cs="黑体"/>
          <w:szCs w:val="32"/>
        </w:rPr>
        <w:t>明细报价表</w:t>
      </w:r>
    </w:p>
    <w:p>
      <w:pPr>
        <w:pStyle w:val="5"/>
        <w:spacing w:before="0" w:after="0" w:line="360" w:lineRule="auto"/>
        <w:jc w:val="left"/>
        <w:rPr>
          <w:rFonts w:ascii="黑体" w:hAnsi="黑体" w:eastAsia="黑体" w:cs="黑体"/>
          <w:sz w:val="24"/>
          <w:szCs w:val="24"/>
        </w:rPr>
      </w:pPr>
      <w:r>
        <w:rPr>
          <w:rFonts w:hint="eastAsia" w:ascii="黑体" w:hAnsi="黑体" w:eastAsia="黑体" w:cs="黑体"/>
          <w:sz w:val="24"/>
          <w:szCs w:val="24"/>
        </w:rPr>
        <w:t>项目名称：</w:t>
      </w:r>
    </w:p>
    <w:tbl>
      <w:tblPr>
        <w:tblStyle w:val="66"/>
        <w:tblW w:w="9229" w:type="dxa"/>
        <w:tblInd w:w="93" w:type="dxa"/>
        <w:tblLayout w:type="fixed"/>
        <w:tblCellMar>
          <w:top w:w="0" w:type="dxa"/>
          <w:left w:w="108" w:type="dxa"/>
          <w:bottom w:w="0" w:type="dxa"/>
          <w:right w:w="108" w:type="dxa"/>
        </w:tblCellMar>
      </w:tblPr>
      <w:tblGrid>
        <w:gridCol w:w="943"/>
        <w:gridCol w:w="2191"/>
        <w:gridCol w:w="850"/>
        <w:gridCol w:w="994"/>
        <w:gridCol w:w="2267"/>
        <w:gridCol w:w="992"/>
        <w:gridCol w:w="992"/>
      </w:tblGrid>
      <w:tr>
        <w:tblPrEx>
          <w:tblLayout w:type="fixed"/>
          <w:tblCellMar>
            <w:top w:w="0" w:type="dxa"/>
            <w:left w:w="108" w:type="dxa"/>
            <w:bottom w:w="0" w:type="dxa"/>
            <w:right w:w="108" w:type="dxa"/>
          </w:tblCellMar>
        </w:tblPrEx>
        <w:trPr>
          <w:trHeight w:val="300" w:hRule="atLeast"/>
        </w:trPr>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序号</w:t>
            </w:r>
          </w:p>
        </w:tc>
        <w:tc>
          <w:tcPr>
            <w:tcW w:w="219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产品名称</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数量</w:t>
            </w:r>
          </w:p>
        </w:tc>
        <w:tc>
          <w:tcPr>
            <w:tcW w:w="99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单位</w:t>
            </w:r>
          </w:p>
        </w:tc>
        <w:tc>
          <w:tcPr>
            <w:tcW w:w="226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规格型号</w:t>
            </w:r>
          </w:p>
        </w:tc>
        <w:tc>
          <w:tcPr>
            <w:tcW w:w="992" w:type="dxa"/>
            <w:tcBorders>
              <w:top w:val="single" w:color="auto" w:sz="4" w:space="0"/>
              <w:left w:val="nil"/>
              <w:bottom w:val="single" w:color="auto" w:sz="4" w:space="0"/>
              <w:right w:val="single" w:color="auto" w:sz="4" w:space="0"/>
            </w:tcBorders>
            <w:vAlign w:val="center"/>
          </w:tcPr>
          <w:p>
            <w:pPr>
              <w:pStyle w:val="35"/>
              <w:widowControl/>
              <w:jc w:val="center"/>
              <w:rPr>
                <w:rFonts w:ascii="方正仿宋_GBK" w:hAnsi="宋体" w:eastAsia="方正仿宋_GBK" w:cs="宋体"/>
                <w:b/>
                <w:bCs/>
                <w:kern w:val="0"/>
                <w:sz w:val="28"/>
                <w:szCs w:val="28"/>
              </w:rPr>
            </w:pPr>
            <w:r>
              <w:rPr>
                <w:rFonts w:hint="eastAsia" w:ascii="方正仿宋_GBK" w:hAnsi="宋体" w:eastAsia="方正仿宋_GBK" w:cs="宋体"/>
                <w:b/>
                <w:bCs/>
                <w:kern w:val="0"/>
                <w:sz w:val="28"/>
                <w:szCs w:val="28"/>
              </w:rPr>
              <w:t>单价</w:t>
            </w:r>
          </w:p>
          <w:p>
            <w:pPr>
              <w:pStyle w:val="35"/>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方正仿宋_GBK" w:hAnsi="宋体" w:eastAsia="方正仿宋_GBK" w:cs="宋体"/>
                <w:b/>
                <w:bCs/>
                <w:kern w:val="0"/>
                <w:sz w:val="28"/>
                <w:szCs w:val="28"/>
              </w:rPr>
            </w:pPr>
            <w:r>
              <w:rPr>
                <w:rFonts w:hint="eastAsia" w:ascii="方正仿宋_GBK" w:hAnsi="宋体" w:eastAsia="方正仿宋_GBK" w:cs="宋体"/>
                <w:b/>
                <w:bCs/>
                <w:kern w:val="0"/>
                <w:sz w:val="28"/>
                <w:szCs w:val="28"/>
              </w:rPr>
              <w:t>合计</w:t>
            </w:r>
          </w:p>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（元）</w:t>
            </w:r>
          </w:p>
        </w:tc>
      </w:tr>
      <w:tr>
        <w:tblPrEx>
          <w:tblLayout w:type="fixed"/>
          <w:tblCellMar>
            <w:top w:w="0" w:type="dxa"/>
            <w:left w:w="108" w:type="dxa"/>
            <w:bottom w:w="0" w:type="dxa"/>
            <w:right w:w="108" w:type="dxa"/>
          </w:tblCellMar>
        </w:tblPrEx>
        <w:trPr>
          <w:trHeight w:val="480" w:hRule="atLeast"/>
        </w:trPr>
        <w:tc>
          <w:tcPr>
            <w:tcW w:w="943"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191"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994"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267"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Layout w:type="fixed"/>
          <w:tblCellMar>
            <w:top w:w="0" w:type="dxa"/>
            <w:left w:w="108" w:type="dxa"/>
            <w:bottom w:w="0" w:type="dxa"/>
            <w:right w:w="108" w:type="dxa"/>
          </w:tblCellMar>
        </w:tblPrEx>
        <w:trPr>
          <w:trHeight w:val="480" w:hRule="atLeast"/>
        </w:trPr>
        <w:tc>
          <w:tcPr>
            <w:tcW w:w="943"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191"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994"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267"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Layout w:type="fixed"/>
          <w:tblCellMar>
            <w:top w:w="0" w:type="dxa"/>
            <w:left w:w="108" w:type="dxa"/>
            <w:bottom w:w="0" w:type="dxa"/>
            <w:right w:w="108" w:type="dxa"/>
          </w:tblCellMar>
        </w:tblPrEx>
        <w:trPr>
          <w:trHeight w:val="270" w:hRule="atLeast"/>
        </w:trPr>
        <w:tc>
          <w:tcPr>
            <w:tcW w:w="943"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191"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994"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267"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Layout w:type="fixed"/>
          <w:tblCellMar>
            <w:top w:w="0" w:type="dxa"/>
            <w:left w:w="108" w:type="dxa"/>
            <w:bottom w:w="0" w:type="dxa"/>
            <w:right w:w="108" w:type="dxa"/>
          </w:tblCellMar>
        </w:tblPrEx>
        <w:trPr>
          <w:trHeight w:val="270" w:hRule="atLeast"/>
        </w:trPr>
        <w:tc>
          <w:tcPr>
            <w:tcW w:w="943"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191"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994" w:type="dxa"/>
            <w:tcBorders>
              <w:top w:val="nil"/>
              <w:left w:val="nil"/>
              <w:bottom w:val="single" w:color="auto" w:sz="4" w:space="0"/>
              <w:righ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2267"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Layout w:type="fixed"/>
          <w:tblCellMar>
            <w:top w:w="0" w:type="dxa"/>
            <w:left w:w="108" w:type="dxa"/>
            <w:bottom w:w="0" w:type="dxa"/>
            <w:right w:w="108" w:type="dxa"/>
          </w:tblCellMar>
        </w:tblPrEx>
        <w:trPr>
          <w:trHeight w:val="270" w:hRule="atLeast"/>
        </w:trPr>
        <w:tc>
          <w:tcPr>
            <w:tcW w:w="9229" w:type="dxa"/>
            <w:gridSpan w:val="7"/>
            <w:tcBorders>
              <w:top w:val="single" w:color="auto" w:sz="4" w:space="0"/>
              <w:left w:val="single" w:color="auto" w:sz="4" w:space="0"/>
              <w:bottom w:val="single" w:color="auto" w:sz="4" w:space="0"/>
              <w:right w:val="single" w:color="auto" w:sz="4" w:space="0"/>
            </w:tcBorders>
            <w:noWrap/>
            <w:vAlign w:val="center"/>
          </w:tcPr>
          <w:p>
            <w:pPr>
              <w:keepNext/>
              <w:widowControl/>
              <w:snapToGrid w:val="0"/>
              <w:spacing w:line="360" w:lineRule="auto"/>
              <w:jc w:val="center"/>
              <w:outlineLvl w:val="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合计（元）</w:t>
            </w:r>
          </w:p>
        </w:tc>
      </w:tr>
    </w:tbl>
    <w:p>
      <w:pPr>
        <w:snapToGrid w:val="0"/>
        <w:spacing w:line="360" w:lineRule="auto"/>
        <w:ind w:firstLine="480" w:firstLineChars="200"/>
        <w:rPr>
          <w:rFonts w:ascii="方正仿宋_GBK" w:hAnsi="宋体" w:eastAsia="方正仿宋_GBK" w:cs="方正仿宋_GBK"/>
          <w:sz w:val="24"/>
          <w:szCs w:val="24"/>
        </w:rPr>
      </w:pPr>
      <w:r>
        <w:rPr>
          <w:rFonts w:hint="eastAsia" w:ascii="方正仿宋_GBK" w:hAnsi="宋体" w:eastAsia="方正仿宋_GBK" w:cs="方正仿宋_GBK"/>
          <w:sz w:val="24"/>
          <w:szCs w:val="24"/>
        </w:rPr>
        <w:t xml:space="preserve"> </w:t>
      </w:r>
    </w:p>
    <w:p>
      <w:pPr>
        <w:snapToGrid w:val="0"/>
        <w:spacing w:line="360" w:lineRule="auto"/>
        <w:ind w:firstLine="640" w:firstLineChars="200"/>
        <w:rPr>
          <w:rFonts w:ascii="方正仿宋_GBK" w:hAnsi="宋体" w:eastAsia="方正仿宋_GBK" w:cs="方正仿宋_GBK"/>
          <w:sz w:val="32"/>
          <w:szCs w:val="32"/>
        </w:rPr>
      </w:pPr>
      <w:r>
        <w:rPr>
          <w:rFonts w:hint="eastAsia" w:ascii="方正仿宋_GBK" w:hAnsi="方正仿宋_GBK" w:eastAsia="方正仿宋_GBK" w:cs="方正仿宋_GBK"/>
          <w:sz w:val="32"/>
          <w:szCs w:val="32"/>
        </w:rPr>
        <w:t>填写要求：</w:t>
      </w:r>
    </w:p>
    <w:p>
      <w:pPr>
        <w:snapToGrid w:val="0"/>
        <w:spacing w:line="36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1</w:t>
      </w:r>
      <w:r>
        <w:rPr>
          <w:rFonts w:ascii="方正仿宋_GBK" w:hAnsi="宋体" w:eastAsia="方正仿宋_GBK" w:cs="方正仿宋_GBK"/>
          <w:sz w:val="32"/>
          <w:szCs w:val="32"/>
        </w:rPr>
        <w:t>.</w:t>
      </w:r>
      <w:r>
        <w:rPr>
          <w:rFonts w:hint="eastAsia" w:ascii="方正仿宋_GBK" w:hAnsi="宋体" w:eastAsia="方正仿宋_GBK" w:cs="方正仿宋_GBK"/>
          <w:sz w:val="32"/>
          <w:szCs w:val="32"/>
        </w:rPr>
        <w:t>供应商应完整填写本表，并逐页盖章。</w:t>
      </w:r>
    </w:p>
    <w:p>
      <w:pPr>
        <w:snapToGrid w:val="0"/>
        <w:spacing w:line="36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2</w:t>
      </w:r>
      <w:r>
        <w:rPr>
          <w:rFonts w:ascii="方正仿宋_GBK" w:hAnsi="宋体" w:eastAsia="方正仿宋_GBK" w:cs="方正仿宋_GBK"/>
          <w:sz w:val="32"/>
          <w:szCs w:val="32"/>
        </w:rPr>
        <w:t>.</w:t>
      </w:r>
      <w:r>
        <w:rPr>
          <w:rFonts w:hint="eastAsia" w:ascii="方正仿宋_GBK" w:hAnsi="宋体" w:eastAsia="方正仿宋_GBK" w:cs="方正仿宋_GBK"/>
          <w:sz w:val="32"/>
          <w:szCs w:val="32"/>
        </w:rPr>
        <w:t>该表内容不可扩展</w:t>
      </w:r>
      <w:r>
        <w:rPr>
          <w:rFonts w:hint="eastAsia" w:ascii="方正仿宋_GBK" w:hAnsi="方正仿宋_GBK" w:eastAsia="方正仿宋_GBK" w:cs="方正仿宋_GBK"/>
          <w:sz w:val="32"/>
          <w:szCs w:val="32"/>
        </w:rPr>
        <w:t>、不可变更。</w:t>
      </w:r>
    </w:p>
    <w:p>
      <w:pPr>
        <w:snapToGrid w:val="0"/>
        <w:spacing w:line="360" w:lineRule="auto"/>
        <w:rPr>
          <w:rFonts w:ascii="方正仿宋_GBK" w:hAnsi="宋体" w:eastAsia="方正仿宋_GBK" w:cs="方正仿宋_GBK"/>
          <w:sz w:val="32"/>
          <w:szCs w:val="32"/>
        </w:rPr>
      </w:pPr>
      <w:r>
        <w:rPr>
          <w:rFonts w:hint="eastAsia" w:ascii="方正仿宋_GBK" w:hAnsi="宋体" w:eastAsia="方正仿宋_GBK" w:cs="方正仿宋_GBK"/>
          <w:sz w:val="32"/>
          <w:szCs w:val="32"/>
        </w:rPr>
        <w:t xml:space="preserve"> </w:t>
      </w:r>
    </w:p>
    <w:p>
      <w:pPr>
        <w:pStyle w:val="253"/>
        <w:spacing w:line="360" w:lineRule="auto"/>
        <w:ind w:left="1600" w:hanging="480"/>
        <w:rPr>
          <w:rFonts w:ascii="方正仿宋_GBK" w:hAnsi="宋体" w:eastAsia="方正仿宋_GBK" w:cs="方正仿宋_GBK"/>
          <w:sz w:val="32"/>
          <w:szCs w:val="32"/>
        </w:rPr>
      </w:pPr>
      <w:r>
        <w:rPr>
          <w:rFonts w:hint="eastAsia" w:ascii="方正仿宋_GBK" w:hAnsi="宋体" w:eastAsia="方正仿宋_GBK" w:cs="方正仿宋_GBK"/>
          <w:sz w:val="32"/>
          <w:szCs w:val="32"/>
        </w:rPr>
        <w:t xml:space="preserve"> </w:t>
      </w:r>
    </w:p>
    <w:p>
      <w:pPr>
        <w:spacing w:line="360" w:lineRule="auto"/>
        <w:jc w:val="right"/>
        <w:rPr>
          <w:rFonts w:ascii="Times New Roman" w:hAnsi="Times New Roman"/>
          <w:sz w:val="32"/>
          <w:szCs w:val="32"/>
        </w:rPr>
      </w:pPr>
      <w:r>
        <w:rPr>
          <w:rFonts w:hint="eastAsia" w:ascii="方正仿宋_GBK" w:hAnsi="方正仿宋_GBK" w:eastAsia="方正仿宋_GBK" w:cs="方正仿宋_GBK"/>
          <w:sz w:val="32"/>
          <w:szCs w:val="32"/>
        </w:rPr>
        <w:t>供应商名称（公章）：</w:t>
      </w:r>
    </w:p>
    <w:p>
      <w:pPr>
        <w:spacing w:line="360" w:lineRule="auto"/>
        <w:jc w:val="center"/>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年</w:t>
      </w:r>
      <w:r>
        <w:rPr>
          <w:rFonts w:hint="eastAsia" w:ascii="方正仿宋_GBK" w:hAnsi="宋体" w:eastAsia="方正仿宋_GBK" w:cs="方正仿宋_GBK"/>
          <w:sz w:val="32"/>
          <w:szCs w:val="32"/>
        </w:rPr>
        <w:t xml:space="preserve">  </w:t>
      </w:r>
      <w:r>
        <w:rPr>
          <w:rFonts w:hint="eastAsia" w:ascii="方正仿宋_GBK" w:hAnsi="方正仿宋_GBK" w:eastAsia="方正仿宋_GBK" w:cs="方正仿宋_GBK"/>
          <w:sz w:val="32"/>
          <w:szCs w:val="32"/>
        </w:rPr>
        <w:t>月</w:t>
      </w:r>
      <w:r>
        <w:rPr>
          <w:rFonts w:hint="eastAsia" w:ascii="方正仿宋_GBK" w:hAnsi="宋体" w:eastAsia="方正仿宋_GBK" w:cs="方正仿宋_GBK"/>
          <w:sz w:val="32"/>
          <w:szCs w:val="32"/>
        </w:rPr>
        <w:t xml:space="preserve">  </w:t>
      </w:r>
      <w:r>
        <w:rPr>
          <w:rFonts w:hint="eastAsia" w:ascii="方正仿宋_GBK" w:hAnsi="方正仿宋_GBK" w:eastAsia="方正仿宋_GBK" w:cs="方正仿宋_GBK"/>
          <w:sz w:val="32"/>
          <w:szCs w:val="32"/>
        </w:rPr>
        <w:t>日</w:t>
      </w:r>
    </w:p>
    <w:p>
      <w:pPr>
        <w:pStyle w:val="5"/>
        <w:spacing w:line="360" w:lineRule="auto"/>
        <w:rPr>
          <w:rFonts w:ascii="方正仿宋_GBK" w:hAnsi="方正仿宋_GBK" w:eastAsia="方正仿宋_GBK" w:cs="Arial"/>
        </w:rPr>
      </w:pPr>
      <w:r>
        <w:br w:type="page"/>
      </w:r>
    </w:p>
    <w:p>
      <w:pPr>
        <w:tabs>
          <w:tab w:val="left" w:pos="6300"/>
        </w:tabs>
        <w:snapToGrid w:val="0"/>
        <w:spacing w:line="360" w:lineRule="auto"/>
        <w:jc w:val="left"/>
        <w:rPr>
          <w:rFonts w:ascii="宋体" w:hAnsi="宋体" w:cs="宋体"/>
          <w:b/>
          <w:bCs/>
          <w:color w:val="FF0000"/>
          <w:sz w:val="24"/>
          <w:szCs w:val="24"/>
        </w:rPr>
      </w:pPr>
      <w:r>
        <w:rPr>
          <w:rFonts w:hint="eastAsia" w:ascii="黑体" w:hAnsi="黑体" w:eastAsia="黑体" w:cs="黑体"/>
          <w:b/>
          <w:sz w:val="32"/>
          <w:szCs w:val="32"/>
        </w:rPr>
        <w:t>二、法定代表人身份证明书（格式）/法定代表人授权委托书（格式）</w:t>
      </w:r>
      <w:r>
        <w:rPr>
          <w:rFonts w:hint="eastAsia" w:ascii="仿宋_GB2312" w:hAnsi="仿宋_GB2312" w:eastAsia="仿宋_GB2312" w:cs="仿宋_GB2312"/>
          <w:b/>
          <w:bCs/>
          <w:color w:val="FF0000"/>
          <w:sz w:val="32"/>
          <w:szCs w:val="32"/>
        </w:rPr>
        <w:t>（二选一）</w:t>
      </w:r>
    </w:p>
    <w:p>
      <w:pPr>
        <w:tabs>
          <w:tab w:val="left" w:pos="6300"/>
        </w:tabs>
        <w:snapToGrid w:val="0"/>
        <w:spacing w:line="360" w:lineRule="auto"/>
        <w:jc w:val="center"/>
        <w:rPr>
          <w:rFonts w:ascii="宋体" w:hAnsi="宋体" w:cs="宋体"/>
          <w:b/>
          <w:bCs/>
          <w:sz w:val="24"/>
          <w:szCs w:val="24"/>
        </w:rPr>
      </w:pPr>
    </w:p>
    <w:p>
      <w:pPr>
        <w:tabs>
          <w:tab w:val="left" w:pos="6300"/>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法定代表人身份证明书</w:t>
      </w:r>
    </w:p>
    <w:p>
      <w:pPr>
        <w:tabs>
          <w:tab w:val="left" w:pos="6300"/>
        </w:tabs>
        <w:snapToGrid w:val="0"/>
        <w:spacing w:line="360" w:lineRule="auto"/>
        <w:rPr>
          <w:rFonts w:ascii="仿宋_GB2312" w:hAnsi="仿宋_GB2312" w:eastAsia="仿宋_GB2312" w:cs="仿宋_GB2312"/>
          <w:sz w:val="32"/>
          <w:szCs w:val="32"/>
          <w:u w:val="single"/>
        </w:rPr>
      </w:pPr>
    </w:p>
    <w:p>
      <w:pPr>
        <w:tabs>
          <w:tab w:val="left" w:pos="6300"/>
        </w:tabs>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tabs>
          <w:tab w:val="left" w:pos="6300"/>
        </w:tabs>
        <w:snapToGri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（法定代表人名称及身份证代码）是</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的法定代表人，电话</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代表我单位全权办理上述项目的竞采报价、签约等具体工作，并签署全部有关文件、协议及合同。签字负全部责任。</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法定代表人（签字或盖章）：                          </w:t>
      </w:r>
    </w:p>
    <w:p>
      <w:pPr>
        <w:tabs>
          <w:tab w:val="left" w:pos="6300"/>
        </w:tabs>
        <w:snapToGrid w:val="0"/>
        <w:spacing w:line="360" w:lineRule="auto"/>
        <w:ind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360" w:firstLine="570"/>
        <w:jc w:val="cente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pStyle w:val="70"/>
        <w:spacing w:line="360" w:lineRule="auto"/>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（附：法定代表人身份证正反面复印件）</w:t>
      </w:r>
    </w:p>
    <w:p>
      <w:pPr>
        <w:pStyle w:val="5"/>
        <w:spacing w:line="360" w:lineRule="auto"/>
      </w:pPr>
    </w:p>
    <w:p>
      <w:pPr>
        <w:rPr>
          <w:rFonts w:ascii="宋体" w:hAnsi="宋体" w:cs="宋体"/>
          <w:sz w:val="24"/>
          <w:szCs w:val="24"/>
        </w:rPr>
      </w:pPr>
      <w:r>
        <w:rPr>
          <w:rFonts w:ascii="宋体" w:hAnsi="宋体" w:cs="宋体"/>
          <w:sz w:val="24"/>
          <w:szCs w:val="24"/>
        </w:rPr>
        <w:br w:type="page"/>
      </w:r>
    </w:p>
    <w:p>
      <w:pPr>
        <w:pStyle w:val="70"/>
      </w:pPr>
    </w:p>
    <w:p>
      <w:pPr>
        <w:tabs>
          <w:tab w:val="left" w:pos="6300"/>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法定代表人授权委托书</w:t>
      </w:r>
    </w:p>
    <w:p>
      <w:pPr>
        <w:tabs>
          <w:tab w:val="left" w:pos="6300"/>
        </w:tabs>
        <w:snapToGrid w:val="0"/>
        <w:spacing w:line="360" w:lineRule="auto"/>
        <w:rPr>
          <w:rFonts w:ascii="仿宋_GB2312" w:hAnsi="仿宋_GB2312" w:eastAsia="仿宋_GB2312" w:cs="仿宋_GB2312"/>
          <w:sz w:val="32"/>
          <w:szCs w:val="32"/>
          <w:u w:val="single"/>
        </w:rPr>
      </w:pPr>
    </w:p>
    <w:p>
      <w:pPr>
        <w:tabs>
          <w:tab w:val="left" w:pos="6300"/>
        </w:tabs>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tabs>
          <w:tab w:val="left" w:pos="6300"/>
        </w:tabs>
        <w:wordWrap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（法定代表人名称）是</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的法定代表人，特授权</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（被授权人姓名及身份证代码）电话</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代表我单位全权办理上述项目的竞采报价、签约等具体工作，并签署全部有关文件、协议及合同。</w:t>
      </w:r>
    </w:p>
    <w:p>
      <w:pPr>
        <w:tabs>
          <w:tab w:val="left" w:pos="6300"/>
        </w:tabs>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我单位对被授权人的签字负全部责任。</w:t>
      </w:r>
    </w:p>
    <w:p>
      <w:pPr>
        <w:tabs>
          <w:tab w:val="left" w:pos="6300"/>
        </w:tabs>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在撤消授权</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书面通知以前，本授权书一直有效。被授权人在授权书有效期内签署的所有文件不因授权的撤消而失效。</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被授权人：                          法定代表人：</w:t>
      </w: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（签字或盖章）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（签字或盖章）</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（附：被授权人、法定代表人身份证正反面复印件）</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right="480" w:firstLine="57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480"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pStyle w:val="5"/>
        <w:spacing w:line="360" w:lineRule="auto"/>
      </w:pPr>
      <w:r>
        <w:br w:type="page"/>
      </w:r>
    </w:p>
    <w:p>
      <w:pPr>
        <w:tabs>
          <w:tab w:val="left" w:pos="6300"/>
        </w:tabs>
        <w:snapToGrid w:val="0"/>
        <w:spacing w:line="360" w:lineRule="auto"/>
        <w:rPr>
          <w:rFonts w:ascii="黑体" w:hAnsi="黑体" w:eastAsia="黑体" w:cs="黑体"/>
          <w:b/>
          <w:sz w:val="32"/>
          <w:szCs w:val="32"/>
        </w:rPr>
      </w:pPr>
      <w:r>
        <w:rPr>
          <w:rFonts w:hint="eastAsia" w:ascii="黑体" w:hAnsi="黑体" w:eastAsia="黑体" w:cs="黑体"/>
          <w:b/>
          <w:sz w:val="32"/>
          <w:szCs w:val="32"/>
          <w:lang w:eastAsia="zh-Hans"/>
        </w:rPr>
        <w:t>三</w:t>
      </w:r>
      <w:r>
        <w:rPr>
          <w:rFonts w:ascii="黑体" w:hAnsi="黑体" w:eastAsia="黑体" w:cs="黑体"/>
          <w:b/>
          <w:sz w:val="32"/>
          <w:szCs w:val="32"/>
          <w:lang w:eastAsia="zh-Hans"/>
        </w:rPr>
        <w:t>、</w:t>
      </w:r>
      <w:r>
        <w:rPr>
          <w:rFonts w:hint="eastAsia" w:ascii="黑体" w:hAnsi="黑体" w:eastAsia="黑体" w:cs="黑体"/>
          <w:b/>
          <w:sz w:val="32"/>
          <w:szCs w:val="32"/>
        </w:rPr>
        <w:t>基本资格条件承诺函</w:t>
      </w:r>
    </w:p>
    <w:p>
      <w:pPr>
        <w:pStyle w:val="70"/>
      </w:pPr>
    </w:p>
    <w:p>
      <w:pPr>
        <w:snapToGrid w:val="0"/>
        <w:spacing w:line="360" w:lineRule="auto"/>
        <w:ind w:firstLine="570"/>
        <w:jc w:val="center"/>
        <w:rPr>
          <w:rFonts w:ascii="黑体" w:hAnsi="黑体" w:eastAsia="黑体" w:cs="黑体"/>
          <w:b/>
          <w:sz w:val="32"/>
          <w:szCs w:val="32"/>
        </w:rPr>
      </w:pPr>
      <w:r>
        <w:rPr>
          <w:rFonts w:hint="eastAsia" w:ascii="黑体" w:hAnsi="黑体" w:eastAsia="黑体" w:cs="黑体"/>
          <w:b/>
          <w:sz w:val="32"/>
          <w:szCs w:val="32"/>
        </w:rPr>
        <w:t>基本资格条件承诺函</w:t>
      </w:r>
    </w:p>
    <w:p>
      <w:pPr>
        <w:snapToGrid w:val="0"/>
        <w:spacing w:line="360" w:lineRule="auto"/>
        <w:rPr>
          <w:rFonts w:ascii="方正仿宋_GBK" w:hAnsi="宋体" w:eastAsia="方正仿宋_GBK" w:cs="方正仿宋_GBK"/>
          <w:b/>
          <w:sz w:val="24"/>
          <w:szCs w:val="24"/>
        </w:rPr>
      </w:pPr>
      <w:r>
        <w:rPr>
          <w:rFonts w:ascii="方正仿宋_GBK" w:hAnsi="宋体" w:eastAsia="方正仿宋_GBK" w:cs="方正仿宋_GBK"/>
          <w:b/>
          <w:sz w:val="24"/>
          <w:szCs w:val="24"/>
        </w:rPr>
        <w:t xml:space="preserve"> </w:t>
      </w: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（供应商名称）郑重承诺：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3.我方在项目评审环节结束后，随时接受采购人检查验证，配合提供相关证明材料，证明符合《中华人民共和国政府采购法》第二十二条规定的供应商基本资格条件。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我方对以上承诺负全部法律责任。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70"/>
      </w:pPr>
    </w:p>
    <w:p>
      <w:pPr>
        <w:tabs>
          <w:tab w:val="left" w:pos="6300"/>
        </w:tabs>
        <w:snapToGrid w:val="0"/>
        <w:spacing w:line="360" w:lineRule="auto"/>
        <w:ind w:right="480" w:firstLine="57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480"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tabs>
          <w:tab w:val="left" w:pos="6300"/>
        </w:tabs>
        <w:snapToGrid w:val="0"/>
        <w:spacing w:line="360" w:lineRule="auto"/>
        <w:rPr>
          <w:rFonts w:ascii="黑体" w:hAnsi="黑体" w:eastAsia="黑体" w:cs="黑体"/>
          <w:b/>
          <w:sz w:val="32"/>
          <w:szCs w:val="32"/>
        </w:rPr>
      </w:pPr>
      <w:r>
        <w:rPr>
          <w:rFonts w:hint="eastAsia" w:ascii="黑体" w:hAnsi="黑体" w:eastAsia="黑体" w:cs="黑体"/>
          <w:b/>
          <w:sz w:val="32"/>
          <w:szCs w:val="32"/>
        </w:rPr>
        <w:t>四、特定资格条件证书或证明文件</w:t>
      </w:r>
    </w:p>
    <w:p>
      <w:pPr>
        <w:pStyle w:val="5"/>
        <w:spacing w:line="360" w:lineRule="auto"/>
      </w:pPr>
    </w:p>
    <w:p>
      <w:pPr>
        <w:tabs>
          <w:tab w:val="left" w:pos="6300"/>
        </w:tabs>
        <w:snapToGrid w:val="0"/>
        <w:spacing w:line="360" w:lineRule="auto"/>
        <w:ind w:right="480" w:firstLine="570"/>
        <w:jc w:val="right"/>
        <w:rPr>
          <w:rFonts w:ascii="宋体" w:hAnsi="宋体" w:cs="宋体"/>
          <w:sz w:val="24"/>
          <w:szCs w:val="24"/>
        </w:rPr>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pStyle w:val="5"/>
        <w:spacing w:line="360" w:lineRule="auto"/>
      </w:pPr>
    </w:p>
    <w:p>
      <w:pPr>
        <w:spacing w:line="360" w:lineRule="auto"/>
      </w:pPr>
    </w:p>
    <w:p>
      <w:pPr>
        <w:tabs>
          <w:tab w:val="left" w:pos="6300"/>
        </w:tabs>
        <w:snapToGrid w:val="0"/>
        <w:spacing w:line="360" w:lineRule="auto"/>
        <w:ind w:right="-1"/>
        <w:rPr>
          <w:rFonts w:ascii="宋体" w:hAnsi="宋体" w:cs="宋体"/>
          <w:sz w:val="24"/>
          <w:szCs w:val="24"/>
        </w:rPr>
      </w:pPr>
      <w:r>
        <w:rPr>
          <w:rFonts w:ascii="宋体" w:hAnsi="宋体" w:cs="宋体"/>
          <w:sz w:val="24"/>
          <w:szCs w:val="24"/>
        </w:rPr>
        <w:t>---------------------------------------------------------------------</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rPr>
          <w:rFonts w:ascii="仿宋_GB2312" w:hAnsi="仿宋_GB2312" w:eastAsia="仿宋_GB2312" w:cs="仿宋_GB2312"/>
          <w:sz w:val="32"/>
          <w:szCs w:val="32"/>
        </w:rPr>
      </w:pPr>
    </w:p>
    <w:p>
      <w:pPr>
        <w:tabs>
          <w:tab w:val="left" w:pos="6300"/>
        </w:tabs>
        <w:snapToGrid w:val="0"/>
        <w:spacing w:line="360" w:lineRule="auto"/>
        <w:ind w:right="480"/>
        <w:jc w:val="center"/>
        <w:rPr>
          <w:rFonts w:ascii="宋体" w:hAnsi="宋体" w:cs="宋体"/>
          <w:sz w:val="24"/>
          <w:szCs w:val="24"/>
        </w:rPr>
      </w:pPr>
      <w:r>
        <w:rPr>
          <w:rFonts w:hint="eastAsia" w:ascii="仿宋_GB2312" w:hAnsi="仿宋_GB2312" w:eastAsia="仿宋_GB2312" w:cs="仿宋_GB2312"/>
          <w:sz w:val="32"/>
          <w:szCs w:val="32"/>
        </w:rPr>
        <w:t>（结束）</w:t>
      </w:r>
    </w:p>
    <w:sectPr>
      <w:footerReference r:id="rId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0000000000000000000"/>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9bn7TRAAAAAwEAAA8AAAAAAAAAAQAgAAAA&#10;IgAAAGRycy9kb3ducmV2LnhtbFBLAQIUABQAAAAIAIdO4kBqPzeTEgIAAAUEAAAOAAAAAAAAAAEA&#10;IAAAACABAABkcnMvZTJvRG9jLnhtbFBLBQYAAAAABgAGAFkBAACkBQAAAAA=&#10;">
              <v:fill on="f" focussize="0,0"/>
              <v:stroke on="f" weight="0.5pt"/>
              <v:imagedata o:title=""/>
              <o:lock v:ext="edit" aspectratio="f"/>
              <v:textbox inset="0mm,0mm,0mm,0mm" style="mso-fit-shape-to-text:t;">
                <w:txbxContent>
                  <w:p>
                    <w:pPr>
                      <w:pStyle w:val="38"/>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9bn7TRAAAAAwEAAA8AAAAAAAAAAQAgAAAA&#10;IgAAAGRycy9kb3ducmV2LnhtbFBLAQIUABQAAAAIAIdO4kDTp4FEEgIAAAUEAAAOAAAAAAAAAAEA&#10;IAAAACABAABkcnMvZTJvRG9jLnhtbFBLBQYAAAAABgAGAFkBAACkBQAAAAA=&#10;">
              <v:fill on="f" focussize="0,0"/>
              <v:stroke on="f" weight="0.5pt"/>
              <v:imagedata o:title=""/>
              <o:lock v:ext="edit" aspectratio="f"/>
              <v:textbox inset="0mm,0mm,0mm,0mm" style="mso-fit-shape-to-text:t;">
                <w:txbxContent>
                  <w:p>
                    <w:pPr>
                      <w:pStyle w:val="38"/>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5D3B3"/>
    <w:multiLevelType w:val="singleLevel"/>
    <w:tmpl w:val="96C5D3B3"/>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3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6"/>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5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1"/>
    <w:multiLevelType w:val="singleLevel"/>
    <w:tmpl w:val="00000011"/>
    <w:lvl w:ilvl="0" w:tentative="0">
      <w:start w:val="1"/>
      <w:numFmt w:val="decimal"/>
      <w:pStyle w:val="18"/>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4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30"/>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6"/>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37BC857"/>
    <w:multiLevelType w:val="singleLevel"/>
    <w:tmpl w:val="737BC857"/>
    <w:lvl w:ilvl="0" w:tentative="0">
      <w:start w:val="1"/>
      <w:numFmt w:val="decimal"/>
      <w:lvlText w:val="%1."/>
      <w:lvlJc w:val="left"/>
      <w:pPr>
        <w:tabs>
          <w:tab w:val="left" w:pos="312"/>
        </w:tabs>
      </w:pPr>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11"/>
  </w:num>
  <w:num w:numId="10">
    <w:abstractNumId w:val="1"/>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ZjMzNzU2N2UzYmZkZDNkYWNjOWY5ZGFjYzYyMzMifQ=="/>
  </w:docVars>
  <w:rsids>
    <w:rsidRoot w:val="00172A27"/>
    <w:rsid w:val="00001BE6"/>
    <w:rsid w:val="0001050B"/>
    <w:rsid w:val="000144C9"/>
    <w:rsid w:val="0002088C"/>
    <w:rsid w:val="00033DAB"/>
    <w:rsid w:val="000342CA"/>
    <w:rsid w:val="000370BC"/>
    <w:rsid w:val="000401A2"/>
    <w:rsid w:val="00042D13"/>
    <w:rsid w:val="00056A6E"/>
    <w:rsid w:val="000831AB"/>
    <w:rsid w:val="0008422C"/>
    <w:rsid w:val="00084C93"/>
    <w:rsid w:val="000B4CFC"/>
    <w:rsid w:val="000D5AC6"/>
    <w:rsid w:val="000E232C"/>
    <w:rsid w:val="000E3326"/>
    <w:rsid w:val="000F1833"/>
    <w:rsid w:val="000F1D2B"/>
    <w:rsid w:val="0011647C"/>
    <w:rsid w:val="00116BB6"/>
    <w:rsid w:val="00117275"/>
    <w:rsid w:val="001173E3"/>
    <w:rsid w:val="001306AD"/>
    <w:rsid w:val="00135F0E"/>
    <w:rsid w:val="00136D0F"/>
    <w:rsid w:val="001435CF"/>
    <w:rsid w:val="001445A2"/>
    <w:rsid w:val="0015070D"/>
    <w:rsid w:val="0015525F"/>
    <w:rsid w:val="00165915"/>
    <w:rsid w:val="00166EEA"/>
    <w:rsid w:val="00172A27"/>
    <w:rsid w:val="00173214"/>
    <w:rsid w:val="001765E3"/>
    <w:rsid w:val="001829E7"/>
    <w:rsid w:val="00191E27"/>
    <w:rsid w:val="00192985"/>
    <w:rsid w:val="001A3E64"/>
    <w:rsid w:val="001E44D9"/>
    <w:rsid w:val="001E73E2"/>
    <w:rsid w:val="001F74AE"/>
    <w:rsid w:val="002122FC"/>
    <w:rsid w:val="0021327B"/>
    <w:rsid w:val="0021595A"/>
    <w:rsid w:val="00223B9B"/>
    <w:rsid w:val="0022691C"/>
    <w:rsid w:val="00226A1A"/>
    <w:rsid w:val="00227B9B"/>
    <w:rsid w:val="00263001"/>
    <w:rsid w:val="002676F5"/>
    <w:rsid w:val="00297EC4"/>
    <w:rsid w:val="002B0676"/>
    <w:rsid w:val="002C7EDF"/>
    <w:rsid w:val="002F2847"/>
    <w:rsid w:val="002F5C86"/>
    <w:rsid w:val="00313FC6"/>
    <w:rsid w:val="00314FE1"/>
    <w:rsid w:val="00316DF3"/>
    <w:rsid w:val="00330491"/>
    <w:rsid w:val="003332D6"/>
    <w:rsid w:val="00333713"/>
    <w:rsid w:val="0033562A"/>
    <w:rsid w:val="003453EB"/>
    <w:rsid w:val="003609C0"/>
    <w:rsid w:val="00375908"/>
    <w:rsid w:val="00382DE2"/>
    <w:rsid w:val="003876E3"/>
    <w:rsid w:val="003878EB"/>
    <w:rsid w:val="003A0967"/>
    <w:rsid w:val="003B48D3"/>
    <w:rsid w:val="003D7E49"/>
    <w:rsid w:val="003E69B4"/>
    <w:rsid w:val="003E7CAB"/>
    <w:rsid w:val="003F7078"/>
    <w:rsid w:val="003F75E7"/>
    <w:rsid w:val="00415960"/>
    <w:rsid w:val="00421287"/>
    <w:rsid w:val="0043243B"/>
    <w:rsid w:val="00442270"/>
    <w:rsid w:val="0044680D"/>
    <w:rsid w:val="00460545"/>
    <w:rsid w:val="004916E8"/>
    <w:rsid w:val="00493794"/>
    <w:rsid w:val="00495D1A"/>
    <w:rsid w:val="0049754E"/>
    <w:rsid w:val="004A1198"/>
    <w:rsid w:val="004A2061"/>
    <w:rsid w:val="004A6CE1"/>
    <w:rsid w:val="004B4D5B"/>
    <w:rsid w:val="004C55B8"/>
    <w:rsid w:val="004D15E1"/>
    <w:rsid w:val="004D4610"/>
    <w:rsid w:val="00507899"/>
    <w:rsid w:val="005106F8"/>
    <w:rsid w:val="00521F48"/>
    <w:rsid w:val="00531162"/>
    <w:rsid w:val="00537A61"/>
    <w:rsid w:val="00544AC9"/>
    <w:rsid w:val="0055266E"/>
    <w:rsid w:val="0055762B"/>
    <w:rsid w:val="0056207B"/>
    <w:rsid w:val="00562F84"/>
    <w:rsid w:val="00580744"/>
    <w:rsid w:val="005C530A"/>
    <w:rsid w:val="005C7A84"/>
    <w:rsid w:val="005F22A3"/>
    <w:rsid w:val="00610016"/>
    <w:rsid w:val="0062081E"/>
    <w:rsid w:val="00625F79"/>
    <w:rsid w:val="00643888"/>
    <w:rsid w:val="006447E2"/>
    <w:rsid w:val="006452FB"/>
    <w:rsid w:val="0065313C"/>
    <w:rsid w:val="00664DC0"/>
    <w:rsid w:val="00667DF3"/>
    <w:rsid w:val="00675CDE"/>
    <w:rsid w:val="006802F3"/>
    <w:rsid w:val="00684D9B"/>
    <w:rsid w:val="006A2801"/>
    <w:rsid w:val="006A3401"/>
    <w:rsid w:val="006A5F80"/>
    <w:rsid w:val="006C353F"/>
    <w:rsid w:val="006C7CD3"/>
    <w:rsid w:val="006F70D8"/>
    <w:rsid w:val="00705678"/>
    <w:rsid w:val="00723BC4"/>
    <w:rsid w:val="00731090"/>
    <w:rsid w:val="00740692"/>
    <w:rsid w:val="007442A0"/>
    <w:rsid w:val="00755658"/>
    <w:rsid w:val="00764963"/>
    <w:rsid w:val="00771393"/>
    <w:rsid w:val="00773049"/>
    <w:rsid w:val="00791D34"/>
    <w:rsid w:val="00794A8C"/>
    <w:rsid w:val="007A3A16"/>
    <w:rsid w:val="007B6393"/>
    <w:rsid w:val="007D57AF"/>
    <w:rsid w:val="007E13BD"/>
    <w:rsid w:val="007E1D36"/>
    <w:rsid w:val="007F2A53"/>
    <w:rsid w:val="00854CC0"/>
    <w:rsid w:val="00854ED3"/>
    <w:rsid w:val="00862785"/>
    <w:rsid w:val="00872901"/>
    <w:rsid w:val="008825DA"/>
    <w:rsid w:val="008937A6"/>
    <w:rsid w:val="00894E75"/>
    <w:rsid w:val="008C75AC"/>
    <w:rsid w:val="008F3680"/>
    <w:rsid w:val="009261F0"/>
    <w:rsid w:val="009302D1"/>
    <w:rsid w:val="00936181"/>
    <w:rsid w:val="00936197"/>
    <w:rsid w:val="00940646"/>
    <w:rsid w:val="009415FC"/>
    <w:rsid w:val="009546D9"/>
    <w:rsid w:val="009570EF"/>
    <w:rsid w:val="00962AED"/>
    <w:rsid w:val="00962B1E"/>
    <w:rsid w:val="009710AF"/>
    <w:rsid w:val="0097589B"/>
    <w:rsid w:val="009858DD"/>
    <w:rsid w:val="0099728C"/>
    <w:rsid w:val="009A317C"/>
    <w:rsid w:val="009A770F"/>
    <w:rsid w:val="009B4011"/>
    <w:rsid w:val="009B5C25"/>
    <w:rsid w:val="009C25EB"/>
    <w:rsid w:val="009C273F"/>
    <w:rsid w:val="009E4DB9"/>
    <w:rsid w:val="009E62CD"/>
    <w:rsid w:val="009F30F5"/>
    <w:rsid w:val="00A06259"/>
    <w:rsid w:val="00A13D05"/>
    <w:rsid w:val="00A3078D"/>
    <w:rsid w:val="00A56F1E"/>
    <w:rsid w:val="00A614CD"/>
    <w:rsid w:val="00A8591D"/>
    <w:rsid w:val="00A9133B"/>
    <w:rsid w:val="00A966DC"/>
    <w:rsid w:val="00AC755D"/>
    <w:rsid w:val="00AF3E34"/>
    <w:rsid w:val="00AF70BC"/>
    <w:rsid w:val="00B000A7"/>
    <w:rsid w:val="00B01F29"/>
    <w:rsid w:val="00B03087"/>
    <w:rsid w:val="00B33150"/>
    <w:rsid w:val="00B3337A"/>
    <w:rsid w:val="00B43355"/>
    <w:rsid w:val="00B47D95"/>
    <w:rsid w:val="00B47F90"/>
    <w:rsid w:val="00B60CC0"/>
    <w:rsid w:val="00B60F1F"/>
    <w:rsid w:val="00B730A8"/>
    <w:rsid w:val="00B85F50"/>
    <w:rsid w:val="00B93A95"/>
    <w:rsid w:val="00BA1F2C"/>
    <w:rsid w:val="00BB3E0F"/>
    <w:rsid w:val="00BB3F7A"/>
    <w:rsid w:val="00BC4CA6"/>
    <w:rsid w:val="00BD5A39"/>
    <w:rsid w:val="00BF23A8"/>
    <w:rsid w:val="00BF771D"/>
    <w:rsid w:val="00C03087"/>
    <w:rsid w:val="00C0607C"/>
    <w:rsid w:val="00C14479"/>
    <w:rsid w:val="00C34570"/>
    <w:rsid w:val="00C83661"/>
    <w:rsid w:val="00C909A2"/>
    <w:rsid w:val="00CB395B"/>
    <w:rsid w:val="00CC15A7"/>
    <w:rsid w:val="00CC4F85"/>
    <w:rsid w:val="00CD3B75"/>
    <w:rsid w:val="00CD410E"/>
    <w:rsid w:val="00CD444E"/>
    <w:rsid w:val="00D10115"/>
    <w:rsid w:val="00D21D58"/>
    <w:rsid w:val="00D226A5"/>
    <w:rsid w:val="00D2377C"/>
    <w:rsid w:val="00D248E5"/>
    <w:rsid w:val="00D265AB"/>
    <w:rsid w:val="00D40159"/>
    <w:rsid w:val="00D858CC"/>
    <w:rsid w:val="00DA4850"/>
    <w:rsid w:val="00DB3247"/>
    <w:rsid w:val="00DB6DC0"/>
    <w:rsid w:val="00DC044C"/>
    <w:rsid w:val="00DC165B"/>
    <w:rsid w:val="00DF02E6"/>
    <w:rsid w:val="00E02B47"/>
    <w:rsid w:val="00E17A14"/>
    <w:rsid w:val="00E24234"/>
    <w:rsid w:val="00E2740B"/>
    <w:rsid w:val="00E40564"/>
    <w:rsid w:val="00E45B7C"/>
    <w:rsid w:val="00E46A0A"/>
    <w:rsid w:val="00E54E2D"/>
    <w:rsid w:val="00E670E8"/>
    <w:rsid w:val="00E863F1"/>
    <w:rsid w:val="00E90390"/>
    <w:rsid w:val="00EB6C11"/>
    <w:rsid w:val="00ED6923"/>
    <w:rsid w:val="00F10101"/>
    <w:rsid w:val="00F91500"/>
    <w:rsid w:val="00FC7767"/>
    <w:rsid w:val="00FD14FB"/>
    <w:rsid w:val="00FD2836"/>
    <w:rsid w:val="00FF7DDB"/>
    <w:rsid w:val="01372051"/>
    <w:rsid w:val="026E2AF7"/>
    <w:rsid w:val="067907E0"/>
    <w:rsid w:val="071A149F"/>
    <w:rsid w:val="071B62ED"/>
    <w:rsid w:val="07610150"/>
    <w:rsid w:val="08830EAD"/>
    <w:rsid w:val="08ED3546"/>
    <w:rsid w:val="0946009F"/>
    <w:rsid w:val="0B470389"/>
    <w:rsid w:val="0B584344"/>
    <w:rsid w:val="0B5D4FB1"/>
    <w:rsid w:val="0BAA1613"/>
    <w:rsid w:val="0C4722B4"/>
    <w:rsid w:val="0D295F98"/>
    <w:rsid w:val="0DE63E89"/>
    <w:rsid w:val="0DF026E6"/>
    <w:rsid w:val="0E5C414B"/>
    <w:rsid w:val="0E682AF0"/>
    <w:rsid w:val="0EAB3677"/>
    <w:rsid w:val="0EDD578A"/>
    <w:rsid w:val="0EFE3F6B"/>
    <w:rsid w:val="0F865924"/>
    <w:rsid w:val="101E0686"/>
    <w:rsid w:val="10682721"/>
    <w:rsid w:val="115C28FA"/>
    <w:rsid w:val="11C158D4"/>
    <w:rsid w:val="12971E98"/>
    <w:rsid w:val="153C53B9"/>
    <w:rsid w:val="155D0ED5"/>
    <w:rsid w:val="15AA7221"/>
    <w:rsid w:val="162B6F36"/>
    <w:rsid w:val="163A1216"/>
    <w:rsid w:val="19394701"/>
    <w:rsid w:val="197B5DA4"/>
    <w:rsid w:val="19F41DE0"/>
    <w:rsid w:val="1A515C88"/>
    <w:rsid w:val="1BC432EE"/>
    <w:rsid w:val="1C0E01AF"/>
    <w:rsid w:val="1D534ED1"/>
    <w:rsid w:val="1EEE2B9E"/>
    <w:rsid w:val="1EF42C83"/>
    <w:rsid w:val="1F5F2280"/>
    <w:rsid w:val="1FAA1E71"/>
    <w:rsid w:val="232E0476"/>
    <w:rsid w:val="23354766"/>
    <w:rsid w:val="24941082"/>
    <w:rsid w:val="24BE1F4F"/>
    <w:rsid w:val="25284340"/>
    <w:rsid w:val="257D2ECD"/>
    <w:rsid w:val="2645048E"/>
    <w:rsid w:val="272E2896"/>
    <w:rsid w:val="27D67030"/>
    <w:rsid w:val="284041F5"/>
    <w:rsid w:val="291764CD"/>
    <w:rsid w:val="2A3907EE"/>
    <w:rsid w:val="2A7228D5"/>
    <w:rsid w:val="2A9A00C1"/>
    <w:rsid w:val="2BD6318E"/>
    <w:rsid w:val="2D1810FB"/>
    <w:rsid w:val="2FBE648A"/>
    <w:rsid w:val="2FEF49C8"/>
    <w:rsid w:val="316023F9"/>
    <w:rsid w:val="31D874D8"/>
    <w:rsid w:val="3221393E"/>
    <w:rsid w:val="331D7A9E"/>
    <w:rsid w:val="334F40FB"/>
    <w:rsid w:val="33615BDC"/>
    <w:rsid w:val="33851AD6"/>
    <w:rsid w:val="33A87367"/>
    <w:rsid w:val="34B85CD0"/>
    <w:rsid w:val="34CC3626"/>
    <w:rsid w:val="35982D31"/>
    <w:rsid w:val="365D6E2D"/>
    <w:rsid w:val="376736A9"/>
    <w:rsid w:val="39D961DF"/>
    <w:rsid w:val="3B820DE6"/>
    <w:rsid w:val="3C5A141B"/>
    <w:rsid w:val="3D511A06"/>
    <w:rsid w:val="3EDB7D99"/>
    <w:rsid w:val="3FCD46EF"/>
    <w:rsid w:val="406F7AED"/>
    <w:rsid w:val="411B1F4A"/>
    <w:rsid w:val="41B05C5B"/>
    <w:rsid w:val="43260821"/>
    <w:rsid w:val="43983868"/>
    <w:rsid w:val="441647C1"/>
    <w:rsid w:val="452E3F3B"/>
    <w:rsid w:val="45C51FFB"/>
    <w:rsid w:val="45FB04BF"/>
    <w:rsid w:val="46A355DA"/>
    <w:rsid w:val="49C20D29"/>
    <w:rsid w:val="4B5128CB"/>
    <w:rsid w:val="4BC9209C"/>
    <w:rsid w:val="4DC427D2"/>
    <w:rsid w:val="4E99569F"/>
    <w:rsid w:val="4FFF25AD"/>
    <w:rsid w:val="50845DD3"/>
    <w:rsid w:val="52846D9A"/>
    <w:rsid w:val="53BD2563"/>
    <w:rsid w:val="54071A30"/>
    <w:rsid w:val="54931516"/>
    <w:rsid w:val="54F975CB"/>
    <w:rsid w:val="553B7BE4"/>
    <w:rsid w:val="557B26D6"/>
    <w:rsid w:val="55943798"/>
    <w:rsid w:val="55B0074C"/>
    <w:rsid w:val="55B4174E"/>
    <w:rsid w:val="55DC7658"/>
    <w:rsid w:val="56004989"/>
    <w:rsid w:val="561C5C67"/>
    <w:rsid w:val="57B65C1A"/>
    <w:rsid w:val="57C97B40"/>
    <w:rsid w:val="5979517E"/>
    <w:rsid w:val="5A512F9E"/>
    <w:rsid w:val="5A9515D1"/>
    <w:rsid w:val="5B8C0E98"/>
    <w:rsid w:val="5BFDB513"/>
    <w:rsid w:val="5C4F21C6"/>
    <w:rsid w:val="5DDB37BA"/>
    <w:rsid w:val="5E7422DE"/>
    <w:rsid w:val="60CE7257"/>
    <w:rsid w:val="625949E3"/>
    <w:rsid w:val="639635F7"/>
    <w:rsid w:val="64064B10"/>
    <w:rsid w:val="649A13D1"/>
    <w:rsid w:val="657C3D24"/>
    <w:rsid w:val="65F91B55"/>
    <w:rsid w:val="661C136B"/>
    <w:rsid w:val="67B15328"/>
    <w:rsid w:val="690C1B6B"/>
    <w:rsid w:val="697B0A9F"/>
    <w:rsid w:val="6A236A13"/>
    <w:rsid w:val="6A2442BC"/>
    <w:rsid w:val="6D007302"/>
    <w:rsid w:val="6E8B794A"/>
    <w:rsid w:val="6EF52B9A"/>
    <w:rsid w:val="6F3C5D89"/>
    <w:rsid w:val="700070E0"/>
    <w:rsid w:val="71287CA7"/>
    <w:rsid w:val="7183443D"/>
    <w:rsid w:val="736B7A8B"/>
    <w:rsid w:val="73BE02D8"/>
    <w:rsid w:val="743261FE"/>
    <w:rsid w:val="7454772A"/>
    <w:rsid w:val="751E519F"/>
    <w:rsid w:val="76DB3120"/>
    <w:rsid w:val="76EE76A1"/>
    <w:rsid w:val="76F8372F"/>
    <w:rsid w:val="78D930EC"/>
    <w:rsid w:val="7927265A"/>
    <w:rsid w:val="79A03A46"/>
    <w:rsid w:val="79B17BC5"/>
    <w:rsid w:val="7AE143A6"/>
    <w:rsid w:val="7B214D90"/>
    <w:rsid w:val="7B6E3FBF"/>
    <w:rsid w:val="7C8141C6"/>
    <w:rsid w:val="7D1110A6"/>
    <w:rsid w:val="7D9359A6"/>
    <w:rsid w:val="7DAB6BB7"/>
    <w:rsid w:val="7DE70059"/>
    <w:rsid w:val="7EE1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9"/>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qFormat/>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annotation subject"/>
    <w:basedOn w:val="14"/>
    <w:next w:val="14"/>
    <w:link w:val="77"/>
    <w:qFormat/>
    <w:uiPriority w:val="0"/>
    <w:pPr>
      <w:adjustRightInd/>
      <w:spacing w:line="240" w:lineRule="auto"/>
      <w:textAlignment w:val="auto"/>
    </w:pPr>
  </w:style>
  <w:style w:type="paragraph" w:styleId="14">
    <w:name w:val="annotation text"/>
    <w:basedOn w:val="1"/>
    <w:link w:val="78"/>
    <w:qFormat/>
    <w:uiPriority w:val="0"/>
    <w:pPr>
      <w:adjustRightInd w:val="0"/>
      <w:spacing w:line="360" w:lineRule="atLeast"/>
      <w:jc w:val="left"/>
      <w:textAlignment w:val="baseline"/>
    </w:pPr>
    <w:rPr>
      <w:sz w:val="24"/>
    </w:rPr>
  </w:style>
  <w:style w:type="paragraph" w:styleId="15">
    <w:name w:val="toc 7"/>
    <w:basedOn w:val="1"/>
    <w:next w:val="1"/>
    <w:qFormat/>
    <w:uiPriority w:val="0"/>
    <w:pPr>
      <w:ind w:left="2520" w:leftChars="1200"/>
    </w:pPr>
  </w:style>
  <w:style w:type="paragraph" w:styleId="16">
    <w:name w:val="Body Text First Indent"/>
    <w:basedOn w:val="17"/>
    <w:next w:val="1"/>
    <w:qFormat/>
    <w:uiPriority w:val="0"/>
    <w:pPr>
      <w:spacing w:line="360" w:lineRule="auto"/>
      <w:ind w:firstLine="420"/>
    </w:pPr>
    <w:rPr>
      <w:rFonts w:ascii="宋体" w:hAnsi="宋体"/>
      <w:sz w:val="24"/>
    </w:rPr>
  </w:style>
  <w:style w:type="paragraph" w:styleId="17">
    <w:name w:val="Body Text"/>
    <w:basedOn w:val="1"/>
    <w:next w:val="1"/>
    <w:qFormat/>
    <w:uiPriority w:val="0"/>
    <w:rPr>
      <w:rFonts w:ascii="仿宋_GB2312" w:eastAsia="仿宋_GB2312"/>
      <w:sz w:val="32"/>
    </w:rPr>
  </w:style>
  <w:style w:type="paragraph" w:styleId="18">
    <w:name w:val="List Number 2"/>
    <w:basedOn w:val="1"/>
    <w:qFormat/>
    <w:uiPriority w:val="0"/>
    <w:pPr>
      <w:numPr>
        <w:ilvl w:val="0"/>
        <w:numId w:val="1"/>
      </w:numPr>
      <w:tabs>
        <w:tab w:val="left" w:pos="780"/>
        <w:tab w:val="clear" w:pos="425"/>
      </w:tabs>
      <w:spacing w:line="360" w:lineRule="auto"/>
    </w:pPr>
    <w:rPr>
      <w:sz w:val="24"/>
    </w:rPr>
  </w:style>
  <w:style w:type="paragraph" w:styleId="19">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Document Map"/>
    <w:basedOn w:val="1"/>
    <w:qFormat/>
    <w:uiPriority w:val="0"/>
    <w:pPr>
      <w:shd w:val="clear" w:color="auto" w:fill="000080"/>
    </w:pPr>
  </w:style>
  <w:style w:type="paragraph" w:styleId="22">
    <w:name w:val="toa heading"/>
    <w:basedOn w:val="1"/>
    <w:next w:val="1"/>
    <w:qFormat/>
    <w:uiPriority w:val="0"/>
    <w:pPr>
      <w:spacing w:before="120"/>
    </w:pPr>
    <w:rPr>
      <w:rFonts w:ascii="Arial" w:hAnsi="Arial"/>
      <w:sz w:val="24"/>
    </w:rPr>
  </w:style>
  <w:style w:type="paragraph" w:styleId="23">
    <w:name w:val="Body Text 3"/>
    <w:basedOn w:val="1"/>
    <w:qFormat/>
    <w:uiPriority w:val="0"/>
    <w:pPr>
      <w:adjustRightInd w:val="0"/>
      <w:snapToGrid w:val="0"/>
      <w:spacing w:after="120" w:line="360" w:lineRule="auto"/>
    </w:pPr>
    <w:rPr>
      <w:sz w:val="16"/>
    </w:rPr>
  </w:style>
  <w:style w:type="paragraph" w:styleId="24">
    <w:name w:val="List Bullet 3"/>
    <w:basedOn w:val="1"/>
    <w:qFormat/>
    <w:uiPriority w:val="0"/>
    <w:pPr>
      <w:numPr>
        <w:ilvl w:val="0"/>
        <w:numId w:val="2"/>
      </w:numPr>
      <w:adjustRightInd w:val="0"/>
      <w:snapToGrid w:val="0"/>
      <w:spacing w:line="360" w:lineRule="auto"/>
    </w:pPr>
    <w:rPr>
      <w:sz w:val="24"/>
    </w:rPr>
  </w:style>
  <w:style w:type="paragraph" w:styleId="25">
    <w:name w:val="Body Text Indent"/>
    <w:basedOn w:val="1"/>
    <w:next w:val="26"/>
    <w:link w:val="85"/>
    <w:qFormat/>
    <w:uiPriority w:val="0"/>
    <w:pPr>
      <w:spacing w:line="700" w:lineRule="exact"/>
      <w:ind w:left="960"/>
    </w:pPr>
    <w:rPr>
      <w:sz w:val="44"/>
    </w:rPr>
  </w:style>
  <w:style w:type="paragraph" w:customStyle="1" w:styleId="26">
    <w:name w:val="目录 71"/>
    <w:basedOn w:val="1"/>
    <w:next w:val="1"/>
    <w:qFormat/>
    <w:uiPriority w:val="0"/>
    <w:pPr>
      <w:ind w:left="2520"/>
    </w:pPr>
  </w:style>
  <w:style w:type="paragraph" w:styleId="27">
    <w:name w:val="List Number 3"/>
    <w:basedOn w:val="1"/>
    <w:qFormat/>
    <w:uiPriority w:val="0"/>
    <w:pPr>
      <w:tabs>
        <w:tab w:val="left" w:pos="2120"/>
      </w:tabs>
      <w:adjustRightInd w:val="0"/>
      <w:snapToGrid w:val="0"/>
      <w:spacing w:line="360" w:lineRule="auto"/>
      <w:ind w:left="2120" w:hanging="720"/>
    </w:pPr>
    <w:rPr>
      <w:sz w:val="24"/>
    </w:rPr>
  </w:style>
  <w:style w:type="paragraph" w:styleId="28">
    <w:name w:val="List 2"/>
    <w:basedOn w:val="1"/>
    <w:qFormat/>
    <w:uiPriority w:val="0"/>
    <w:pPr>
      <w:adjustRightInd w:val="0"/>
      <w:snapToGrid w:val="0"/>
      <w:spacing w:line="360" w:lineRule="auto"/>
      <w:ind w:left="100" w:leftChars="200" w:hanging="200" w:hangingChars="200"/>
    </w:pPr>
    <w:rPr>
      <w:sz w:val="24"/>
    </w:rPr>
  </w:style>
  <w:style w:type="paragraph" w:styleId="29">
    <w:name w:val="List Continue"/>
    <w:basedOn w:val="1"/>
    <w:qFormat/>
    <w:uiPriority w:val="0"/>
    <w:pPr>
      <w:adjustRightInd w:val="0"/>
      <w:snapToGrid w:val="0"/>
      <w:spacing w:after="120" w:line="360" w:lineRule="auto"/>
      <w:ind w:left="420" w:leftChars="200"/>
    </w:pPr>
    <w:rPr>
      <w:sz w:val="24"/>
    </w:rPr>
  </w:style>
  <w:style w:type="paragraph" w:styleId="30">
    <w:name w:val="List Bullet 2"/>
    <w:basedOn w:val="1"/>
    <w:qFormat/>
    <w:uiPriority w:val="0"/>
    <w:pPr>
      <w:numPr>
        <w:ilvl w:val="0"/>
        <w:numId w:val="3"/>
      </w:numPr>
      <w:adjustRightInd w:val="0"/>
      <w:snapToGrid w:val="0"/>
      <w:spacing w:line="360" w:lineRule="auto"/>
    </w:pPr>
    <w:rPr>
      <w:sz w:val="24"/>
    </w:rPr>
  </w:style>
  <w:style w:type="paragraph" w:styleId="31">
    <w:name w:val="toc 5"/>
    <w:basedOn w:val="1"/>
    <w:next w:val="1"/>
    <w:qFormat/>
    <w:uiPriority w:val="0"/>
    <w:pPr>
      <w:ind w:left="1680" w:leftChars="800"/>
    </w:pPr>
  </w:style>
  <w:style w:type="paragraph" w:styleId="32">
    <w:name w:val="toc 3"/>
    <w:basedOn w:val="1"/>
    <w:next w:val="1"/>
    <w:qFormat/>
    <w:uiPriority w:val="39"/>
    <w:pPr>
      <w:ind w:left="840" w:leftChars="400"/>
    </w:pPr>
  </w:style>
  <w:style w:type="paragraph" w:styleId="33">
    <w:name w:val="Plain Text"/>
    <w:basedOn w:val="1"/>
    <w:link w:val="92"/>
    <w:qFormat/>
    <w:uiPriority w:val="0"/>
    <w:rPr>
      <w:rFonts w:ascii="宋体" w:hAnsi="Courier New"/>
    </w:rPr>
  </w:style>
  <w:style w:type="paragraph" w:styleId="34">
    <w:name w:val="toc 8"/>
    <w:basedOn w:val="1"/>
    <w:next w:val="1"/>
    <w:qFormat/>
    <w:uiPriority w:val="0"/>
    <w:pPr>
      <w:ind w:left="2940" w:leftChars="1400"/>
    </w:pPr>
  </w:style>
  <w:style w:type="paragraph" w:styleId="35">
    <w:name w:val="Date"/>
    <w:basedOn w:val="1"/>
    <w:next w:val="1"/>
    <w:link w:val="110"/>
    <w:qFormat/>
    <w:uiPriority w:val="99"/>
  </w:style>
  <w:style w:type="paragraph" w:styleId="36">
    <w:name w:val="Body Text Indent 2"/>
    <w:basedOn w:val="1"/>
    <w:link w:val="74"/>
    <w:qFormat/>
    <w:uiPriority w:val="0"/>
    <w:pPr>
      <w:snapToGrid w:val="0"/>
      <w:spacing w:line="560" w:lineRule="atLeast"/>
      <w:ind w:firstLine="540"/>
    </w:pPr>
  </w:style>
  <w:style w:type="paragraph" w:styleId="37">
    <w:name w:val="Balloon Text"/>
    <w:basedOn w:val="1"/>
    <w:qFormat/>
    <w:uiPriority w:val="0"/>
    <w:rPr>
      <w:sz w:val="18"/>
    </w:rPr>
  </w:style>
  <w:style w:type="paragraph" w:styleId="38">
    <w:name w:val="footer"/>
    <w:basedOn w:val="1"/>
    <w:link w:val="88"/>
    <w:qFormat/>
    <w:uiPriority w:val="0"/>
    <w:pPr>
      <w:tabs>
        <w:tab w:val="center" w:pos="4153"/>
        <w:tab w:val="right" w:pos="8306"/>
      </w:tabs>
      <w:snapToGrid w:val="0"/>
      <w:jc w:val="left"/>
    </w:pPr>
    <w:rPr>
      <w:sz w:val="18"/>
    </w:rPr>
  </w:style>
  <w:style w:type="paragraph" w:styleId="39">
    <w:name w:val="Body Text First Indent 2"/>
    <w:basedOn w:val="25"/>
    <w:next w:val="16"/>
    <w:link w:val="84"/>
    <w:qFormat/>
    <w:uiPriority w:val="0"/>
    <w:pPr>
      <w:spacing w:after="120" w:line="240" w:lineRule="auto"/>
      <w:ind w:left="420" w:leftChars="200" w:firstLine="420" w:firstLineChars="200"/>
    </w:pPr>
  </w:style>
  <w:style w:type="paragraph" w:styleId="40">
    <w:name w:val="header"/>
    <w:basedOn w:val="1"/>
    <w:link w:val="112"/>
    <w:qFormat/>
    <w:uiPriority w:val="0"/>
    <w:pPr>
      <w:pBdr>
        <w:bottom w:val="single" w:color="auto" w:sz="6" w:space="1"/>
      </w:pBdr>
      <w:tabs>
        <w:tab w:val="center" w:pos="4153"/>
        <w:tab w:val="right" w:pos="8306"/>
      </w:tabs>
      <w:snapToGrid w:val="0"/>
      <w:jc w:val="center"/>
    </w:pPr>
    <w:rPr>
      <w:sz w:val="18"/>
    </w:rPr>
  </w:style>
  <w:style w:type="paragraph" w:styleId="41">
    <w:name w:val="toc 1"/>
    <w:basedOn w:val="1"/>
    <w:next w:val="1"/>
    <w:qFormat/>
    <w:uiPriority w:val="0"/>
    <w:pPr>
      <w:spacing w:line="180" w:lineRule="auto"/>
      <w:jc w:val="center"/>
    </w:pPr>
    <w:rPr>
      <w:sz w:val="30"/>
    </w:rPr>
  </w:style>
  <w:style w:type="paragraph" w:styleId="42">
    <w:name w:val="List Continue 4"/>
    <w:basedOn w:val="1"/>
    <w:qFormat/>
    <w:uiPriority w:val="0"/>
    <w:pPr>
      <w:adjustRightInd w:val="0"/>
      <w:snapToGrid w:val="0"/>
      <w:spacing w:after="120" w:line="360" w:lineRule="auto"/>
      <w:ind w:left="1680" w:leftChars="800"/>
    </w:pPr>
    <w:rPr>
      <w:sz w:val="24"/>
    </w:rPr>
  </w:style>
  <w:style w:type="paragraph" w:styleId="43">
    <w:name w:val="toc 4"/>
    <w:basedOn w:val="1"/>
    <w:next w:val="1"/>
    <w:qFormat/>
    <w:uiPriority w:val="0"/>
    <w:pPr>
      <w:ind w:left="1260" w:leftChars="600"/>
    </w:pPr>
  </w:style>
  <w:style w:type="paragraph" w:styleId="44">
    <w:name w:val="footnote text"/>
    <w:basedOn w:val="1"/>
    <w:link w:val="72"/>
    <w:qFormat/>
    <w:uiPriority w:val="0"/>
    <w:pPr>
      <w:spacing w:line="360" w:lineRule="auto"/>
    </w:pPr>
    <w:rPr>
      <w:sz w:val="18"/>
    </w:rPr>
  </w:style>
  <w:style w:type="paragraph" w:styleId="45">
    <w:name w:val="toc 6"/>
    <w:basedOn w:val="1"/>
    <w:next w:val="1"/>
    <w:qFormat/>
    <w:uiPriority w:val="0"/>
    <w:pPr>
      <w:ind w:left="2100" w:leftChars="1000"/>
    </w:pPr>
  </w:style>
  <w:style w:type="paragraph" w:styleId="46">
    <w:name w:val="List 5"/>
    <w:basedOn w:val="1"/>
    <w:qFormat/>
    <w:uiPriority w:val="0"/>
    <w:pPr>
      <w:adjustRightInd w:val="0"/>
      <w:snapToGrid w:val="0"/>
      <w:spacing w:line="360" w:lineRule="auto"/>
      <w:ind w:left="100" w:leftChars="800" w:hanging="200" w:hangingChars="200"/>
    </w:pPr>
    <w:rPr>
      <w:sz w:val="24"/>
    </w:rPr>
  </w:style>
  <w:style w:type="paragraph" w:styleId="47">
    <w:name w:val="Body Text Indent 3"/>
    <w:basedOn w:val="1"/>
    <w:qFormat/>
    <w:uiPriority w:val="0"/>
    <w:pPr>
      <w:spacing w:line="360" w:lineRule="auto"/>
      <w:ind w:firstLine="632"/>
    </w:pPr>
    <w:rPr>
      <w:rFonts w:ascii="黑体" w:eastAsia="黑体"/>
    </w:rPr>
  </w:style>
  <w:style w:type="paragraph" w:styleId="48">
    <w:name w:val="table of figures"/>
    <w:basedOn w:val="1"/>
    <w:next w:val="1"/>
    <w:qFormat/>
    <w:uiPriority w:val="0"/>
    <w:pPr>
      <w:tabs>
        <w:tab w:val="right" w:leader="dot" w:pos="8640"/>
      </w:tabs>
      <w:spacing w:line="360" w:lineRule="auto"/>
      <w:ind w:left="400" w:hanging="400"/>
    </w:pPr>
    <w:rPr>
      <w:sz w:val="24"/>
    </w:rPr>
  </w:style>
  <w:style w:type="paragraph" w:styleId="49">
    <w:name w:val="toc 2"/>
    <w:basedOn w:val="1"/>
    <w:next w:val="1"/>
    <w:qFormat/>
    <w:uiPriority w:val="39"/>
    <w:pPr>
      <w:ind w:left="420" w:leftChars="200"/>
    </w:pPr>
  </w:style>
  <w:style w:type="paragraph" w:styleId="50">
    <w:name w:val="toc 9"/>
    <w:basedOn w:val="1"/>
    <w:next w:val="1"/>
    <w:qFormat/>
    <w:uiPriority w:val="0"/>
    <w:pPr>
      <w:ind w:left="3360" w:leftChars="1600"/>
    </w:pPr>
  </w:style>
  <w:style w:type="paragraph" w:styleId="51">
    <w:name w:val="Body Text 2"/>
    <w:basedOn w:val="1"/>
    <w:qFormat/>
    <w:uiPriority w:val="0"/>
    <w:pPr>
      <w:adjustRightInd w:val="0"/>
      <w:snapToGrid w:val="0"/>
      <w:spacing w:after="120" w:line="480" w:lineRule="auto"/>
    </w:pPr>
    <w:rPr>
      <w:sz w:val="24"/>
    </w:rPr>
  </w:style>
  <w:style w:type="paragraph" w:styleId="52">
    <w:name w:val="List 4"/>
    <w:basedOn w:val="1"/>
    <w:qFormat/>
    <w:uiPriority w:val="0"/>
    <w:pPr>
      <w:adjustRightInd w:val="0"/>
      <w:snapToGrid w:val="0"/>
      <w:spacing w:line="360" w:lineRule="auto"/>
      <w:ind w:left="100" w:leftChars="600" w:hanging="200" w:hangingChars="200"/>
    </w:pPr>
    <w:rPr>
      <w:sz w:val="24"/>
    </w:rPr>
  </w:style>
  <w:style w:type="paragraph" w:styleId="53">
    <w:name w:val="List Continue 2"/>
    <w:basedOn w:val="1"/>
    <w:qFormat/>
    <w:uiPriority w:val="0"/>
    <w:pPr>
      <w:adjustRightInd w:val="0"/>
      <w:snapToGrid w:val="0"/>
      <w:spacing w:after="120" w:line="360" w:lineRule="auto"/>
      <w:ind w:left="840" w:leftChars="400"/>
    </w:pPr>
    <w:rPr>
      <w:sz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rPr>
  </w:style>
  <w:style w:type="paragraph" w:styleId="55">
    <w:name w:val="List Continue 3"/>
    <w:basedOn w:val="1"/>
    <w:qFormat/>
    <w:uiPriority w:val="0"/>
    <w:pPr>
      <w:adjustRightInd w:val="0"/>
      <w:snapToGrid w:val="0"/>
      <w:spacing w:after="120" w:line="360" w:lineRule="auto"/>
      <w:ind w:left="1260" w:leftChars="600"/>
    </w:pPr>
    <w:rPr>
      <w:sz w:val="24"/>
    </w:rPr>
  </w:style>
  <w:style w:type="paragraph" w:styleId="56">
    <w:name w:val="index 1"/>
    <w:basedOn w:val="1"/>
    <w:next w:val="1"/>
    <w:qFormat/>
    <w:uiPriority w:val="0"/>
    <w:pPr>
      <w:adjustRightInd w:val="0"/>
      <w:spacing w:line="240" w:lineRule="atLeast"/>
      <w:textAlignment w:val="baseline"/>
    </w:pPr>
    <w:rPr>
      <w:rFonts w:ascii="宋体"/>
      <w:kern w:val="0"/>
    </w:rPr>
  </w:style>
  <w:style w:type="paragraph" w:styleId="57">
    <w:name w:val="Title"/>
    <w:basedOn w:val="1"/>
    <w:qFormat/>
    <w:uiPriority w:val="0"/>
    <w:pPr>
      <w:widowControl/>
      <w:spacing w:after="240" w:line="360" w:lineRule="auto"/>
      <w:jc w:val="center"/>
    </w:pPr>
    <w:rPr>
      <w:rFonts w:ascii="Arial" w:hAnsi="Arial"/>
      <w:b/>
      <w:smallCaps/>
      <w:kern w:val="28"/>
      <w:sz w:val="36"/>
      <w:lang w:eastAsia="en-US"/>
    </w:rPr>
  </w:style>
  <w:style w:type="character" w:styleId="59">
    <w:name w:val="Strong"/>
    <w:qFormat/>
    <w:uiPriority w:val="22"/>
    <w:rPr>
      <w:b/>
    </w:rPr>
  </w:style>
  <w:style w:type="character" w:styleId="60">
    <w:name w:val="page number"/>
    <w:basedOn w:val="58"/>
    <w:qFormat/>
    <w:uiPriority w:val="0"/>
  </w:style>
  <w:style w:type="character" w:styleId="61">
    <w:name w:val="FollowedHyperlink"/>
    <w:qFormat/>
    <w:uiPriority w:val="0"/>
    <w:rPr>
      <w:color w:val="333333"/>
      <w:u w:val="none"/>
    </w:rPr>
  </w:style>
  <w:style w:type="character" w:styleId="62">
    <w:name w:val="Emphasis"/>
    <w:qFormat/>
    <w:uiPriority w:val="0"/>
    <w:rPr>
      <w:i/>
    </w:rPr>
  </w:style>
  <w:style w:type="character" w:styleId="63">
    <w:name w:val="Hyperlink"/>
    <w:qFormat/>
    <w:uiPriority w:val="99"/>
    <w:rPr>
      <w:color w:val="333333"/>
      <w:u w:val="non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table" w:styleId="67">
    <w:name w:val="Table Grid"/>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8">
    <w:name w:val="标题 2 Char"/>
    <w:link w:val="4"/>
    <w:qFormat/>
    <w:uiPriority w:val="0"/>
    <w:rPr>
      <w:rFonts w:ascii="Arial" w:hAnsi="Arial" w:eastAsia="黑体"/>
      <w:b/>
      <w:kern w:val="2"/>
      <w:sz w:val="32"/>
    </w:rPr>
  </w:style>
  <w:style w:type="character" w:customStyle="1" w:styleId="69">
    <w:name w:val="标题 3 Char"/>
    <w:link w:val="5"/>
    <w:qFormat/>
    <w:uiPriority w:val="0"/>
    <w:rPr>
      <w:rFonts w:eastAsia="宋体"/>
      <w:b/>
      <w:kern w:val="2"/>
      <w:sz w:val="32"/>
      <w:lang w:val="en-US" w:eastAsia="zh-CN"/>
    </w:rPr>
  </w:style>
  <w:style w:type="paragraph" w:customStyle="1" w:styleId="7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71">
    <w:name w:val="Char Char6"/>
    <w:qFormat/>
    <w:uiPriority w:val="0"/>
    <w:rPr>
      <w:rFonts w:ascii="仿宋_GB2312" w:eastAsia="仿宋_GB2312"/>
      <w:kern w:val="2"/>
      <w:sz w:val="32"/>
    </w:rPr>
  </w:style>
  <w:style w:type="character" w:customStyle="1" w:styleId="72">
    <w:name w:val="脚注文本 Char"/>
    <w:link w:val="44"/>
    <w:qFormat/>
    <w:uiPriority w:val="0"/>
    <w:rPr>
      <w:kern w:val="2"/>
      <w:sz w:val="18"/>
    </w:rPr>
  </w:style>
  <w:style w:type="character" w:customStyle="1" w:styleId="73">
    <w:name w:val="Char Char2"/>
    <w:qFormat/>
    <w:uiPriority w:val="0"/>
    <w:rPr>
      <w:rFonts w:eastAsia="宋体"/>
      <w:kern w:val="2"/>
      <w:sz w:val="18"/>
      <w:lang w:val="en-US" w:eastAsia="zh-CN"/>
    </w:rPr>
  </w:style>
  <w:style w:type="character" w:customStyle="1" w:styleId="74">
    <w:name w:val="正文文本缩进 2 Char"/>
    <w:link w:val="36"/>
    <w:qFormat/>
    <w:uiPriority w:val="0"/>
    <w:rPr>
      <w:kern w:val="2"/>
      <w:sz w:val="28"/>
    </w:rPr>
  </w:style>
  <w:style w:type="character" w:customStyle="1" w:styleId="75">
    <w:name w:val="Char Char"/>
    <w:qFormat/>
    <w:uiPriority w:val="0"/>
    <w:rPr>
      <w:rFonts w:ascii="宋体" w:hAnsi="宋体" w:eastAsia="宋体"/>
      <w:kern w:val="2"/>
      <w:sz w:val="24"/>
      <w:lang w:val="en-US" w:eastAsia="zh-CN" w:bidi="ar-SA"/>
    </w:rPr>
  </w:style>
  <w:style w:type="character" w:customStyle="1" w:styleId="76">
    <w:name w:val="Table Text Char"/>
    <w:qFormat/>
    <w:uiPriority w:val="0"/>
    <w:rPr>
      <w:rFonts w:ascii="Arial" w:hAnsi="Arial"/>
      <w:kern w:val="2"/>
      <w:sz w:val="18"/>
      <w:lang w:val="en-US" w:eastAsia="zh-CN" w:bidi="ar-SA"/>
    </w:rPr>
  </w:style>
  <w:style w:type="character" w:customStyle="1" w:styleId="77">
    <w:name w:val="批注主题 Char"/>
    <w:basedOn w:val="78"/>
    <w:link w:val="13"/>
    <w:qFormat/>
    <w:uiPriority w:val="0"/>
    <w:rPr>
      <w:sz w:val="24"/>
    </w:rPr>
  </w:style>
  <w:style w:type="character" w:customStyle="1" w:styleId="78">
    <w:name w:val="批注文字 Char"/>
    <w:link w:val="14"/>
    <w:qFormat/>
    <w:uiPriority w:val="0"/>
    <w:rPr>
      <w:sz w:val="24"/>
    </w:rPr>
  </w:style>
  <w:style w:type="character" w:customStyle="1" w:styleId="79">
    <w:name w:val="标书正文:  0.74 厘米 Char1"/>
    <w:qFormat/>
    <w:uiPriority w:val="0"/>
    <w:rPr>
      <w:rFonts w:eastAsia="宋体"/>
      <w:kern w:val="2"/>
      <w:sz w:val="24"/>
      <w:lang w:val="en-US" w:eastAsia="zh-CN"/>
    </w:rPr>
  </w:style>
  <w:style w:type="character" w:customStyle="1" w:styleId="80">
    <w:name w:val="Char Char11"/>
    <w:qFormat/>
    <w:uiPriority w:val="0"/>
    <w:rPr>
      <w:rFonts w:ascii="宋体"/>
      <w:kern w:val="2"/>
      <w:sz w:val="28"/>
    </w:rPr>
  </w:style>
  <w:style w:type="character" w:customStyle="1" w:styleId="81">
    <w:name w:val="Char Char7"/>
    <w:qFormat/>
    <w:uiPriority w:val="0"/>
    <w:rPr>
      <w:rFonts w:ascii="宋体" w:hAnsi="宋体" w:eastAsia="宋体"/>
      <w:kern w:val="2"/>
      <w:sz w:val="28"/>
    </w:rPr>
  </w:style>
  <w:style w:type="character" w:customStyle="1" w:styleId="82">
    <w:name w:val="文字 Char"/>
    <w:qFormat/>
    <w:uiPriority w:val="0"/>
    <w:rPr>
      <w:rFonts w:ascii="宋体"/>
      <w:kern w:val="2"/>
      <w:sz w:val="28"/>
    </w:rPr>
  </w:style>
  <w:style w:type="character" w:customStyle="1" w:styleId="83">
    <w:name w:val="Char Char5"/>
    <w:qFormat/>
    <w:uiPriority w:val="0"/>
    <w:rPr>
      <w:rFonts w:ascii="Arial" w:hAnsi="Arial" w:eastAsia="宋体"/>
      <w:b/>
      <w:smallCaps/>
      <w:kern w:val="28"/>
      <w:sz w:val="36"/>
      <w:lang w:val="en-US" w:eastAsia="en-US"/>
    </w:rPr>
  </w:style>
  <w:style w:type="character" w:customStyle="1" w:styleId="84">
    <w:name w:val="正文首行缩进 2 Char"/>
    <w:basedOn w:val="85"/>
    <w:link w:val="39"/>
    <w:qFormat/>
    <w:uiPriority w:val="0"/>
    <w:rPr>
      <w:kern w:val="2"/>
      <w:sz w:val="44"/>
    </w:rPr>
  </w:style>
  <w:style w:type="character" w:customStyle="1" w:styleId="85">
    <w:name w:val="正文文本缩进 Char"/>
    <w:link w:val="25"/>
    <w:qFormat/>
    <w:uiPriority w:val="0"/>
    <w:rPr>
      <w:kern w:val="2"/>
      <w:sz w:val="44"/>
    </w:rPr>
  </w:style>
  <w:style w:type="character" w:customStyle="1" w:styleId="86">
    <w:name w:val="font61"/>
    <w:qFormat/>
    <w:uiPriority w:val="0"/>
    <w:rPr>
      <w:rFonts w:hint="eastAsia" w:ascii="微软雅黑" w:hAnsi="微软雅黑" w:eastAsia="微软雅黑" w:cs="微软雅黑"/>
      <w:color w:val="000000"/>
      <w:sz w:val="24"/>
      <w:szCs w:val="24"/>
      <w:u w:val="none"/>
    </w:rPr>
  </w:style>
  <w:style w:type="character" w:customStyle="1" w:styleId="87">
    <w:name w:val="title_emph1"/>
    <w:qFormat/>
    <w:uiPriority w:val="0"/>
    <w:rPr>
      <w:rFonts w:hint="default" w:ascii="Arial" w:hAnsi="Arial"/>
      <w:b/>
      <w:sz w:val="20"/>
    </w:rPr>
  </w:style>
  <w:style w:type="character" w:customStyle="1" w:styleId="88">
    <w:name w:val="页脚 Char"/>
    <w:link w:val="38"/>
    <w:qFormat/>
    <w:uiPriority w:val="99"/>
    <w:rPr>
      <w:kern w:val="2"/>
      <w:sz w:val="18"/>
    </w:rPr>
  </w:style>
  <w:style w:type="character" w:customStyle="1" w:styleId="89">
    <w:name w:val="Comment Text Char"/>
    <w:semiHidden/>
    <w:qFormat/>
    <w:locked/>
    <w:uiPriority w:val="0"/>
    <w:rPr>
      <w:rFonts w:ascii="Times New Roman" w:hAnsi="Times New Roman" w:cs="Times New Roman"/>
      <w:sz w:val="20"/>
      <w:szCs w:val="20"/>
    </w:rPr>
  </w:style>
  <w:style w:type="character" w:customStyle="1" w:styleId="90">
    <w:name w:val="v151"/>
    <w:qFormat/>
    <w:uiPriority w:val="0"/>
    <w:rPr>
      <w:sz w:val="18"/>
    </w:rPr>
  </w:style>
  <w:style w:type="character" w:customStyle="1" w:styleId="91">
    <w:name w:val="font1"/>
    <w:qFormat/>
    <w:uiPriority w:val="0"/>
    <w:rPr>
      <w:color w:val="000000"/>
      <w:sz w:val="18"/>
    </w:rPr>
  </w:style>
  <w:style w:type="character" w:customStyle="1" w:styleId="92">
    <w:name w:val="纯文本 Char"/>
    <w:link w:val="33"/>
    <w:qFormat/>
    <w:locked/>
    <w:uiPriority w:val="99"/>
    <w:rPr>
      <w:rFonts w:ascii="宋体" w:hAnsi="Courier New"/>
      <w:kern w:val="2"/>
      <w:sz w:val="21"/>
    </w:rPr>
  </w:style>
  <w:style w:type="character" w:customStyle="1" w:styleId="93">
    <w:name w:val="Char Char Char Char Char Char Char Char Char"/>
    <w:qFormat/>
    <w:uiPriority w:val="0"/>
    <w:rPr>
      <w:rFonts w:ascii="宋体" w:hAnsi="宋体" w:eastAsia="宋体"/>
      <w:kern w:val="2"/>
      <w:sz w:val="24"/>
      <w:lang w:val="en-US" w:eastAsia="zh-CN" w:bidi="ar-SA"/>
    </w:rPr>
  </w:style>
  <w:style w:type="character" w:customStyle="1" w:styleId="94">
    <w:name w:val="Table Text Char Char Char Char"/>
    <w:link w:val="95"/>
    <w:qFormat/>
    <w:uiPriority w:val="0"/>
    <w:rPr>
      <w:rFonts w:ascii="Arial" w:hAnsi="Arial"/>
      <w:kern w:val="2"/>
      <w:sz w:val="18"/>
      <w:lang w:val="en-US" w:eastAsia="zh-CN" w:bidi="ar-SA"/>
    </w:rPr>
  </w:style>
  <w:style w:type="paragraph" w:customStyle="1" w:styleId="95">
    <w:name w:val="Table Text"/>
    <w:link w:val="94"/>
    <w:qFormat/>
    <w:uiPriority w:val="0"/>
    <w:pPr>
      <w:snapToGrid w:val="0"/>
      <w:spacing w:before="80" w:after="80"/>
    </w:pPr>
    <w:rPr>
      <w:rFonts w:ascii="Arial" w:hAnsi="Arial" w:eastAsia="宋体" w:cs="Times New Roman"/>
      <w:kern w:val="2"/>
      <w:sz w:val="18"/>
      <w:lang w:val="en-US" w:eastAsia="zh-CN" w:bidi="ar-SA"/>
    </w:rPr>
  </w:style>
  <w:style w:type="character" w:customStyle="1" w:styleId="96">
    <w:name w:val="H2 Char"/>
    <w:qFormat/>
    <w:uiPriority w:val="0"/>
    <w:rPr>
      <w:rFonts w:ascii="Arial" w:hAnsi="Arial" w:eastAsia="宋体"/>
      <w:kern w:val="2"/>
      <w:sz w:val="28"/>
      <w:lang w:val="en-US" w:eastAsia="zh-CN"/>
    </w:rPr>
  </w:style>
  <w:style w:type="character" w:customStyle="1" w:styleId="97">
    <w:name w:val="top-det1"/>
    <w:qFormat/>
    <w:uiPriority w:val="0"/>
    <w:rPr>
      <w:b/>
      <w:color w:val="000000"/>
    </w:rPr>
  </w:style>
  <w:style w:type="character" w:customStyle="1" w:styleId="98">
    <w:name w:val="批注文字 字符"/>
    <w:qFormat/>
    <w:uiPriority w:val="0"/>
    <w:rPr>
      <w:sz w:val="24"/>
    </w:rPr>
  </w:style>
  <w:style w:type="character" w:customStyle="1" w:styleId="99">
    <w:name w:val="crowed11"/>
    <w:qFormat/>
    <w:uiPriority w:val="0"/>
    <w:rPr>
      <w:rFonts w:hint="default"/>
      <w:sz w:val="24"/>
    </w:rPr>
  </w:style>
  <w:style w:type="character" w:customStyle="1" w:styleId="100">
    <w:name w:val="Table Text Char1 Char"/>
    <w:qFormat/>
    <w:uiPriority w:val="0"/>
    <w:rPr>
      <w:rFonts w:ascii="Arial" w:hAnsi="Arial"/>
      <w:kern w:val="2"/>
      <w:sz w:val="18"/>
      <w:lang w:val="en-US" w:eastAsia="zh-CN" w:bidi="ar-SA"/>
    </w:rPr>
  </w:style>
  <w:style w:type="character" w:customStyle="1" w:styleId="101">
    <w:name w:val="标题 2 字符"/>
    <w:qFormat/>
    <w:uiPriority w:val="99"/>
    <w:rPr>
      <w:rFonts w:ascii="Arial" w:hAnsi="Arial" w:eastAsia="黑体"/>
      <w:b/>
      <w:kern w:val="2"/>
      <w:sz w:val="32"/>
    </w:rPr>
  </w:style>
  <w:style w:type="character" w:customStyle="1" w:styleId="102">
    <w:name w:val="Table Heading Char Char"/>
    <w:qFormat/>
    <w:uiPriority w:val="0"/>
    <w:rPr>
      <w:rFonts w:ascii="Arial" w:hAnsi="Arial" w:eastAsia="黑体"/>
      <w:kern w:val="2"/>
      <w:sz w:val="18"/>
      <w:lang w:val="en-US" w:eastAsia="zh-CN"/>
    </w:rPr>
  </w:style>
  <w:style w:type="character" w:customStyle="1" w:styleId="103">
    <w:name w:val="文字 Char Char"/>
    <w:link w:val="104"/>
    <w:qFormat/>
    <w:uiPriority w:val="0"/>
    <w:rPr>
      <w:rFonts w:ascii="宋体"/>
      <w:kern w:val="2"/>
      <w:sz w:val="28"/>
    </w:rPr>
  </w:style>
  <w:style w:type="paragraph" w:customStyle="1" w:styleId="104">
    <w:name w:val="文字"/>
    <w:basedOn w:val="1"/>
    <w:link w:val="103"/>
    <w:qFormat/>
    <w:uiPriority w:val="0"/>
    <w:pPr>
      <w:tabs>
        <w:tab w:val="left" w:pos="8520"/>
      </w:tabs>
      <w:spacing w:line="312" w:lineRule="auto"/>
      <w:ind w:right="-210" w:firstLine="556"/>
    </w:pPr>
    <w:rPr>
      <w:rFonts w:ascii="宋体"/>
    </w:rPr>
  </w:style>
  <w:style w:type="character" w:customStyle="1" w:styleId="105">
    <w:name w:val="样式 宋体"/>
    <w:qFormat/>
    <w:uiPriority w:val="0"/>
    <w:rPr>
      <w:rFonts w:ascii="宋体" w:hAnsi="宋体" w:eastAsia="宋体"/>
      <w:sz w:val="28"/>
    </w:rPr>
  </w:style>
  <w:style w:type="character" w:customStyle="1" w:styleId="106">
    <w:name w:val="正文 + 三号 Char"/>
    <w:qFormat/>
    <w:uiPriority w:val="0"/>
    <w:rPr>
      <w:rFonts w:eastAsia="宋体"/>
      <w:kern w:val="2"/>
      <w:sz w:val="21"/>
      <w:lang w:val="en-US" w:eastAsia="zh-CN"/>
    </w:rPr>
  </w:style>
  <w:style w:type="character" w:customStyle="1" w:styleId="107">
    <w:name w:val="小 Char"/>
    <w:qFormat/>
    <w:uiPriority w:val="0"/>
    <w:rPr>
      <w:rFonts w:ascii="宋体" w:hAnsi="Courier New" w:eastAsia="宋体"/>
      <w:kern w:val="2"/>
      <w:sz w:val="21"/>
      <w:lang w:val="en-US" w:eastAsia="zh-CN" w:bidi="ar-SA"/>
    </w:rPr>
  </w:style>
  <w:style w:type="character" w:customStyle="1" w:styleId="108">
    <w:name w:val="标题 3 字符"/>
    <w:qFormat/>
    <w:uiPriority w:val="0"/>
    <w:rPr>
      <w:rFonts w:eastAsia="宋体"/>
      <w:b/>
      <w:kern w:val="2"/>
      <w:sz w:val="32"/>
      <w:lang w:val="en-US" w:eastAsia="zh-CN"/>
    </w:rPr>
  </w:style>
  <w:style w:type="character" w:customStyle="1" w:styleId="109">
    <w:name w:val="content-white1"/>
    <w:qFormat/>
    <w:uiPriority w:val="0"/>
    <w:rPr>
      <w:color w:val="auto"/>
      <w:sz w:val="18"/>
      <w:u w:val="none"/>
    </w:rPr>
  </w:style>
  <w:style w:type="character" w:customStyle="1" w:styleId="110">
    <w:name w:val="日期 Char"/>
    <w:link w:val="35"/>
    <w:qFormat/>
    <w:uiPriority w:val="99"/>
    <w:rPr>
      <w:kern w:val="2"/>
      <w:sz w:val="28"/>
    </w:rPr>
  </w:style>
  <w:style w:type="character" w:customStyle="1" w:styleId="111">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2">
    <w:name w:val="页眉 Char"/>
    <w:link w:val="40"/>
    <w:qFormat/>
    <w:uiPriority w:val="99"/>
    <w:rPr>
      <w:kern w:val="2"/>
      <w:sz w:val="18"/>
    </w:rPr>
  </w:style>
  <w:style w:type="character" w:customStyle="1" w:styleId="113">
    <w:name w:val="Char Char4"/>
    <w:qFormat/>
    <w:uiPriority w:val="0"/>
    <w:rPr>
      <w:rFonts w:eastAsia="宋体"/>
      <w:b/>
      <w:kern w:val="2"/>
      <w:sz w:val="21"/>
      <w:lang w:val="en-US" w:eastAsia="zh-CN"/>
    </w:rPr>
  </w:style>
  <w:style w:type="character" w:customStyle="1" w:styleId="114">
    <w:name w:val="未命名11"/>
    <w:qFormat/>
    <w:uiPriority w:val="0"/>
    <w:rPr>
      <w:color w:val="77FFFF"/>
      <w:sz w:val="24"/>
    </w:rPr>
  </w:style>
  <w:style w:type="character" w:customStyle="1" w:styleId="115">
    <w:name w:val="font21"/>
    <w:qFormat/>
    <w:uiPriority w:val="0"/>
    <w:rPr>
      <w:rFonts w:hint="default" w:ascii="Times New Roman" w:hAnsi="Times New Roman" w:cs="Times New Roman"/>
      <w:color w:val="000000"/>
      <w:sz w:val="24"/>
      <w:szCs w:val="24"/>
      <w:u w:val="none"/>
    </w:rPr>
  </w:style>
  <w:style w:type="character" w:customStyle="1" w:styleId="116">
    <w:name w:val="Char Char3"/>
    <w:qFormat/>
    <w:uiPriority w:val="0"/>
    <w:rPr>
      <w:rFonts w:eastAsia="宋体"/>
      <w:kern w:val="2"/>
      <w:sz w:val="18"/>
      <w:lang w:val="en-US" w:eastAsia="zh-CN"/>
    </w:rPr>
  </w:style>
  <w:style w:type="character" w:customStyle="1" w:styleId="117">
    <w:name w:val="Table Text Char1 Char Char"/>
    <w:qFormat/>
    <w:uiPriority w:val="0"/>
    <w:rPr>
      <w:rFonts w:ascii="Arial" w:hAnsi="Arial"/>
      <w:kern w:val="2"/>
      <w:sz w:val="18"/>
      <w:lang w:val="en-US" w:eastAsia="zh-CN" w:bidi="ar-SA"/>
    </w:rPr>
  </w:style>
  <w:style w:type="paragraph" w:customStyle="1" w:styleId="118">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20">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内容标题"/>
    <w:basedOn w:val="21"/>
    <w:qFormat/>
    <w:uiPriority w:val="0"/>
    <w:rPr>
      <w:rFonts w:ascii="Tahoma" w:hAnsi="Tahoma"/>
      <w:sz w:val="24"/>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4">
    <w:name w:val="style1"/>
    <w:basedOn w:val="1"/>
    <w:qFormat/>
    <w:uiPriority w:val="0"/>
    <w:pPr>
      <w:widowControl/>
      <w:spacing w:before="100" w:beforeAutospacing="1" w:after="100" w:afterAutospacing="1"/>
      <w:jc w:val="left"/>
    </w:pPr>
    <w:rPr>
      <w:rFonts w:ascii="宋体" w:hAnsi="宋体"/>
      <w:kern w:val="0"/>
    </w:rPr>
  </w:style>
  <w:style w:type="paragraph" w:customStyle="1" w:styleId="125">
    <w:name w:val="样式 宋体 五号 行距: 单倍行距"/>
    <w:basedOn w:val="1"/>
    <w:qFormat/>
    <w:uiPriority w:val="0"/>
    <w:pPr>
      <w:adjustRightInd w:val="0"/>
      <w:jc w:val="left"/>
    </w:pPr>
    <w:rPr>
      <w:rFonts w:ascii="宋体" w:hAnsi="宋体"/>
      <w:kern w:val="0"/>
    </w:rPr>
  </w:style>
  <w:style w:type="paragraph" w:customStyle="1" w:styleId="126">
    <w:name w:val="正文表格"/>
    <w:basedOn w:val="1"/>
    <w:qFormat/>
    <w:uiPriority w:val="0"/>
    <w:pPr>
      <w:adjustRightInd w:val="0"/>
      <w:spacing w:before="40" w:after="40"/>
    </w:pPr>
    <w:rPr>
      <w:sz w:val="24"/>
    </w:rPr>
  </w:style>
  <w:style w:type="paragraph" w:customStyle="1" w:styleId="127">
    <w:name w:val="Char1 Char Char Char"/>
    <w:basedOn w:val="1"/>
    <w:qFormat/>
    <w:uiPriority w:val="0"/>
    <w:rPr>
      <w:rFonts w:ascii="Tahoma" w:hAnsi="Tahoma"/>
      <w:sz w:val="24"/>
    </w:rPr>
  </w:style>
  <w:style w:type="paragraph" w:customStyle="1" w:styleId="128">
    <w:name w:val="af"/>
    <w:basedOn w:val="1"/>
    <w:qFormat/>
    <w:uiPriority w:val="0"/>
    <w:pPr>
      <w:widowControl/>
      <w:spacing w:line="300" w:lineRule="atLeast"/>
      <w:jc w:val="left"/>
    </w:pPr>
    <w:rPr>
      <w:rFonts w:ascii="宋体" w:hAnsi="宋体"/>
      <w:kern w:val="0"/>
      <w:sz w:val="18"/>
    </w:rPr>
  </w:style>
  <w:style w:type="paragraph" w:customStyle="1" w:styleId="129">
    <w:name w:val="Title - Revision"/>
    <w:basedOn w:val="57"/>
    <w:qFormat/>
    <w:uiPriority w:val="0"/>
    <w:pPr>
      <w:spacing w:before="720"/>
    </w:pPr>
  </w:style>
  <w:style w:type="paragraph" w:customStyle="1" w:styleId="130">
    <w:name w:val="1.正文"/>
    <w:basedOn w:val="1"/>
    <w:qFormat/>
    <w:uiPriority w:val="0"/>
    <w:pPr>
      <w:spacing w:line="360" w:lineRule="auto"/>
      <w:ind w:left="540" w:leftChars="225" w:firstLine="540" w:firstLineChars="225"/>
    </w:pPr>
    <w:rPr>
      <w:sz w:val="24"/>
    </w:rPr>
  </w:style>
  <w:style w:type="paragraph" w:customStyle="1" w:styleId="131">
    <w:name w:val="Title - Date"/>
    <w:basedOn w:val="57"/>
    <w:next w:val="1"/>
    <w:qFormat/>
    <w:uiPriority w:val="0"/>
    <w:pPr>
      <w:spacing w:before="240" w:after="720"/>
    </w:pPr>
    <w:rPr>
      <w:sz w:val="28"/>
    </w:rPr>
  </w:style>
  <w:style w:type="paragraph" w:customStyle="1" w:styleId="132">
    <w:name w:val="00"/>
    <w:basedOn w:val="1"/>
    <w:qFormat/>
    <w:uiPriority w:val="0"/>
    <w:pPr>
      <w:autoSpaceDE w:val="0"/>
      <w:autoSpaceDN w:val="0"/>
      <w:adjustRightInd w:val="0"/>
      <w:jc w:val="left"/>
    </w:pPr>
    <w:rPr>
      <w:rFonts w:ascii="黑体" w:eastAsia="黑体"/>
      <w:b/>
      <w:kern w:val="0"/>
      <w:sz w:val="20"/>
    </w:rPr>
  </w:style>
  <w:style w:type="paragraph" w:customStyle="1" w:styleId="133">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6">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7">
    <w:name w:val="正文文本缩进 21"/>
    <w:basedOn w:val="1"/>
    <w:qFormat/>
    <w:uiPriority w:val="0"/>
    <w:pPr>
      <w:adjustRightInd w:val="0"/>
      <w:spacing w:before="120"/>
      <w:ind w:firstLine="420"/>
      <w:textAlignment w:val="baseline"/>
    </w:pPr>
    <w:rPr>
      <w:sz w:val="24"/>
    </w:rPr>
  </w:style>
  <w:style w:type="paragraph" w:customStyle="1" w:styleId="138">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9">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0">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1">
    <w:name w:val="标准正文"/>
    <w:basedOn w:val="25"/>
    <w:qFormat/>
    <w:uiPriority w:val="0"/>
    <w:pPr>
      <w:spacing w:before="60" w:after="60" w:line="360" w:lineRule="auto"/>
      <w:ind w:left="0" w:firstLine="482"/>
    </w:pPr>
    <w:rPr>
      <w:rFonts w:ascii="Arial" w:hAnsi="Arial"/>
      <w:sz w:val="24"/>
    </w:rPr>
  </w:style>
  <w:style w:type="paragraph" w:customStyle="1" w:styleId="142">
    <w:name w:val="CSS1级正文 Char"/>
    <w:basedOn w:val="17"/>
    <w:qFormat/>
    <w:uiPriority w:val="0"/>
    <w:pPr>
      <w:adjustRightInd w:val="0"/>
      <w:snapToGrid w:val="0"/>
      <w:spacing w:line="360" w:lineRule="auto"/>
      <w:ind w:firstLine="480"/>
    </w:pPr>
    <w:rPr>
      <w:rFonts w:ascii="Times New Roman" w:eastAsia="宋体"/>
      <w:sz w:val="24"/>
    </w:rPr>
  </w:style>
  <w:style w:type="paragraph" w:customStyle="1" w:styleId="143">
    <w:name w:val="表头文本"/>
    <w:qFormat/>
    <w:uiPriority w:val="0"/>
    <w:pPr>
      <w:jc w:val="center"/>
    </w:pPr>
    <w:rPr>
      <w:rFonts w:ascii="Arial" w:hAnsi="Arial" w:eastAsia="宋体" w:cs="Times New Roman"/>
      <w:b/>
      <w:sz w:val="21"/>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7">
    <w:name w:val="Char Char Char Char Char Char Char Char Char Char Char Char Char Char Char Char"/>
    <w:basedOn w:val="1"/>
    <w:qFormat/>
    <w:uiPriority w:val="0"/>
    <w:pPr>
      <w:tabs>
        <w:tab w:val="left" w:pos="360"/>
      </w:tabs>
    </w:pPr>
    <w:rPr>
      <w:sz w:val="24"/>
    </w:rPr>
  </w:style>
  <w:style w:type="paragraph" w:customStyle="1" w:styleId="148">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9">
    <w:name w:val="默认段落字体 Para Char Char Char Char Char Char Char Char Char1 Char Char Char Char"/>
    <w:basedOn w:val="1"/>
    <w:qFormat/>
    <w:uiPriority w:val="0"/>
    <w:rPr>
      <w:rFonts w:ascii="Tahoma" w:hAnsi="Tahoma"/>
      <w:sz w:val="24"/>
    </w:rPr>
  </w:style>
  <w:style w:type="paragraph" w:customStyle="1" w:styleId="150">
    <w:name w:val="表头样式"/>
    <w:basedOn w:val="1"/>
    <w:qFormat/>
    <w:uiPriority w:val="0"/>
    <w:pPr>
      <w:autoSpaceDE w:val="0"/>
      <w:autoSpaceDN w:val="0"/>
      <w:adjustRightInd w:val="0"/>
      <w:spacing w:line="360" w:lineRule="auto"/>
      <w:jc w:val="left"/>
    </w:pPr>
    <w:rPr>
      <w:b/>
      <w:kern w:val="0"/>
    </w:rPr>
  </w:style>
  <w:style w:type="paragraph" w:customStyle="1" w:styleId="15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表格内文字"/>
    <w:basedOn w:val="33"/>
    <w:qFormat/>
    <w:uiPriority w:val="0"/>
    <w:pPr>
      <w:adjustRightInd w:val="0"/>
    </w:pPr>
    <w:rPr>
      <w:color w:val="000000"/>
      <w:lang w:val="en-GB"/>
    </w:rPr>
  </w:style>
  <w:style w:type="paragraph" w:customStyle="1" w:styleId="154">
    <w:name w:val="默认段落字体 Para Char Char Char Char Char Char Char"/>
    <w:basedOn w:val="1"/>
    <w:qFormat/>
    <w:uiPriority w:val="0"/>
    <w:rPr>
      <w:rFonts w:ascii="Tahoma" w:hAnsi="Tahoma"/>
      <w:sz w:val="24"/>
    </w:rPr>
  </w:style>
  <w:style w:type="paragraph" w:customStyle="1" w:styleId="155">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15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段落正文"/>
    <w:basedOn w:val="1"/>
    <w:qFormat/>
    <w:uiPriority w:val="0"/>
    <w:pPr>
      <w:spacing w:before="156" w:beforeLines="50" w:line="360" w:lineRule="auto"/>
      <w:ind w:firstLine="200" w:firstLineChars="200"/>
    </w:pPr>
    <w:rPr>
      <w:spacing w:val="2"/>
      <w:sz w:val="24"/>
    </w:rPr>
  </w:style>
  <w:style w:type="paragraph" w:customStyle="1" w:styleId="160">
    <w:name w:val="文章正文"/>
    <w:basedOn w:val="1"/>
    <w:qFormat/>
    <w:uiPriority w:val="0"/>
    <w:pPr>
      <w:ind w:firstLine="560" w:firstLineChars="200"/>
    </w:pPr>
    <w:rPr>
      <w:rFonts w:ascii="仿宋_GB2312" w:hAnsi="宋体" w:eastAsia="仿宋_GB2312"/>
      <w:color w:val="000000"/>
    </w:rPr>
  </w:style>
  <w:style w:type="paragraph" w:customStyle="1" w:styleId="161">
    <w:name w:val="Char"/>
    <w:basedOn w:val="1"/>
    <w:qFormat/>
    <w:uiPriority w:val="0"/>
    <w:pPr>
      <w:spacing w:line="240" w:lineRule="atLeast"/>
      <w:ind w:left="420" w:firstLine="420"/>
    </w:pPr>
    <w:rPr>
      <w:kern w:val="0"/>
    </w:rPr>
  </w:style>
  <w:style w:type="paragraph" w:customStyle="1" w:styleId="162">
    <w:name w:val="列表项目"/>
    <w:basedOn w:val="1"/>
    <w:qFormat/>
    <w:uiPriority w:val="0"/>
    <w:pPr>
      <w:tabs>
        <w:tab w:val="left" w:pos="420"/>
      </w:tabs>
      <w:spacing w:line="288" w:lineRule="auto"/>
      <w:ind w:left="840" w:leftChars="200" w:hanging="420" w:hangingChars="200"/>
    </w:pPr>
  </w:style>
  <w:style w:type="paragraph" w:customStyle="1" w:styleId="163">
    <w:name w:val="列出段落1"/>
    <w:next w:val="20"/>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5">
    <w:name w:val="正文4"/>
    <w:basedOn w:val="1"/>
    <w:qFormat/>
    <w:uiPriority w:val="0"/>
    <w:pPr>
      <w:tabs>
        <w:tab w:val="left" w:pos="1275"/>
      </w:tabs>
      <w:spacing w:before="60" w:after="60" w:line="360" w:lineRule="auto"/>
      <w:ind w:left="820" w:leftChars="400" w:hanging="705"/>
    </w:pPr>
    <w:rPr>
      <w:sz w:val="24"/>
    </w:rPr>
  </w:style>
  <w:style w:type="paragraph" w:customStyle="1" w:styleId="166">
    <w:name w:val="关键词"/>
    <w:basedOn w:val="1"/>
    <w:next w:val="1"/>
    <w:qFormat/>
    <w:uiPriority w:val="0"/>
    <w:pPr>
      <w:spacing w:line="360" w:lineRule="auto"/>
    </w:pPr>
    <w:rPr>
      <w:rFonts w:eastAsia="黑体"/>
      <w:sz w:val="20"/>
    </w:rPr>
  </w:style>
  <w:style w:type="paragraph" w:customStyle="1" w:styleId="167">
    <w:name w:val="可研正文"/>
    <w:basedOn w:val="17"/>
    <w:qFormat/>
    <w:uiPriority w:val="0"/>
    <w:pPr>
      <w:adjustRightInd w:val="0"/>
      <w:snapToGrid w:val="0"/>
      <w:spacing w:line="440" w:lineRule="exact"/>
      <w:ind w:firstLine="567"/>
    </w:pPr>
    <w:rPr>
      <w:sz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样式 标题 6第五层条 + 三号 段前: 0.5 行"/>
    <w:basedOn w:val="8"/>
    <w:qFormat/>
    <w:uiPriority w:val="0"/>
    <w:pPr>
      <w:widowControl/>
      <w:adjustRightInd/>
      <w:snapToGrid/>
      <w:spacing w:before="156" w:beforeLines="50"/>
      <w:jc w:val="left"/>
    </w:pPr>
    <w:rPr>
      <w:snapToGrid w:val="0"/>
      <w:kern w:val="24"/>
      <w:sz w:val="28"/>
    </w:rPr>
  </w:style>
  <w:style w:type="paragraph" w:customStyle="1" w:styleId="170">
    <w:name w:val="1"/>
    <w:basedOn w:val="1"/>
    <w:next w:val="33"/>
    <w:qFormat/>
    <w:uiPriority w:val="0"/>
    <w:rPr>
      <w:rFonts w:ascii="宋体" w:hAnsi="Courier New"/>
    </w:rPr>
  </w:style>
  <w:style w:type="paragraph" w:customStyle="1" w:styleId="171">
    <w:name w:val="没有缩进（为图形使用）"/>
    <w:basedOn w:val="1"/>
    <w:qFormat/>
    <w:uiPriority w:val="0"/>
    <w:pPr>
      <w:spacing w:before="120" w:after="120" w:line="360" w:lineRule="auto"/>
    </w:pPr>
    <w:rPr>
      <w:sz w:val="24"/>
    </w:rPr>
  </w:style>
  <w:style w:type="paragraph" w:customStyle="1" w:styleId="172">
    <w:name w:val="标题无"/>
    <w:basedOn w:val="1"/>
    <w:qFormat/>
    <w:uiPriority w:val="0"/>
    <w:pPr>
      <w:spacing w:line="360" w:lineRule="auto"/>
    </w:pPr>
    <w:rPr>
      <w:sz w:val="24"/>
    </w:rPr>
  </w:style>
  <w:style w:type="paragraph" w:customStyle="1" w:styleId="173">
    <w:name w:val="修订1"/>
    <w:qFormat/>
    <w:uiPriority w:val="0"/>
    <w:rPr>
      <w:rFonts w:ascii="Calibri" w:hAnsi="Calibri" w:eastAsia="宋体" w:cs="Times New Roman"/>
      <w:kern w:val="2"/>
      <w:sz w:val="21"/>
      <w:lang w:val="en-US" w:eastAsia="zh-CN" w:bidi="ar-SA"/>
    </w:rPr>
  </w:style>
  <w:style w:type="paragraph" w:customStyle="1" w:styleId="174">
    <w:name w:val="章标题"/>
    <w:next w:val="1"/>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5">
    <w:name w:val="图例"/>
    <w:basedOn w:val="1"/>
    <w:qFormat/>
    <w:uiPriority w:val="0"/>
    <w:pPr>
      <w:spacing w:before="120" w:after="120" w:line="360" w:lineRule="auto"/>
      <w:jc w:val="center"/>
    </w:pPr>
    <w:rPr>
      <w:rFonts w:eastAsia="仿宋_GB2312"/>
      <w:b/>
      <w:sz w:val="24"/>
    </w:rPr>
  </w:style>
  <w:style w:type="paragraph" w:customStyle="1" w:styleId="176">
    <w:name w:val="Char Char14 Char Char"/>
    <w:basedOn w:val="1"/>
    <w:qFormat/>
    <w:uiPriority w:val="0"/>
    <w:rPr>
      <w:szCs w:val="24"/>
    </w:rPr>
  </w:style>
  <w:style w:type="paragraph" w:customStyle="1" w:styleId="1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8">
    <w:name w:val="Char1"/>
    <w:basedOn w:val="1"/>
    <w:qFormat/>
    <w:uiPriority w:val="0"/>
  </w:style>
  <w:style w:type="paragraph" w:customStyle="1" w:styleId="179">
    <w:name w:val="正文1"/>
    <w:basedOn w:val="1"/>
    <w:qFormat/>
    <w:uiPriority w:val="0"/>
    <w:pPr>
      <w:spacing w:line="300" w:lineRule="auto"/>
      <w:ind w:firstLine="200" w:firstLineChars="200"/>
    </w:pPr>
    <w:rPr>
      <w:sz w:val="24"/>
    </w:rPr>
  </w:style>
  <w:style w:type="paragraph" w:customStyle="1" w:styleId="180">
    <w:name w:val="正文字缩2字"/>
    <w:basedOn w:val="1"/>
    <w:qFormat/>
    <w:uiPriority w:val="0"/>
    <w:pPr>
      <w:spacing w:before="60" w:after="60" w:line="360" w:lineRule="auto"/>
      <w:ind w:left="200" w:leftChars="200" w:firstLine="200" w:firstLineChars="200"/>
    </w:pPr>
    <w:rPr>
      <w:sz w:val="24"/>
    </w:rPr>
  </w:style>
  <w:style w:type="paragraph" w:customStyle="1" w:styleId="18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2">
    <w:name w:val="Char Char Char"/>
    <w:basedOn w:val="1"/>
    <w:qFormat/>
    <w:uiPriority w:val="0"/>
    <w:rPr>
      <w:rFonts w:ascii="Tahoma" w:hAnsi="Tahoma"/>
      <w:sz w:val="24"/>
    </w:rPr>
  </w:style>
  <w:style w:type="paragraph" w:customStyle="1" w:styleId="183">
    <w:name w:val="正文文本 21"/>
    <w:basedOn w:val="1"/>
    <w:qFormat/>
    <w:uiPriority w:val="0"/>
    <w:pPr>
      <w:adjustRightInd w:val="0"/>
      <w:spacing w:before="120" w:line="360" w:lineRule="auto"/>
      <w:ind w:firstLine="480"/>
      <w:textAlignment w:val="baseline"/>
    </w:pPr>
    <w:rPr>
      <w:sz w:val="24"/>
    </w:rPr>
  </w:style>
  <w:style w:type="paragraph" w:customStyle="1" w:styleId="184">
    <w:name w:val="Char2 Char Char Char Char Char Char"/>
    <w:basedOn w:val="1"/>
    <w:qFormat/>
    <w:uiPriority w:val="0"/>
    <w:rPr>
      <w:rFonts w:ascii="仿宋_GB2312"/>
      <w:b/>
      <w:sz w:val="30"/>
    </w:rPr>
  </w:style>
  <w:style w:type="paragraph" w:customStyle="1" w:styleId="185">
    <w:name w:val="Char Char Char Char Char"/>
    <w:basedOn w:val="1"/>
    <w:qFormat/>
    <w:uiPriority w:val="0"/>
    <w:pPr>
      <w:tabs>
        <w:tab w:val="left" w:pos="425"/>
      </w:tabs>
      <w:ind w:left="1620" w:hanging="360"/>
    </w:pPr>
    <w:rPr>
      <w:rFonts w:ascii="Tahoma" w:hAnsi="Tahoma"/>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附录3"/>
    <w:basedOn w:val="1"/>
    <w:next w:val="1"/>
    <w:qFormat/>
    <w:uiPriority w:val="0"/>
    <w:pPr>
      <w:tabs>
        <w:tab w:val="left" w:pos="851"/>
      </w:tabs>
      <w:ind w:left="425" w:hanging="425"/>
      <w:outlineLvl w:val="2"/>
    </w:pPr>
    <w:rPr>
      <w:rFonts w:eastAsia="黑体"/>
      <w:b/>
      <w:sz w:val="32"/>
    </w:rPr>
  </w:style>
  <w:style w:type="paragraph" w:customStyle="1" w:styleId="188">
    <w:name w:val="二级条标题"/>
    <w:basedOn w:val="189"/>
    <w:next w:val="190"/>
    <w:qFormat/>
    <w:uiPriority w:val="0"/>
    <w:pPr>
      <w:ind w:left="840"/>
      <w:outlineLvl w:val="3"/>
    </w:pPr>
  </w:style>
  <w:style w:type="paragraph" w:customStyle="1" w:styleId="189">
    <w:name w:val="一级条标题"/>
    <w:basedOn w:val="174"/>
    <w:next w:val="190"/>
    <w:qFormat/>
    <w:uiPriority w:val="0"/>
    <w:pPr>
      <w:numPr>
        <w:numId w:val="0"/>
      </w:numPr>
      <w:spacing w:before="0" w:beforeLines="0" w:after="0" w:afterLines="0"/>
      <w:ind w:left="525"/>
      <w:outlineLvl w:val="2"/>
    </w:pPr>
    <w:rPr>
      <w:sz w:val="21"/>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Char2"/>
    <w:basedOn w:val="1"/>
    <w:qFormat/>
    <w:uiPriority w:val="0"/>
    <w:pPr>
      <w:spacing w:line="240" w:lineRule="atLeast"/>
      <w:ind w:left="420" w:firstLine="420"/>
    </w:pPr>
    <w:rPr>
      <w:kern w:val="0"/>
    </w:rPr>
  </w:style>
  <w:style w:type="paragraph" w:customStyle="1" w:styleId="192">
    <w:name w:val="样式 宋体 五号 两端对齐 行距: 单倍行距"/>
    <w:basedOn w:val="1"/>
    <w:qFormat/>
    <w:uiPriority w:val="0"/>
    <w:pPr>
      <w:adjustRightInd w:val="0"/>
      <w:textAlignment w:val="baseline"/>
    </w:pPr>
    <w:rPr>
      <w:rFonts w:ascii="宋体" w:hAnsi="宋体"/>
      <w:kern w:val="0"/>
    </w:rPr>
  </w:style>
  <w:style w:type="paragraph" w:customStyle="1" w:styleId="19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4">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5">
    <w:name w:val="首行缩进 1"/>
    <w:basedOn w:val="1"/>
    <w:qFormat/>
    <w:uiPriority w:val="0"/>
    <w:pPr>
      <w:spacing w:after="120" w:line="360" w:lineRule="auto"/>
      <w:ind w:firstLine="200" w:firstLineChars="200"/>
    </w:pPr>
    <w:rPr>
      <w:sz w:val="24"/>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样式 正文缩进正文（首行缩进两字）表正文正文非缩进特点标题4段1 + 首行缩进:  2 字符"/>
    <w:basedOn w:val="2"/>
    <w:qFormat/>
    <w:uiPriority w:val="0"/>
    <w:pPr>
      <w:ind w:firstLine="480" w:firstLineChars="200"/>
    </w:pPr>
  </w:style>
  <w:style w:type="paragraph" w:customStyle="1" w:styleId="198">
    <w:name w:val="表文字"/>
    <w:qFormat/>
    <w:uiPriority w:val="0"/>
    <w:rPr>
      <w:rFonts w:ascii="宋体" w:hAnsi="Times New Roman" w:eastAsia="宋体" w:cs="Times New Roman"/>
      <w:kern w:val="2"/>
      <w:lang w:val="en-US" w:eastAsia="zh-CN" w:bidi="ar-SA"/>
    </w:rPr>
  </w:style>
  <w:style w:type="paragraph" w:customStyle="1" w:styleId="199">
    <w:name w:val="IN Feature"/>
    <w:next w:val="13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0">
    <w:name w:val="样式1"/>
    <w:basedOn w:val="6"/>
    <w:qFormat/>
    <w:uiPriority w:val="0"/>
    <w:pPr>
      <w:tabs>
        <w:tab w:val="left" w:pos="720"/>
      </w:tabs>
      <w:spacing w:before="500" w:after="260" w:line="560" w:lineRule="atLeast"/>
      <w:ind w:left="420" w:hanging="420"/>
    </w:pPr>
  </w:style>
  <w:style w:type="paragraph" w:customStyle="1" w:styleId="201">
    <w:name w:val="样式 行距: 1.5 倍行距1"/>
    <w:basedOn w:val="1"/>
    <w:qFormat/>
    <w:uiPriority w:val="0"/>
    <w:pPr>
      <w:snapToGrid w:val="0"/>
    </w:pPr>
  </w:style>
  <w:style w:type="paragraph" w:customStyle="1" w:styleId="202">
    <w:name w:val="Style Heading 3h3Heading 3 - oldLevel 3 HeadH3level_3PIM 3se..."/>
    <w:basedOn w:val="5"/>
    <w:qFormat/>
    <w:uiPriority w:val="0"/>
    <w:pPr>
      <w:tabs>
        <w:tab w:val="left" w:pos="709"/>
        <w:tab w:val="left" w:pos="1620"/>
      </w:tabs>
      <w:ind w:left="1620" w:hanging="360"/>
    </w:pPr>
  </w:style>
  <w:style w:type="paragraph" w:customStyle="1" w:styleId="20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样式2"/>
    <w:basedOn w:val="6"/>
    <w:qFormat/>
    <w:uiPriority w:val="0"/>
    <w:pPr>
      <w:numPr>
        <w:ilvl w:val="0"/>
        <w:numId w:val="9"/>
      </w:numPr>
      <w:spacing w:before="560" w:line="400" w:lineRule="exact"/>
      <w:jc w:val="center"/>
      <w:outlineLvl w:val="0"/>
    </w:pPr>
    <w:rPr>
      <w:b w:val="0"/>
      <w:sz w:val="44"/>
    </w:rPr>
  </w:style>
  <w:style w:type="paragraph" w:customStyle="1" w:styleId="20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6">
    <w:name w:val="Char Char 字元 字元 字元 Char Char Char Char"/>
    <w:basedOn w:val="1"/>
    <w:qFormat/>
    <w:uiPriority w:val="0"/>
    <w:pPr>
      <w:adjustRightInd w:val="0"/>
      <w:spacing w:line="360" w:lineRule="auto"/>
    </w:pPr>
    <w:rPr>
      <w:kern w:val="0"/>
      <w:sz w:val="24"/>
    </w:rPr>
  </w:style>
  <w:style w:type="paragraph" w:customStyle="1" w:styleId="207">
    <w:name w:val="编号正文"/>
    <w:basedOn w:val="208"/>
    <w:qFormat/>
    <w:uiPriority w:val="0"/>
    <w:pPr>
      <w:snapToGrid/>
      <w:spacing w:line="360" w:lineRule="auto"/>
      <w:ind w:left="1407" w:hanging="1047"/>
      <w:jc w:val="left"/>
    </w:pPr>
    <w:rPr>
      <w:rFonts w:eastAsia="仿宋_GB2312"/>
    </w:rPr>
  </w:style>
  <w:style w:type="paragraph" w:customStyle="1" w:styleId="2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9">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0">
    <w:name w:val="Char Char1 Char"/>
    <w:basedOn w:val="1"/>
    <w:qFormat/>
    <w:uiPriority w:val="0"/>
    <w:rPr>
      <w:rFonts w:ascii="Tahoma" w:hAnsi="Tahoma"/>
      <w:sz w:val="24"/>
      <w:szCs w:val="24"/>
    </w:rPr>
  </w:style>
  <w:style w:type="paragraph" w:customStyle="1" w:styleId="211">
    <w:name w:val="Char Char Char Char Char Char Char"/>
    <w:basedOn w:val="1"/>
    <w:qFormat/>
    <w:uiPriority w:val="0"/>
    <w:rPr>
      <w:rFonts w:ascii="Tahoma" w:hAnsi="Tahoma"/>
      <w:sz w:val="24"/>
    </w:rPr>
  </w:style>
  <w:style w:type="paragraph" w:customStyle="1" w:styleId="212">
    <w:name w:val="二级列表"/>
    <w:basedOn w:val="159"/>
    <w:next w:val="159"/>
    <w:qFormat/>
    <w:uiPriority w:val="0"/>
    <w:pPr>
      <w:tabs>
        <w:tab w:val="left" w:pos="2120"/>
      </w:tabs>
      <w:ind w:firstLine="0" w:firstLineChars="0"/>
    </w:pPr>
    <w:rPr>
      <w:b/>
    </w:rPr>
  </w:style>
  <w:style w:type="paragraph" w:customStyle="1" w:styleId="213">
    <w:name w:val="Note"/>
    <w:basedOn w:val="1"/>
    <w:qFormat/>
    <w:uiPriority w:val="0"/>
    <w:pPr>
      <w:pBdr>
        <w:top w:val="single" w:color="auto" w:sz="12" w:space="3"/>
        <w:bottom w:val="single" w:color="auto" w:sz="12" w:space="3"/>
      </w:pBdr>
      <w:spacing w:line="360" w:lineRule="auto"/>
    </w:pPr>
    <w:rPr>
      <w:sz w:val="24"/>
    </w:rPr>
  </w:style>
  <w:style w:type="paragraph" w:customStyle="1" w:styleId="214">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21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6">
    <w:name w:val="表格文本"/>
    <w:qFormat/>
    <w:uiPriority w:val="0"/>
    <w:pPr>
      <w:tabs>
        <w:tab w:val="decimal" w:pos="0"/>
      </w:tabs>
    </w:pPr>
    <w:rPr>
      <w:rFonts w:ascii="Arial" w:hAnsi="Arial" w:eastAsia="宋体" w:cs="Times New Roman"/>
      <w:sz w:val="21"/>
      <w:lang w:val="en-US" w:eastAsia="zh-CN" w:bidi="ar-SA"/>
    </w:rPr>
  </w:style>
  <w:style w:type="paragraph" w:customStyle="1" w:styleId="217">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样式 首行缩进:  0.74 厘米"/>
    <w:basedOn w:val="1"/>
    <w:qFormat/>
    <w:uiPriority w:val="0"/>
    <w:pPr>
      <w:spacing w:line="360" w:lineRule="auto"/>
      <w:ind w:firstLine="420"/>
    </w:pPr>
    <w:rPr>
      <w:sz w:val="24"/>
    </w:rPr>
  </w:style>
  <w:style w:type="paragraph" w:customStyle="1" w:styleId="220">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3">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224">
    <w:name w:val="简单回函地址"/>
    <w:basedOn w:val="1"/>
    <w:qFormat/>
    <w:uiPriority w:val="0"/>
    <w:pPr>
      <w:adjustRightInd w:val="0"/>
      <w:snapToGrid w:val="0"/>
      <w:spacing w:line="360" w:lineRule="auto"/>
    </w:pPr>
    <w:rPr>
      <w:sz w:val="24"/>
    </w:rPr>
  </w:style>
  <w:style w:type="paragraph" w:customStyle="1" w:styleId="225">
    <w:name w:val="正文 + 三号"/>
    <w:basedOn w:val="1"/>
    <w:qFormat/>
    <w:uiPriority w:val="0"/>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样式1xz"/>
    <w:basedOn w:val="1"/>
    <w:qFormat/>
    <w:uiPriority w:val="0"/>
    <w:pPr>
      <w:tabs>
        <w:tab w:val="left" w:pos="1050"/>
        <w:tab w:val="right" w:leader="dot" w:pos="8296"/>
      </w:tabs>
    </w:pPr>
    <w:rPr>
      <w:caps/>
      <w:spacing w:val="20"/>
      <w:sz w:val="24"/>
    </w:rPr>
  </w:style>
  <w:style w:type="paragraph" w:customStyle="1" w:styleId="228">
    <w:name w:val="图片文字"/>
    <w:basedOn w:val="1"/>
    <w:qFormat/>
    <w:uiPriority w:val="0"/>
    <w:pPr>
      <w:spacing w:line="240" w:lineRule="atLeast"/>
      <w:jc w:val="center"/>
    </w:pPr>
  </w:style>
  <w:style w:type="paragraph" w:customStyle="1" w:styleId="229">
    <w:name w:val="摘要"/>
    <w:basedOn w:val="1"/>
    <w:next w:val="4"/>
    <w:qFormat/>
    <w:uiPriority w:val="0"/>
    <w:pPr>
      <w:spacing w:line="360" w:lineRule="auto"/>
    </w:pPr>
    <w:rPr>
      <w:rFonts w:eastAsia="黑体"/>
      <w:sz w:val="20"/>
    </w:rPr>
  </w:style>
  <w:style w:type="paragraph" w:customStyle="1" w:styleId="230">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231">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32">
    <w:name w:val="Table Contents"/>
    <w:basedOn w:val="17"/>
    <w:qFormat/>
    <w:uiPriority w:val="0"/>
    <w:pPr>
      <w:suppressAutoHyphens/>
      <w:jc w:val="left"/>
    </w:pPr>
    <w:rPr>
      <w:rFonts w:ascii="Times New Roman" w:eastAsia="Times New Roman"/>
      <w:kern w:val="0"/>
      <w:sz w:val="24"/>
    </w:rPr>
  </w:style>
  <w:style w:type="paragraph" w:customStyle="1" w:styleId="23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文本框样式1"/>
    <w:basedOn w:val="1"/>
    <w:qFormat/>
    <w:uiPriority w:val="0"/>
    <w:pPr>
      <w:adjustRightInd w:val="0"/>
      <w:snapToGrid w:val="0"/>
      <w:spacing w:before="60" w:line="180" w:lineRule="exact"/>
      <w:jc w:val="center"/>
    </w:pPr>
  </w:style>
  <w:style w:type="paragraph" w:customStyle="1" w:styleId="237">
    <w:name w:val="Char Char Char Char Char Char Char1"/>
    <w:basedOn w:val="21"/>
    <w:qFormat/>
    <w:uiPriority w:val="0"/>
    <w:rPr>
      <w:rFonts w:ascii="宋体" w:hAnsi="Tahoma"/>
    </w:rPr>
  </w:style>
  <w:style w:type="paragraph" w:customStyle="1" w:styleId="23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9">
    <w:name w:val="样式4"/>
    <w:basedOn w:val="6"/>
    <w:qFormat/>
    <w:uiPriority w:val="0"/>
    <w:pPr>
      <w:adjustRightInd w:val="0"/>
      <w:snapToGrid w:val="0"/>
    </w:pPr>
  </w:style>
  <w:style w:type="paragraph" w:customStyle="1" w:styleId="240">
    <w:name w:val="正文（首行不缩进）"/>
    <w:basedOn w:val="1"/>
    <w:qFormat/>
    <w:uiPriority w:val="0"/>
    <w:pPr>
      <w:autoSpaceDE w:val="0"/>
      <w:autoSpaceDN w:val="0"/>
      <w:adjustRightInd w:val="0"/>
      <w:spacing w:line="360" w:lineRule="auto"/>
      <w:jc w:val="left"/>
    </w:pPr>
    <w:rPr>
      <w:kern w:val="0"/>
    </w:rPr>
  </w:style>
  <w:style w:type="paragraph" w:customStyle="1" w:styleId="24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Char1 Char Char Char1"/>
    <w:basedOn w:val="1"/>
    <w:qFormat/>
    <w:uiPriority w:val="0"/>
    <w:rPr>
      <w:rFonts w:ascii="Tahoma" w:hAnsi="Tahoma"/>
      <w:sz w:val="30"/>
    </w:rPr>
  </w:style>
  <w:style w:type="paragraph" w:customStyle="1" w:styleId="244">
    <w:name w:val="彩色底纹1"/>
    <w:qFormat/>
    <w:uiPriority w:val="0"/>
    <w:rPr>
      <w:rFonts w:ascii="Times New Roman" w:hAnsi="Times New Roman" w:eastAsia="宋体" w:cs="Times New Roman"/>
      <w:kern w:val="2"/>
      <w:sz w:val="21"/>
      <w:lang w:val="en-US" w:eastAsia="zh-CN" w:bidi="ar-SA"/>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2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9">
    <w:name w:val="标题3——2"/>
    <w:basedOn w:val="5"/>
    <w:next w:val="1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50">
    <w:name w:val="首行缩进"/>
    <w:basedOn w:val="1"/>
    <w:qFormat/>
    <w:uiPriority w:val="0"/>
    <w:pPr>
      <w:numPr>
        <w:ilvl w:val="0"/>
        <w:numId w:val="11"/>
      </w:numPr>
      <w:spacing w:line="360" w:lineRule="auto"/>
    </w:pPr>
    <w:rPr>
      <w:rFonts w:eastAsia="仿宋_GB2312"/>
    </w:rPr>
  </w:style>
  <w:style w:type="paragraph" w:customStyle="1" w:styleId="251">
    <w:name w:val="bt"/>
    <w:basedOn w:val="1"/>
    <w:next w:val="17"/>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2">
    <w:name w:val="Unresolved Mention"/>
    <w:basedOn w:val="58"/>
    <w:qFormat/>
    <w:uiPriority w:val="0"/>
    <w:rPr>
      <w:color w:val="605E5C"/>
      <w:shd w:val="clear" w:color="auto" w:fill="E1DFDD"/>
    </w:rPr>
  </w:style>
  <w:style w:type="paragraph" w:customStyle="1" w:styleId="253">
    <w:name w:val="目录 11"/>
    <w:basedOn w:val="1"/>
    <w:next w:val="1"/>
    <w:qFormat/>
    <w:uiPriority w:val="0"/>
    <w:pPr>
      <w:jc w:val="center"/>
    </w:pPr>
    <w:rPr>
      <w:sz w:val="30"/>
      <w:szCs w:val="30"/>
    </w:rPr>
  </w:style>
  <w:style w:type="paragraph" w:customStyle="1" w:styleId="254">
    <w:name w:val="p1"/>
    <w:basedOn w:val="1"/>
    <w:qFormat/>
    <w:uiPriority w:val="0"/>
    <w:pPr>
      <w:jc w:val="left"/>
    </w:pPr>
    <w:rPr>
      <w:rFonts w:ascii="pingfang sc" w:hAnsi="pingfang sc" w:eastAsia="pingfang sc"/>
      <w:color w:val="121416"/>
      <w:kern w:val="0"/>
      <w:sz w:val="28"/>
      <w:szCs w:val="28"/>
    </w:rPr>
  </w:style>
  <w:style w:type="paragraph" w:customStyle="1" w:styleId="255">
    <w:name w:val="BodyText"/>
    <w:basedOn w:val="1"/>
    <w:next w:val="1"/>
    <w:qFormat/>
    <w:uiPriority w:val="0"/>
    <w:pPr>
      <w:spacing w:after="120"/>
    </w:pPr>
  </w:style>
  <w:style w:type="character" w:customStyle="1" w:styleId="256">
    <w:name w:val="font51"/>
    <w:basedOn w:val="58"/>
    <w:qFormat/>
    <w:uiPriority w:val="0"/>
    <w:rPr>
      <w:rFonts w:hint="eastAsia" w:ascii="宋体" w:hAnsi="宋体" w:eastAsia="宋体" w:cs="宋体"/>
      <w:color w:val="000000"/>
      <w:sz w:val="20"/>
      <w:szCs w:val="20"/>
      <w:u w:val="none"/>
    </w:rPr>
  </w:style>
  <w:style w:type="character" w:customStyle="1" w:styleId="257">
    <w:name w:val="font81"/>
    <w:basedOn w:val="58"/>
    <w:qFormat/>
    <w:uiPriority w:val="0"/>
    <w:rPr>
      <w:rFonts w:hint="eastAsia" w:ascii="宋体" w:hAnsi="宋体" w:eastAsia="宋体" w:cs="宋体"/>
      <w:color w:val="FF0000"/>
      <w:sz w:val="20"/>
      <w:szCs w:val="20"/>
      <w:u w:val="none"/>
    </w:rPr>
  </w:style>
  <w:style w:type="character" w:customStyle="1" w:styleId="258">
    <w:name w:val="font71"/>
    <w:basedOn w:val="58"/>
    <w:qFormat/>
    <w:uiPriority w:val="0"/>
    <w:rPr>
      <w:rFonts w:hint="eastAsia" w:ascii="宋体" w:hAnsi="宋体" w:eastAsia="宋体" w:cs="宋体"/>
      <w:color w:val="000000"/>
      <w:sz w:val="20"/>
      <w:szCs w:val="20"/>
      <w:u w:val="none"/>
    </w:rPr>
  </w:style>
  <w:style w:type="character" w:customStyle="1" w:styleId="259">
    <w:name w:val="font01"/>
    <w:basedOn w:val="58"/>
    <w:qFormat/>
    <w:uiPriority w:val="0"/>
    <w:rPr>
      <w:rFonts w:hint="eastAsia" w:ascii="宋体" w:hAnsi="宋体" w:eastAsia="宋体" w:cs="宋体"/>
      <w:color w:val="000000"/>
      <w:sz w:val="22"/>
      <w:szCs w:val="22"/>
      <w:u w:val="none"/>
    </w:rPr>
  </w:style>
  <w:style w:type="character" w:customStyle="1" w:styleId="260">
    <w:name w:val="font151"/>
    <w:basedOn w:val="58"/>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1</Pages>
  <Words>1673</Words>
  <Characters>9541</Characters>
  <Lines>79</Lines>
  <Paragraphs>22</Paragraphs>
  <TotalTime>54</TotalTime>
  <ScaleCrop>false</ScaleCrop>
  <LinksUpToDate>false</LinksUpToDate>
  <CharactersWithSpaces>11192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2023-10-25T02:59:00Z</dcterms:created>
  <dc:creator>Administrator</dc:creator>
  <cp:lastModifiedBy>王璐</cp:lastModifiedBy>
  <cp:lastPrinted>2018-08-06T16:28:00Z</cp:lastPrinted>
  <dcterms:modified xsi:type="dcterms:W3CDTF">2024-04-24T00:57:10Z</dcterms:modified>
  <dc:title>竞争性谈判文件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E2A5FE9FBBAB46FB9FAE9074A9E61F12_13</vt:lpwstr>
  </property>
</Properties>
</file>