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E9CF4">
      <w:pPr>
        <w:jc w:val="center"/>
        <w:rPr>
          <w:sz w:val="36"/>
          <w:szCs w:val="36"/>
        </w:rPr>
      </w:pPr>
    </w:p>
    <w:p w14:paraId="606739E4">
      <w:pPr>
        <w:jc w:val="center"/>
        <w:rPr>
          <w:rFonts w:eastAsia="方正小标宋简体"/>
          <w:sz w:val="84"/>
          <w:szCs w:val="84"/>
        </w:rPr>
      </w:pPr>
      <w:r>
        <w:rPr>
          <w:rFonts w:hint="eastAsia" w:eastAsia="方正小标宋简体"/>
          <w:sz w:val="84"/>
          <w:szCs w:val="84"/>
        </w:rPr>
        <w:t>询价</w:t>
      </w:r>
      <w:r>
        <w:rPr>
          <w:rFonts w:eastAsia="方正小标宋简体"/>
          <w:sz w:val="84"/>
          <w:szCs w:val="84"/>
        </w:rPr>
        <w:t>文件</w:t>
      </w:r>
    </w:p>
    <w:p w14:paraId="4FCDADA1">
      <w:pPr>
        <w:jc w:val="center"/>
        <w:rPr>
          <w:rFonts w:eastAsia="华文中宋"/>
          <w:sz w:val="40"/>
          <w:szCs w:val="40"/>
        </w:rPr>
      </w:pPr>
    </w:p>
    <w:p w14:paraId="248C2C16">
      <w:pPr>
        <w:jc w:val="center"/>
        <w:rPr>
          <w:sz w:val="36"/>
          <w:szCs w:val="36"/>
        </w:rPr>
      </w:pPr>
    </w:p>
    <w:p w14:paraId="4A290A8B">
      <w:pPr>
        <w:jc w:val="center"/>
        <w:rPr>
          <w:sz w:val="36"/>
          <w:szCs w:val="36"/>
        </w:rPr>
      </w:pPr>
    </w:p>
    <w:p w14:paraId="590D36CC">
      <w:pPr>
        <w:ind w:left="0" w:leftChars="0" w:firstLine="1639" w:firstLineChars="463"/>
        <w:rPr>
          <w:rFonts w:hint="default" w:ascii="宋体" w:hAnsi="宋体" w:eastAsia="宋体" w:cs="Times New Roman"/>
          <w:kern w:val="0"/>
          <w:sz w:val="36"/>
          <w:szCs w:val="36"/>
          <w:u w:val="single"/>
          <w:lang w:val="en-US" w:eastAsia="zh-CN"/>
        </w:rPr>
      </w:pPr>
      <w:r>
        <w:rPr>
          <w:rFonts w:hint="eastAsia" w:ascii="宋体" w:hAnsi="宋体" w:eastAsia="宋体" w:cs="Times New Roman"/>
          <w:kern w:val="0"/>
          <w:sz w:val="36"/>
          <w:szCs w:val="36"/>
        </w:rPr>
        <w:t>项目名称：</w:t>
      </w:r>
      <w:r>
        <w:rPr>
          <w:rFonts w:hint="eastAsia" w:ascii="宋体" w:hAnsi="宋体" w:cs="Times New Roman"/>
          <w:kern w:val="0"/>
          <w:sz w:val="36"/>
          <w:szCs w:val="36"/>
          <w:u w:val="single"/>
          <w:lang w:eastAsia="zh-CN"/>
        </w:rPr>
        <w:t>负压担架（第三次）</w:t>
      </w:r>
    </w:p>
    <w:p w14:paraId="475BF220">
      <w:pPr>
        <w:ind w:left="0" w:leftChars="0" w:firstLine="1639" w:firstLineChars="463"/>
        <w:rPr>
          <w:rFonts w:ascii="宋体" w:hAnsi="宋体" w:eastAsia="宋体" w:cs="Times New Roman"/>
          <w:kern w:val="0"/>
          <w:sz w:val="36"/>
          <w:szCs w:val="36"/>
        </w:rPr>
      </w:pPr>
    </w:p>
    <w:p w14:paraId="5958213F">
      <w:pPr>
        <w:ind w:left="0" w:leftChars="0" w:firstLine="1639" w:firstLineChars="463"/>
        <w:rPr>
          <w:rFonts w:ascii="Times New Roman" w:hAnsi="Times New Roman" w:eastAsia="华文中宋" w:cs="Times New Roman"/>
          <w:kern w:val="0"/>
          <w:sz w:val="36"/>
          <w:szCs w:val="36"/>
        </w:rPr>
      </w:pPr>
      <w:r>
        <w:rPr>
          <w:rFonts w:hint="eastAsia" w:ascii="宋体" w:hAnsi="宋体" w:eastAsia="宋体" w:cs="Times New Roman"/>
          <w:kern w:val="0"/>
          <w:sz w:val="36"/>
          <w:szCs w:val="36"/>
        </w:rPr>
        <w:t>项目编号：</w:t>
      </w:r>
      <w:r>
        <w:rPr>
          <w:rFonts w:hint="eastAsia" w:ascii="宋体" w:hAnsi="宋体" w:cs="Times New Roman"/>
          <w:kern w:val="0"/>
          <w:sz w:val="36"/>
          <w:szCs w:val="36"/>
          <w:u w:val="single"/>
          <w:lang w:eastAsia="zh-CN"/>
        </w:rPr>
        <w:t>2024-JLJYDE-W40006</w:t>
      </w:r>
    </w:p>
    <w:p w14:paraId="7F1F472E">
      <w:pPr>
        <w:ind w:left="0" w:leftChars="0" w:firstLine="1639" w:firstLineChars="463"/>
        <w:jc w:val="center"/>
        <w:rPr>
          <w:rFonts w:eastAsia="华文中宋"/>
          <w:sz w:val="36"/>
          <w:szCs w:val="36"/>
        </w:rPr>
      </w:pPr>
    </w:p>
    <w:p w14:paraId="1A7A912D">
      <w:pPr>
        <w:ind w:left="0" w:leftChars="0" w:firstLine="1639" w:firstLineChars="463"/>
        <w:jc w:val="left"/>
        <w:rPr>
          <w:sz w:val="36"/>
          <w:szCs w:val="36"/>
        </w:rPr>
      </w:pPr>
      <w:r>
        <w:rPr>
          <w:rFonts w:hint="eastAsia"/>
          <w:sz w:val="36"/>
          <w:szCs w:val="36"/>
        </w:rPr>
        <w:t>采购机构</w:t>
      </w:r>
      <w:r>
        <w:rPr>
          <w:sz w:val="36"/>
          <w:szCs w:val="36"/>
        </w:rPr>
        <w:t>：</w:t>
      </w:r>
      <w:r>
        <w:rPr>
          <w:rFonts w:hint="eastAsia" w:cs="Times New Roman"/>
          <w:sz w:val="36"/>
          <w:szCs w:val="36"/>
          <w:u w:val="single"/>
          <w:lang w:val="en-US" w:eastAsia="zh-CN"/>
        </w:rPr>
        <w:t>物资采购中心</w:t>
      </w:r>
    </w:p>
    <w:p w14:paraId="5C076D93">
      <w:pPr>
        <w:jc w:val="center"/>
        <w:rPr>
          <w:bCs/>
          <w:spacing w:val="-26"/>
          <w:sz w:val="36"/>
          <w:szCs w:val="36"/>
        </w:rPr>
      </w:pPr>
    </w:p>
    <w:p w14:paraId="70C3FF9D">
      <w:pPr>
        <w:ind w:firstLine="3186" w:firstLineChars="900"/>
        <w:jc w:val="both"/>
        <w:rPr>
          <w:sz w:val="36"/>
          <w:szCs w:val="36"/>
        </w:rPr>
        <w:sectPr>
          <w:headerReference r:id="rId3" w:type="default"/>
          <w:footerReference r:id="rId4" w:type="default"/>
          <w:footerReference r:id="rId5" w:type="even"/>
          <w:pgSz w:w="11906" w:h="16838"/>
          <w:pgMar w:top="1418" w:right="1134" w:bottom="1418" w:left="1418" w:header="851" w:footer="851" w:gutter="0"/>
          <w:cols w:space="720" w:num="1"/>
          <w:docGrid w:type="linesAndChars" w:linePitch="388" w:charSpace="-1260"/>
        </w:sectPr>
      </w:pPr>
      <w:r>
        <w:rPr>
          <w:sz w:val="36"/>
          <w:szCs w:val="36"/>
        </w:rPr>
        <w:t>二〇</w:t>
      </w:r>
      <w:r>
        <w:rPr>
          <w:rFonts w:hint="eastAsia"/>
          <w:sz w:val="36"/>
          <w:szCs w:val="36"/>
          <w:u w:val="single"/>
        </w:rPr>
        <w:t>二</w:t>
      </w:r>
      <w:r>
        <w:rPr>
          <w:rFonts w:hint="eastAsia"/>
          <w:sz w:val="36"/>
          <w:szCs w:val="36"/>
          <w:u w:val="single"/>
          <w:lang w:val="en-US" w:eastAsia="zh-CN"/>
        </w:rPr>
        <w:t>四</w:t>
      </w:r>
      <w:r>
        <w:rPr>
          <w:sz w:val="36"/>
          <w:szCs w:val="36"/>
        </w:rPr>
        <w:t>年</w:t>
      </w:r>
      <w:r>
        <w:rPr>
          <w:rFonts w:hint="eastAsia"/>
          <w:sz w:val="36"/>
          <w:szCs w:val="36"/>
          <w:u w:val="single"/>
          <w:lang w:val="en-US" w:eastAsia="zh-CN"/>
        </w:rPr>
        <w:t>10</w:t>
      </w:r>
      <w:r>
        <w:rPr>
          <w:sz w:val="36"/>
          <w:szCs w:val="36"/>
        </w:rPr>
        <w:t>月</w:t>
      </w:r>
    </w:p>
    <w:p w14:paraId="3BDCDE80">
      <w:pPr>
        <w:spacing w:line="560" w:lineRule="exact"/>
        <w:jc w:val="center"/>
        <w:outlineLvl w:val="0"/>
        <w:rPr>
          <w:rFonts w:eastAsia="方正小标宋简体"/>
          <w:bCs/>
          <w:sz w:val="44"/>
          <w:szCs w:val="44"/>
        </w:rPr>
      </w:pPr>
      <w:r>
        <w:rPr>
          <w:rFonts w:eastAsia="方正小标宋简体"/>
          <w:bCs/>
          <w:sz w:val="44"/>
          <w:szCs w:val="44"/>
        </w:rPr>
        <w:t>特别提示：报价注意事项</w:t>
      </w:r>
    </w:p>
    <w:p w14:paraId="54EB41E2">
      <w:pPr>
        <w:pStyle w:val="92"/>
        <w:spacing w:line="560" w:lineRule="exact"/>
        <w:ind w:firstLine="548" w:firstLineChars="200"/>
        <w:jc w:val="both"/>
        <w:rPr>
          <w:rFonts w:ascii="仿宋_GB2312" w:eastAsia="仿宋_GB2312"/>
          <w:color w:val="auto"/>
          <w:szCs w:val="28"/>
        </w:rPr>
      </w:pPr>
    </w:p>
    <w:p w14:paraId="31A7E07F">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rPr>
        <w:t>一、参加询价采购的供应商（以下简称供应商）应诚实守信</w:t>
      </w:r>
      <w:r>
        <w:rPr>
          <w:rFonts w:ascii="仿宋_GB2312" w:eastAsia="仿宋_GB2312"/>
          <w:bCs/>
          <w:color w:val="auto"/>
          <w:szCs w:val="28"/>
        </w:rPr>
        <w:t>,</w:t>
      </w:r>
      <w:r>
        <w:rPr>
          <w:rFonts w:hint="eastAsia" w:ascii="仿宋_GB2312" w:eastAsia="仿宋_GB2312"/>
          <w:bCs/>
          <w:color w:val="auto"/>
          <w:szCs w:val="28"/>
        </w:rPr>
        <w:t>不得虚假报价。请认真阅读询价文件第三章报价文件内容及格式“供应商承诺及书面声明”，并签字确认。评审委员会和采购机构视情核实报价资料真伪，一经核实虚假报价行为，将按照无效报价处理，并依法依规予以处罚，将违规情形报告采购管理部门。</w:t>
      </w:r>
    </w:p>
    <w:p w14:paraId="2C349AD2">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color w:val="auto"/>
          <w:szCs w:val="28"/>
        </w:rPr>
        <w:t>二</w:t>
      </w:r>
      <w:r>
        <w:rPr>
          <w:rFonts w:ascii="仿宋_GB2312" w:eastAsia="仿宋_GB2312"/>
          <w:color w:val="auto"/>
          <w:szCs w:val="28"/>
        </w:rPr>
        <w:t>、</w:t>
      </w:r>
      <w:r>
        <w:rPr>
          <w:rFonts w:hint="eastAsia" w:ascii="仿宋_GB2312" w:eastAsia="仿宋_GB2312"/>
          <w:color w:val="auto"/>
          <w:szCs w:val="28"/>
        </w:rPr>
        <w:t>供应商应特别留意询价文件上载明的报价起始截止时间，在询价截止时间前上传报价文件，逾期将无法上传，</w:t>
      </w:r>
      <w:r>
        <w:rPr>
          <w:rFonts w:hint="eastAsia" w:ascii="仿宋_GB2312" w:eastAsia="仿宋_GB2312"/>
          <w:b/>
          <w:color w:val="auto"/>
          <w:szCs w:val="28"/>
        </w:rPr>
        <w:t>授权代表须附法定代表人授权证明和本人在报价单位缴纳的</w:t>
      </w:r>
      <w:r>
        <w:rPr>
          <w:rFonts w:hint="eastAsia" w:ascii="仿宋_GB2312" w:eastAsia="仿宋_GB2312"/>
          <w:color w:val="auto"/>
          <w:szCs w:val="28"/>
        </w:rPr>
        <w:t>在报价前4个月内（不含报价当月）连续3个月社保证明材料。</w:t>
      </w:r>
    </w:p>
    <w:p w14:paraId="790D6804">
      <w:pPr>
        <w:pStyle w:val="92"/>
        <w:spacing w:line="560" w:lineRule="exact"/>
        <w:ind w:firstLine="548" w:firstLineChars="200"/>
        <w:jc w:val="both"/>
        <w:textAlignment w:val="auto"/>
        <w:outlineLvl w:val="1"/>
        <w:rPr>
          <w:rFonts w:ascii="仿宋_GB2312" w:eastAsia="仿宋_GB2312"/>
          <w:color w:val="auto"/>
          <w:szCs w:val="28"/>
        </w:rPr>
      </w:pPr>
      <w:r>
        <w:rPr>
          <w:rFonts w:hint="eastAsia" w:ascii="仿宋_GB2312" w:eastAsia="仿宋_GB2312"/>
          <w:color w:val="auto"/>
          <w:szCs w:val="28"/>
        </w:rPr>
        <w:t>三</w:t>
      </w:r>
      <w:r>
        <w:rPr>
          <w:rFonts w:ascii="仿宋_GB2312" w:eastAsia="仿宋_GB2312"/>
          <w:color w:val="auto"/>
          <w:szCs w:val="28"/>
        </w:rPr>
        <w:t>、</w:t>
      </w:r>
      <w:r>
        <w:rPr>
          <w:rFonts w:hint="eastAsia" w:ascii="仿宋_GB2312" w:eastAsia="仿宋_GB2312"/>
          <w:bCs/>
          <w:color w:val="auto"/>
          <w:szCs w:val="28"/>
        </w:rPr>
        <w:t>请仔细检查询价文件要求提交的相关证书的有效期。</w:t>
      </w:r>
    </w:p>
    <w:p w14:paraId="3DEF8553">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color w:val="auto"/>
          <w:szCs w:val="28"/>
        </w:rPr>
        <w:t>四</w:t>
      </w:r>
      <w:r>
        <w:rPr>
          <w:rFonts w:ascii="仿宋_GB2312" w:eastAsia="仿宋_GB2312"/>
          <w:color w:val="auto"/>
          <w:szCs w:val="28"/>
        </w:rPr>
        <w:t>、</w:t>
      </w:r>
      <w:r>
        <w:rPr>
          <w:rFonts w:hint="eastAsia" w:ascii="仿宋_GB2312" w:eastAsia="仿宋_GB2312"/>
          <w:bCs/>
          <w:color w:val="auto"/>
          <w:szCs w:val="28"/>
        </w:rPr>
        <w:t>请仔细检查报价文件是否按要求盖单位公章、签名、签署日期。报价文件需要法定代表人签名处可以签字或盖章（签名章和方章均可），需要报价授权代表签名处须签字。</w:t>
      </w:r>
    </w:p>
    <w:p w14:paraId="0230B7CE">
      <w:pPr>
        <w:pStyle w:val="92"/>
        <w:spacing w:line="560" w:lineRule="exact"/>
        <w:ind w:firstLine="548" w:firstLineChars="200"/>
        <w:jc w:val="both"/>
        <w:textAlignment w:val="auto"/>
        <w:rPr>
          <w:rFonts w:hint="eastAsia" w:ascii="仿宋_GB2312" w:eastAsia="仿宋_GB2312"/>
          <w:bCs/>
          <w:color w:val="auto"/>
          <w:szCs w:val="28"/>
          <w:lang w:eastAsia="zh-CN"/>
        </w:rPr>
      </w:pPr>
      <w:r>
        <w:rPr>
          <w:rFonts w:hint="eastAsia" w:ascii="仿宋_GB2312" w:eastAsia="仿宋_GB2312"/>
          <w:color w:val="auto"/>
          <w:szCs w:val="28"/>
        </w:rPr>
        <w:t>五</w:t>
      </w:r>
      <w:r>
        <w:rPr>
          <w:rFonts w:ascii="仿宋_GB2312" w:eastAsia="仿宋_GB2312"/>
          <w:color w:val="auto"/>
          <w:szCs w:val="28"/>
        </w:rPr>
        <w:t>、</w:t>
      </w:r>
      <w:r>
        <w:rPr>
          <w:rFonts w:hint="eastAsia" w:ascii="仿宋_GB2312" w:eastAsia="仿宋_GB2312"/>
          <w:bCs/>
          <w:color w:val="auto"/>
          <w:szCs w:val="28"/>
        </w:rPr>
        <w:t>带“★”号条款均为实质性响应指标要求，必须全部响应。若有一项带“★”条款未响应或不满足，均视为非实质性响应询价文件，按无效报价处理</w:t>
      </w:r>
      <w:r>
        <w:rPr>
          <w:rFonts w:hint="eastAsia" w:ascii="仿宋_GB2312" w:eastAsia="仿宋_GB2312"/>
          <w:bCs/>
          <w:color w:val="auto"/>
          <w:szCs w:val="28"/>
          <w:lang w:eastAsia="zh-CN"/>
        </w:rPr>
        <w:t>。</w:t>
      </w:r>
    </w:p>
    <w:p w14:paraId="39800AD2">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color w:val="auto"/>
          <w:szCs w:val="28"/>
          <w:lang w:val="en-US" w:eastAsia="zh-CN"/>
        </w:rPr>
        <w:t>六</w:t>
      </w:r>
      <w:r>
        <w:rPr>
          <w:rFonts w:ascii="仿宋_GB2312" w:eastAsia="仿宋_GB2312"/>
          <w:color w:val="auto"/>
          <w:szCs w:val="28"/>
        </w:rPr>
        <w:t>、</w:t>
      </w:r>
      <w:r>
        <w:rPr>
          <w:rFonts w:hint="eastAsia" w:ascii="仿宋_GB2312" w:eastAsia="仿宋_GB2312"/>
          <w:bCs/>
          <w:color w:val="auto"/>
          <w:szCs w:val="28"/>
        </w:rPr>
        <w:t>供应商如有两个以上名称且在报价文件中同时出现的，应当提供其为同一单位的书面证明材料。</w:t>
      </w:r>
    </w:p>
    <w:p w14:paraId="07884963">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color w:val="auto"/>
          <w:szCs w:val="28"/>
          <w:lang w:val="en-US" w:eastAsia="zh-CN"/>
        </w:rPr>
        <w:t>七</w:t>
      </w:r>
      <w:r>
        <w:rPr>
          <w:rFonts w:ascii="仿宋_GB2312" w:eastAsia="仿宋_GB2312"/>
          <w:color w:val="auto"/>
          <w:szCs w:val="28"/>
        </w:rPr>
        <w:t>、</w:t>
      </w:r>
      <w:r>
        <w:rPr>
          <w:rFonts w:hint="eastAsia" w:ascii="仿宋_GB2312" w:eastAsia="仿宋_GB2312"/>
          <w:bCs/>
          <w:color w:val="auto"/>
          <w:szCs w:val="28"/>
        </w:rPr>
        <w:t>文件中“近</w:t>
      </w:r>
      <w:r>
        <w:rPr>
          <w:rFonts w:ascii="仿宋_GB2312" w:eastAsia="仿宋_GB2312"/>
          <w:bCs/>
          <w:color w:val="auto"/>
          <w:szCs w:val="28"/>
        </w:rPr>
        <w:t>*</w:t>
      </w:r>
      <w:r>
        <w:rPr>
          <w:rFonts w:hint="eastAsia" w:ascii="仿宋_GB2312" w:eastAsia="仿宋_GB2312"/>
          <w:bCs/>
          <w:color w:val="auto"/>
          <w:szCs w:val="28"/>
        </w:rPr>
        <w:t>年</w:t>
      </w:r>
      <w:r>
        <w:rPr>
          <w:rFonts w:ascii="仿宋_GB2312" w:eastAsia="仿宋_GB2312"/>
          <w:bCs/>
          <w:color w:val="auto"/>
          <w:szCs w:val="28"/>
        </w:rPr>
        <w:t>/</w:t>
      </w:r>
      <w:r>
        <w:rPr>
          <w:rFonts w:hint="eastAsia" w:ascii="仿宋_GB2312" w:eastAsia="仿宋_GB2312"/>
          <w:bCs/>
          <w:color w:val="auto"/>
          <w:szCs w:val="28"/>
        </w:rPr>
        <w:t>月”、“最近</w:t>
      </w:r>
      <w:r>
        <w:rPr>
          <w:rFonts w:ascii="仿宋_GB2312" w:eastAsia="仿宋_GB2312"/>
          <w:bCs/>
          <w:color w:val="auto"/>
          <w:szCs w:val="28"/>
        </w:rPr>
        <w:t>*</w:t>
      </w:r>
      <w:r>
        <w:rPr>
          <w:rFonts w:hint="eastAsia" w:ascii="仿宋_GB2312" w:eastAsia="仿宋_GB2312"/>
          <w:bCs/>
          <w:color w:val="auto"/>
          <w:szCs w:val="28"/>
        </w:rPr>
        <w:t>年</w:t>
      </w:r>
      <w:r>
        <w:rPr>
          <w:rFonts w:ascii="仿宋_GB2312" w:eastAsia="仿宋_GB2312"/>
          <w:bCs/>
          <w:color w:val="auto"/>
          <w:szCs w:val="28"/>
        </w:rPr>
        <w:t>/</w:t>
      </w:r>
      <w:r>
        <w:rPr>
          <w:rFonts w:hint="eastAsia" w:ascii="仿宋_GB2312" w:eastAsia="仿宋_GB2312"/>
          <w:bCs/>
          <w:color w:val="auto"/>
          <w:szCs w:val="28"/>
        </w:rPr>
        <w:t>月”、“前</w:t>
      </w:r>
      <w:r>
        <w:rPr>
          <w:rFonts w:ascii="仿宋_GB2312" w:eastAsia="仿宋_GB2312"/>
          <w:bCs/>
          <w:color w:val="auto"/>
          <w:szCs w:val="28"/>
        </w:rPr>
        <w:t>*</w:t>
      </w:r>
      <w:r>
        <w:rPr>
          <w:rFonts w:hint="eastAsia" w:ascii="仿宋_GB2312" w:eastAsia="仿宋_GB2312"/>
          <w:bCs/>
          <w:color w:val="auto"/>
          <w:szCs w:val="28"/>
        </w:rPr>
        <w:t>年</w:t>
      </w:r>
      <w:r>
        <w:rPr>
          <w:rFonts w:ascii="仿宋_GB2312" w:eastAsia="仿宋_GB2312"/>
          <w:bCs/>
          <w:color w:val="auto"/>
          <w:szCs w:val="28"/>
        </w:rPr>
        <w:t>/</w:t>
      </w:r>
      <w:r>
        <w:rPr>
          <w:rFonts w:hint="eastAsia" w:ascii="仿宋_GB2312" w:eastAsia="仿宋_GB2312"/>
          <w:bCs/>
          <w:color w:val="auto"/>
          <w:szCs w:val="28"/>
        </w:rPr>
        <w:t>月”均是指以询价截止时间为基准点向前推算。询价截止时间在</w:t>
      </w:r>
      <w:r>
        <w:rPr>
          <w:rFonts w:ascii="仿宋_GB2312" w:eastAsia="仿宋_GB2312"/>
          <w:bCs/>
          <w:color w:val="auto"/>
          <w:szCs w:val="28"/>
        </w:rPr>
        <w:t>6</w:t>
      </w:r>
      <w:r>
        <w:rPr>
          <w:rFonts w:hint="eastAsia" w:ascii="仿宋_GB2312" w:eastAsia="仿宋_GB2312"/>
          <w:bCs/>
          <w:color w:val="auto"/>
          <w:szCs w:val="28"/>
        </w:rPr>
        <w:t>月</w:t>
      </w:r>
      <w:r>
        <w:rPr>
          <w:rFonts w:ascii="仿宋_GB2312" w:eastAsia="仿宋_GB2312"/>
          <w:bCs/>
          <w:color w:val="auto"/>
          <w:szCs w:val="28"/>
        </w:rPr>
        <w:t>1</w:t>
      </w:r>
      <w:r>
        <w:rPr>
          <w:rFonts w:hint="eastAsia" w:ascii="仿宋_GB2312" w:eastAsia="仿宋_GB2312"/>
          <w:bCs/>
          <w:color w:val="auto"/>
          <w:szCs w:val="28"/>
        </w:rPr>
        <w:t>日（不含）前，近三年财务报表指上年度之前的三年</w:t>
      </w:r>
      <w:r>
        <w:rPr>
          <w:rFonts w:ascii="仿宋_GB2312" w:eastAsia="仿宋_GB2312"/>
          <w:bCs/>
          <w:color w:val="auto"/>
          <w:szCs w:val="28"/>
        </w:rPr>
        <w:t xml:space="preserve"> (</w:t>
      </w:r>
      <w:r>
        <w:rPr>
          <w:rFonts w:hint="eastAsia" w:ascii="仿宋_GB2312" w:eastAsia="仿宋_GB2312"/>
          <w:bCs/>
          <w:color w:val="auto"/>
          <w:szCs w:val="28"/>
        </w:rPr>
        <w:t>不含上年度</w:t>
      </w:r>
      <w:r>
        <w:rPr>
          <w:rFonts w:ascii="仿宋_GB2312" w:eastAsia="仿宋_GB2312"/>
          <w:bCs/>
          <w:color w:val="auto"/>
          <w:szCs w:val="28"/>
        </w:rPr>
        <w:t>)</w:t>
      </w:r>
      <w:r>
        <w:rPr>
          <w:rFonts w:hint="eastAsia" w:ascii="仿宋_GB2312" w:eastAsia="仿宋_GB2312"/>
          <w:bCs/>
          <w:color w:val="auto"/>
          <w:szCs w:val="28"/>
        </w:rPr>
        <w:t>，询价截止时间在</w:t>
      </w:r>
      <w:r>
        <w:rPr>
          <w:rFonts w:ascii="仿宋_GB2312" w:eastAsia="仿宋_GB2312"/>
          <w:bCs/>
          <w:color w:val="auto"/>
          <w:szCs w:val="28"/>
        </w:rPr>
        <w:t>6</w:t>
      </w:r>
      <w:r>
        <w:rPr>
          <w:rFonts w:hint="eastAsia" w:ascii="仿宋_GB2312" w:eastAsia="仿宋_GB2312"/>
          <w:bCs/>
          <w:color w:val="auto"/>
          <w:szCs w:val="28"/>
        </w:rPr>
        <w:t>月</w:t>
      </w:r>
      <w:r>
        <w:rPr>
          <w:rFonts w:ascii="仿宋_GB2312" w:eastAsia="仿宋_GB2312"/>
          <w:bCs/>
          <w:color w:val="auto"/>
          <w:szCs w:val="28"/>
        </w:rPr>
        <w:t>1</w:t>
      </w:r>
      <w:r>
        <w:rPr>
          <w:rFonts w:hint="eastAsia" w:ascii="仿宋_GB2312" w:eastAsia="仿宋_GB2312"/>
          <w:bCs/>
          <w:color w:val="auto"/>
          <w:szCs w:val="28"/>
        </w:rPr>
        <w:t>日（含）后，近三年财务报表指本年度之前的三年（含上年度），特别说明除外。</w:t>
      </w:r>
    </w:p>
    <w:p w14:paraId="5A7E93C7">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bCs/>
          <w:color w:val="auto"/>
          <w:szCs w:val="28"/>
          <w:lang w:val="en-US" w:eastAsia="zh-CN"/>
        </w:rPr>
        <w:t>八</w:t>
      </w:r>
      <w:r>
        <w:rPr>
          <w:rFonts w:hint="eastAsia" w:ascii="仿宋_GB2312" w:eastAsia="仿宋_GB2312"/>
          <w:bCs/>
          <w:color w:val="auto"/>
          <w:szCs w:val="28"/>
        </w:rPr>
        <w:t>、本次询价均以包为单位，供应商应当对所投包内所有产品和数量进行报价，否则视为无效报价。</w:t>
      </w:r>
    </w:p>
    <w:p w14:paraId="1DA70FF7">
      <w:pPr>
        <w:pStyle w:val="92"/>
        <w:spacing w:line="560" w:lineRule="exact"/>
        <w:ind w:firstLine="548" w:firstLineChars="200"/>
        <w:jc w:val="both"/>
        <w:textAlignment w:val="auto"/>
        <w:rPr>
          <w:rFonts w:ascii="仿宋_GB2312" w:eastAsia="仿宋_GB2312"/>
          <w:bCs/>
          <w:color w:val="auto"/>
          <w:szCs w:val="28"/>
        </w:rPr>
      </w:pPr>
      <w:r>
        <w:rPr>
          <w:rFonts w:hint="eastAsia" w:ascii="仿宋_GB2312" w:eastAsia="仿宋_GB2312"/>
          <w:bCs/>
          <w:color w:val="auto"/>
          <w:szCs w:val="28"/>
          <w:lang w:val="en-US" w:eastAsia="zh-CN"/>
        </w:rPr>
        <w:t>九</w:t>
      </w:r>
      <w:r>
        <w:rPr>
          <w:rFonts w:hint="eastAsia" w:ascii="仿宋_GB2312" w:eastAsia="仿宋_GB2312"/>
          <w:bCs/>
          <w:color w:val="auto"/>
          <w:szCs w:val="28"/>
        </w:rPr>
        <w:t>、报价文件中相关扫描资料应当清晰、可辨认，如资料模糊，视为该项资料无效。</w:t>
      </w:r>
    </w:p>
    <w:p w14:paraId="3F606B55">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rPr>
        <w:t>十、供应商发现购买询价文件时提交的相关资料被盗用或复制，应当遵循法律途径解决，追究侵权者责任。</w:t>
      </w:r>
    </w:p>
    <w:p w14:paraId="2B637506">
      <w:pPr>
        <w:pStyle w:val="92"/>
        <w:spacing w:line="560" w:lineRule="exact"/>
        <w:ind w:firstLine="548" w:firstLineChars="200"/>
        <w:jc w:val="both"/>
        <w:textAlignment w:val="auto"/>
        <w:rPr>
          <w:rFonts w:ascii="仿宋_GB2312" w:eastAsia="仿宋_GB2312"/>
          <w:color w:val="auto"/>
          <w:szCs w:val="28"/>
        </w:rPr>
      </w:pPr>
      <w:r>
        <w:rPr>
          <w:rFonts w:hint="eastAsia" w:ascii="仿宋_GB2312" w:eastAsia="仿宋_GB2312"/>
          <w:bCs/>
          <w:color w:val="auto"/>
          <w:szCs w:val="28"/>
        </w:rPr>
        <w:t>十</w:t>
      </w:r>
      <w:r>
        <w:rPr>
          <w:rFonts w:hint="eastAsia" w:ascii="仿宋_GB2312" w:eastAsia="仿宋_GB2312"/>
          <w:bCs/>
          <w:color w:val="auto"/>
          <w:szCs w:val="28"/>
          <w:lang w:val="en-US" w:eastAsia="zh-CN"/>
        </w:rPr>
        <w:t>一</w:t>
      </w:r>
      <w:r>
        <w:rPr>
          <w:rFonts w:hint="eastAsia" w:ascii="仿宋_GB2312" w:eastAsia="仿宋_GB2312"/>
          <w:bCs/>
          <w:color w:val="auto"/>
          <w:szCs w:val="28"/>
        </w:rPr>
        <w:t>、本询价文件主要依据国家军队采购相关法规规定拟制，军队相关规定未明确事项可参照政府采购相关法规规定，最终解释权归军委后勤保障部采购管理局。对询价文件有疑问的，由编制询价文件的采购机构书面解释澄清。</w:t>
      </w:r>
    </w:p>
    <w:p w14:paraId="43FC2693">
      <w:pPr>
        <w:pStyle w:val="92"/>
        <w:spacing w:line="560" w:lineRule="exact"/>
        <w:ind w:firstLine="548" w:firstLineChars="200"/>
        <w:jc w:val="both"/>
        <w:textAlignment w:val="auto"/>
        <w:rPr>
          <w:rFonts w:eastAsia="华文中宋"/>
          <w:color w:val="auto"/>
          <w:sz w:val="44"/>
          <w:szCs w:val="44"/>
        </w:rPr>
      </w:pPr>
      <w:r>
        <w:rPr>
          <w:rFonts w:hint="eastAsia" w:ascii="仿宋_GB2312" w:eastAsia="仿宋_GB2312"/>
          <w:bCs/>
          <w:color w:val="auto"/>
          <w:szCs w:val="28"/>
        </w:rPr>
        <w:t>十</w:t>
      </w:r>
      <w:r>
        <w:rPr>
          <w:rFonts w:hint="eastAsia" w:ascii="仿宋_GB2312" w:eastAsia="仿宋_GB2312"/>
          <w:bCs/>
          <w:color w:val="auto"/>
          <w:szCs w:val="28"/>
          <w:lang w:val="en-US" w:eastAsia="zh-CN"/>
        </w:rPr>
        <w:t>二</w:t>
      </w:r>
      <w:r>
        <w:rPr>
          <w:rFonts w:hint="eastAsia" w:ascii="仿宋_GB2312" w:eastAsia="仿宋_GB2312"/>
          <w:bCs/>
          <w:color w:val="auto"/>
          <w:szCs w:val="28"/>
        </w:rPr>
        <w:t>、询价文件通用部分为本询价文件的一般性说明，与专用部分均为询价文件的组成部分。通用部分已明确但专用部分再次明确的，以专用部分为准。</w:t>
      </w:r>
      <w:r>
        <w:rPr>
          <w:color w:val="auto"/>
        </w:rPr>
        <w:br w:type="page"/>
      </w:r>
    </w:p>
    <w:p w14:paraId="20149C35">
      <w:pPr>
        <w:spacing w:line="560" w:lineRule="exact"/>
        <w:jc w:val="center"/>
        <w:outlineLvl w:val="0"/>
        <w:rPr>
          <w:rFonts w:eastAsia="方正小标宋简体"/>
          <w:sz w:val="44"/>
          <w:szCs w:val="44"/>
        </w:rPr>
      </w:pPr>
      <w:r>
        <w:rPr>
          <w:rFonts w:eastAsia="方正小标宋简体"/>
          <w:sz w:val="44"/>
          <w:szCs w:val="44"/>
        </w:rPr>
        <w:t>目    录</w:t>
      </w:r>
    </w:p>
    <w:p w14:paraId="356138B6">
      <w:pPr>
        <w:spacing w:line="560" w:lineRule="exact"/>
      </w:pPr>
    </w:p>
    <w:p w14:paraId="55CD56F5">
      <w:pPr>
        <w:pStyle w:val="29"/>
      </w:pPr>
    </w:p>
    <w:p w14:paraId="2249665A">
      <w:pPr>
        <w:pStyle w:val="29"/>
        <w:rPr>
          <w:rFonts w:asciiTheme="minorHAnsi" w:hAnsiTheme="minorHAnsi" w:eastAsiaTheme="minorEastAsia" w:cstheme="minorBidi"/>
          <w:kern w:val="2"/>
          <w:sz w:val="21"/>
          <w:szCs w:val="22"/>
        </w:rPr>
      </w:pPr>
      <w:bookmarkStart w:id="0" w:name="_Toc240432228"/>
      <w:r>
        <w:rPr>
          <w:rFonts w:eastAsia="华文中宋"/>
          <w:sz w:val="44"/>
          <w:szCs w:val="44"/>
        </w:rPr>
        <w:fldChar w:fldCharType="begin"/>
      </w:r>
      <w:r>
        <w:rPr>
          <w:rFonts w:eastAsia="华文中宋"/>
          <w:sz w:val="44"/>
          <w:szCs w:val="44"/>
        </w:rPr>
        <w:instrText xml:space="preserve"> TOC \o "1-1" \h \z \u </w:instrText>
      </w:r>
      <w:r>
        <w:rPr>
          <w:rFonts w:eastAsia="华文中宋"/>
          <w:sz w:val="44"/>
          <w:szCs w:val="44"/>
        </w:rPr>
        <w:fldChar w:fldCharType="separate"/>
      </w:r>
      <w:r>
        <w:fldChar w:fldCharType="begin"/>
      </w:r>
      <w:r>
        <w:instrText xml:space="preserve"> HYPERLINK \l "_Toc137046246" </w:instrText>
      </w:r>
      <w:r>
        <w:fldChar w:fldCharType="separate"/>
      </w:r>
      <w:r>
        <w:rPr>
          <w:rStyle w:val="51"/>
          <w:rFonts w:hint="eastAsia" w:eastAsia="方正小标宋简体"/>
          <w:color w:val="auto"/>
        </w:rPr>
        <w:t>一、通用部分</w:t>
      </w:r>
      <w:r>
        <w:tab/>
      </w:r>
      <w:r>
        <w:fldChar w:fldCharType="begin"/>
      </w:r>
      <w:r>
        <w:instrText xml:space="preserve"> PAGEREF _Toc137046246 \h </w:instrText>
      </w:r>
      <w:r>
        <w:fldChar w:fldCharType="separate"/>
      </w:r>
      <w:r>
        <w:t>5</w:t>
      </w:r>
      <w:r>
        <w:fldChar w:fldCharType="end"/>
      </w:r>
      <w:r>
        <w:fldChar w:fldCharType="end"/>
      </w:r>
    </w:p>
    <w:p w14:paraId="44E67F80">
      <w:pPr>
        <w:pStyle w:val="29"/>
        <w:rPr>
          <w:rFonts w:asciiTheme="minorHAnsi" w:hAnsiTheme="minorHAnsi" w:eastAsiaTheme="minorEastAsia" w:cstheme="minorBidi"/>
          <w:kern w:val="2"/>
          <w:sz w:val="21"/>
          <w:szCs w:val="22"/>
        </w:rPr>
      </w:pPr>
      <w:r>
        <w:fldChar w:fldCharType="begin"/>
      </w:r>
      <w:r>
        <w:instrText xml:space="preserve"> HYPERLINK \l "_Toc137046247" </w:instrText>
      </w:r>
      <w:r>
        <w:fldChar w:fldCharType="separate"/>
      </w:r>
      <w:r>
        <w:rPr>
          <w:rStyle w:val="51"/>
          <w:rFonts w:hint="eastAsia" w:eastAsia="方正小标宋简体"/>
          <w:color w:val="auto"/>
        </w:rPr>
        <w:t>第一章</w:t>
      </w:r>
      <w:r>
        <w:rPr>
          <w:rStyle w:val="51"/>
          <w:rFonts w:eastAsia="方正小标宋简体"/>
          <w:color w:val="auto"/>
        </w:rPr>
        <w:t xml:space="preserve">  </w:t>
      </w:r>
      <w:r>
        <w:rPr>
          <w:rStyle w:val="51"/>
          <w:rFonts w:hint="eastAsia" w:eastAsia="方正小标宋简体"/>
          <w:color w:val="auto"/>
          <w:lang w:val="zh-CN"/>
        </w:rPr>
        <w:t>询价</w:t>
      </w:r>
      <w:r>
        <w:rPr>
          <w:rStyle w:val="51"/>
          <w:rFonts w:hint="eastAsia" w:eastAsia="方正小标宋简体"/>
          <w:color w:val="auto"/>
        </w:rPr>
        <w:t>须知</w:t>
      </w:r>
      <w:r>
        <w:tab/>
      </w:r>
      <w:r>
        <w:fldChar w:fldCharType="begin"/>
      </w:r>
      <w:r>
        <w:instrText xml:space="preserve"> PAGEREF _Toc137046247 \h </w:instrText>
      </w:r>
      <w:r>
        <w:fldChar w:fldCharType="separate"/>
      </w:r>
      <w:r>
        <w:t>5</w:t>
      </w:r>
      <w:r>
        <w:fldChar w:fldCharType="end"/>
      </w:r>
      <w:r>
        <w:fldChar w:fldCharType="end"/>
      </w:r>
    </w:p>
    <w:p w14:paraId="5011BB1B">
      <w:pPr>
        <w:pStyle w:val="29"/>
        <w:rPr>
          <w:rFonts w:asciiTheme="minorHAnsi" w:hAnsiTheme="minorHAnsi" w:eastAsiaTheme="minorEastAsia" w:cstheme="minorBidi"/>
          <w:kern w:val="2"/>
          <w:sz w:val="21"/>
          <w:szCs w:val="22"/>
        </w:rPr>
      </w:pPr>
      <w:r>
        <w:fldChar w:fldCharType="begin"/>
      </w:r>
      <w:r>
        <w:instrText xml:space="preserve"> HYPERLINK \l "_Toc137046248" </w:instrText>
      </w:r>
      <w:r>
        <w:fldChar w:fldCharType="separate"/>
      </w:r>
      <w:r>
        <w:rPr>
          <w:rStyle w:val="51"/>
          <w:rFonts w:hint="eastAsia" w:eastAsia="方正小标宋简体"/>
          <w:color w:val="auto"/>
        </w:rPr>
        <w:t>第二章</w:t>
      </w:r>
      <w:r>
        <w:rPr>
          <w:rStyle w:val="51"/>
          <w:rFonts w:eastAsia="方正小标宋简体"/>
          <w:color w:val="auto"/>
        </w:rPr>
        <w:t xml:space="preserve"> </w:t>
      </w:r>
      <w:r>
        <w:rPr>
          <w:rStyle w:val="51"/>
          <w:rFonts w:hint="eastAsia" w:eastAsia="方正小标宋简体"/>
          <w:color w:val="auto"/>
        </w:rPr>
        <w:t>合同通用条款</w:t>
      </w:r>
      <w:r>
        <w:tab/>
      </w:r>
      <w:r>
        <w:fldChar w:fldCharType="begin"/>
      </w:r>
      <w:r>
        <w:instrText xml:space="preserve"> PAGEREF _Toc137046248 \h </w:instrText>
      </w:r>
      <w:r>
        <w:fldChar w:fldCharType="separate"/>
      </w:r>
      <w:r>
        <w:t>28</w:t>
      </w:r>
      <w:r>
        <w:fldChar w:fldCharType="end"/>
      </w:r>
      <w:r>
        <w:fldChar w:fldCharType="end"/>
      </w:r>
    </w:p>
    <w:p w14:paraId="2663A909">
      <w:pPr>
        <w:pStyle w:val="29"/>
        <w:rPr>
          <w:rFonts w:asciiTheme="minorHAnsi" w:hAnsiTheme="minorHAnsi" w:eastAsiaTheme="minorEastAsia" w:cstheme="minorBidi"/>
          <w:kern w:val="2"/>
          <w:sz w:val="21"/>
          <w:szCs w:val="22"/>
        </w:rPr>
      </w:pPr>
      <w:r>
        <w:fldChar w:fldCharType="begin"/>
      </w:r>
      <w:r>
        <w:instrText xml:space="preserve"> HYPERLINK \l "_Toc137046249" </w:instrText>
      </w:r>
      <w:r>
        <w:fldChar w:fldCharType="separate"/>
      </w:r>
      <w:r>
        <w:rPr>
          <w:rStyle w:val="51"/>
          <w:rFonts w:hint="eastAsia" w:eastAsia="方正小标宋简体"/>
          <w:color w:val="auto"/>
        </w:rPr>
        <w:t>第三章</w:t>
      </w:r>
      <w:r>
        <w:rPr>
          <w:rStyle w:val="51"/>
          <w:rFonts w:eastAsia="方正小标宋简体"/>
          <w:color w:val="auto"/>
        </w:rPr>
        <w:t xml:space="preserve"> </w:t>
      </w:r>
      <w:r>
        <w:rPr>
          <w:rStyle w:val="51"/>
          <w:rFonts w:hint="eastAsia" w:eastAsia="方正小标宋简体"/>
          <w:color w:val="auto"/>
        </w:rPr>
        <w:t>报价文件内容及格式</w:t>
      </w:r>
      <w:r>
        <w:tab/>
      </w:r>
      <w:r>
        <w:fldChar w:fldCharType="begin"/>
      </w:r>
      <w:r>
        <w:instrText xml:space="preserve"> PAGEREF _Toc137046249 \h </w:instrText>
      </w:r>
      <w:r>
        <w:fldChar w:fldCharType="separate"/>
      </w:r>
      <w:r>
        <w:t>34</w:t>
      </w:r>
      <w:r>
        <w:fldChar w:fldCharType="end"/>
      </w:r>
      <w:r>
        <w:fldChar w:fldCharType="end"/>
      </w:r>
    </w:p>
    <w:p w14:paraId="6B6D4D70">
      <w:pPr>
        <w:pStyle w:val="29"/>
        <w:rPr>
          <w:rFonts w:asciiTheme="minorHAnsi" w:hAnsiTheme="minorHAnsi" w:eastAsiaTheme="minorEastAsia" w:cstheme="minorBidi"/>
          <w:kern w:val="2"/>
          <w:sz w:val="21"/>
          <w:szCs w:val="22"/>
        </w:rPr>
      </w:pPr>
      <w:r>
        <w:fldChar w:fldCharType="begin"/>
      </w:r>
      <w:r>
        <w:instrText xml:space="preserve"> HYPERLINK \l "_Toc137046250" </w:instrText>
      </w:r>
      <w:r>
        <w:fldChar w:fldCharType="separate"/>
      </w:r>
      <w:r>
        <w:rPr>
          <w:rStyle w:val="51"/>
          <w:rFonts w:hint="eastAsia" w:eastAsia="方正小标宋简体"/>
          <w:color w:val="auto"/>
        </w:rPr>
        <w:t>二、专用部分</w:t>
      </w:r>
      <w:r>
        <w:tab/>
      </w:r>
      <w:r>
        <w:fldChar w:fldCharType="begin"/>
      </w:r>
      <w:r>
        <w:instrText xml:space="preserve"> PAGEREF _Toc137046250 \h </w:instrText>
      </w:r>
      <w:r>
        <w:fldChar w:fldCharType="separate"/>
      </w:r>
      <w:r>
        <w:t>53</w:t>
      </w:r>
      <w:r>
        <w:fldChar w:fldCharType="end"/>
      </w:r>
      <w:r>
        <w:fldChar w:fldCharType="end"/>
      </w:r>
    </w:p>
    <w:p w14:paraId="6AA38CAA">
      <w:pPr>
        <w:pStyle w:val="29"/>
        <w:rPr>
          <w:rFonts w:asciiTheme="minorHAnsi" w:hAnsiTheme="minorHAnsi" w:eastAsiaTheme="minorEastAsia" w:cstheme="minorBidi"/>
          <w:kern w:val="2"/>
          <w:sz w:val="21"/>
          <w:szCs w:val="22"/>
        </w:rPr>
      </w:pPr>
      <w:r>
        <w:fldChar w:fldCharType="begin"/>
      </w:r>
      <w:r>
        <w:instrText xml:space="preserve"> HYPERLINK \l "_Toc137046251" </w:instrText>
      </w:r>
      <w:r>
        <w:fldChar w:fldCharType="separate"/>
      </w:r>
      <w:r>
        <w:rPr>
          <w:rStyle w:val="51"/>
          <w:rFonts w:hint="eastAsia" w:eastAsia="方正小标宋简体"/>
          <w:color w:val="auto"/>
        </w:rPr>
        <w:t>第四章</w:t>
      </w:r>
      <w:r>
        <w:rPr>
          <w:rStyle w:val="51"/>
          <w:rFonts w:eastAsia="方正小标宋简体"/>
          <w:color w:val="auto"/>
        </w:rPr>
        <w:t xml:space="preserve">  </w:t>
      </w:r>
      <w:r>
        <w:rPr>
          <w:rStyle w:val="51"/>
          <w:rFonts w:hint="eastAsia" w:eastAsia="方正小标宋简体"/>
          <w:color w:val="auto"/>
        </w:rPr>
        <w:t>询价公告</w:t>
      </w:r>
      <w:r>
        <w:tab/>
      </w:r>
      <w:r>
        <w:fldChar w:fldCharType="begin"/>
      </w:r>
      <w:r>
        <w:instrText xml:space="preserve"> PAGEREF _Toc137046251 \h </w:instrText>
      </w:r>
      <w:r>
        <w:fldChar w:fldCharType="separate"/>
      </w:r>
      <w:r>
        <w:t>53</w:t>
      </w:r>
      <w:r>
        <w:fldChar w:fldCharType="end"/>
      </w:r>
      <w:r>
        <w:fldChar w:fldCharType="end"/>
      </w:r>
    </w:p>
    <w:p w14:paraId="445D358A">
      <w:pPr>
        <w:pStyle w:val="29"/>
        <w:rPr>
          <w:rFonts w:asciiTheme="minorHAnsi" w:hAnsiTheme="minorHAnsi" w:eastAsiaTheme="minorEastAsia" w:cstheme="minorBidi"/>
          <w:kern w:val="2"/>
          <w:sz w:val="21"/>
          <w:szCs w:val="22"/>
        </w:rPr>
      </w:pPr>
      <w:r>
        <w:fldChar w:fldCharType="begin"/>
      </w:r>
      <w:r>
        <w:instrText xml:space="preserve"> HYPERLINK \l "_Toc137046252" </w:instrText>
      </w:r>
      <w:r>
        <w:fldChar w:fldCharType="separate"/>
      </w:r>
      <w:r>
        <w:rPr>
          <w:rStyle w:val="51"/>
          <w:rFonts w:hint="eastAsia" w:eastAsia="方正小标宋简体"/>
          <w:color w:val="auto"/>
          <w:lang w:val="zh-CN"/>
        </w:rPr>
        <w:t>第五章</w:t>
      </w:r>
      <w:r>
        <w:rPr>
          <w:rStyle w:val="51"/>
          <w:rFonts w:eastAsia="方正小标宋简体"/>
          <w:color w:val="auto"/>
          <w:lang w:val="zh-CN"/>
        </w:rPr>
        <w:t xml:space="preserve">  </w:t>
      </w:r>
      <w:r>
        <w:rPr>
          <w:rStyle w:val="51"/>
          <w:rFonts w:hint="eastAsia" w:eastAsia="方正小标宋简体"/>
          <w:color w:val="auto"/>
          <w:lang w:val="zh-CN"/>
        </w:rPr>
        <w:t>采购项目技术和商务要求</w:t>
      </w:r>
      <w:r>
        <w:tab/>
      </w:r>
      <w:r>
        <w:fldChar w:fldCharType="begin"/>
      </w:r>
      <w:r>
        <w:instrText xml:space="preserve"> PAGEREF _Toc137046252 \h </w:instrText>
      </w:r>
      <w:r>
        <w:fldChar w:fldCharType="separate"/>
      </w:r>
      <w:r>
        <w:t>57</w:t>
      </w:r>
      <w:r>
        <w:fldChar w:fldCharType="end"/>
      </w:r>
      <w:r>
        <w:fldChar w:fldCharType="end"/>
      </w:r>
    </w:p>
    <w:p w14:paraId="0FED870E">
      <w:pPr>
        <w:pStyle w:val="29"/>
        <w:rPr>
          <w:rFonts w:asciiTheme="minorHAnsi" w:hAnsiTheme="minorHAnsi" w:eastAsiaTheme="minorEastAsia" w:cstheme="minorBidi"/>
          <w:kern w:val="2"/>
          <w:sz w:val="21"/>
          <w:szCs w:val="22"/>
        </w:rPr>
      </w:pPr>
      <w:r>
        <w:fldChar w:fldCharType="begin"/>
      </w:r>
      <w:r>
        <w:instrText xml:space="preserve"> HYPERLINK \l "_Toc137046253" </w:instrText>
      </w:r>
      <w:r>
        <w:fldChar w:fldCharType="separate"/>
      </w:r>
      <w:r>
        <w:rPr>
          <w:rStyle w:val="51"/>
          <w:rFonts w:hint="eastAsia" w:eastAsia="方正小标宋简体"/>
          <w:color w:val="auto"/>
          <w:lang w:val="zh-CN"/>
        </w:rPr>
        <w:t>第六章</w:t>
      </w:r>
      <w:r>
        <w:rPr>
          <w:rStyle w:val="51"/>
          <w:rFonts w:eastAsia="方正小标宋简体"/>
          <w:color w:val="auto"/>
          <w:lang w:val="zh-CN"/>
        </w:rPr>
        <w:t xml:space="preserve"> </w:t>
      </w:r>
      <w:r>
        <w:rPr>
          <w:rStyle w:val="51"/>
          <w:rFonts w:hint="eastAsia" w:eastAsia="方正小标宋简体"/>
          <w:color w:val="auto"/>
          <w:lang w:val="zh-CN"/>
        </w:rPr>
        <w:t>合同专用条款</w:t>
      </w:r>
      <w:r>
        <w:tab/>
      </w:r>
      <w:r>
        <w:fldChar w:fldCharType="begin"/>
      </w:r>
      <w:r>
        <w:instrText xml:space="preserve"> PAGEREF _Toc137046253 \h </w:instrText>
      </w:r>
      <w:r>
        <w:fldChar w:fldCharType="separate"/>
      </w:r>
      <w:r>
        <w:t>61</w:t>
      </w:r>
      <w:r>
        <w:fldChar w:fldCharType="end"/>
      </w:r>
      <w:r>
        <w:fldChar w:fldCharType="end"/>
      </w:r>
    </w:p>
    <w:p w14:paraId="726291E4">
      <w:pPr>
        <w:pStyle w:val="29"/>
        <w:rPr>
          <w:rFonts w:asciiTheme="minorHAnsi" w:hAnsiTheme="minorHAnsi" w:eastAsiaTheme="minorEastAsia" w:cstheme="minorBidi"/>
          <w:kern w:val="2"/>
          <w:sz w:val="21"/>
          <w:szCs w:val="22"/>
        </w:rPr>
      </w:pPr>
      <w:r>
        <w:fldChar w:fldCharType="begin"/>
      </w:r>
      <w:r>
        <w:instrText xml:space="preserve"> HYPERLINK \l "_Toc137046254" </w:instrText>
      </w:r>
      <w:r>
        <w:fldChar w:fldCharType="separate"/>
      </w:r>
      <w:r>
        <w:rPr>
          <w:rStyle w:val="51"/>
          <w:rFonts w:hint="eastAsia" w:eastAsia="方正小标宋简体"/>
          <w:color w:val="auto"/>
          <w:lang w:val="zh-CN"/>
        </w:rPr>
        <w:t>第七章</w:t>
      </w:r>
      <w:r>
        <w:rPr>
          <w:rStyle w:val="51"/>
          <w:rFonts w:eastAsia="方正小标宋简体"/>
          <w:color w:val="auto"/>
          <w:lang w:val="zh-CN"/>
        </w:rPr>
        <w:t xml:space="preserve"> </w:t>
      </w:r>
      <w:r>
        <w:rPr>
          <w:rStyle w:val="51"/>
          <w:rFonts w:hint="eastAsia" w:eastAsia="方正小标宋简体"/>
          <w:color w:val="auto"/>
          <w:lang w:val="zh-CN"/>
        </w:rPr>
        <w:t>询价须知前附表</w:t>
      </w:r>
      <w:r>
        <w:tab/>
      </w:r>
      <w:r>
        <w:fldChar w:fldCharType="begin"/>
      </w:r>
      <w:r>
        <w:instrText xml:space="preserve"> PAGEREF _Toc137046254 \h </w:instrText>
      </w:r>
      <w:r>
        <w:fldChar w:fldCharType="separate"/>
      </w:r>
      <w:r>
        <w:t>63</w:t>
      </w:r>
      <w:r>
        <w:fldChar w:fldCharType="end"/>
      </w:r>
      <w:r>
        <w:fldChar w:fldCharType="end"/>
      </w:r>
    </w:p>
    <w:p w14:paraId="254E4007">
      <w:pPr>
        <w:spacing w:before="388" w:beforeLines="100" w:line="560" w:lineRule="exact"/>
        <w:jc w:val="center"/>
        <w:rPr>
          <w:rFonts w:eastAsia="华文中宋"/>
          <w:sz w:val="44"/>
          <w:szCs w:val="44"/>
        </w:rPr>
        <w:sectPr>
          <w:footerReference r:id="rId6" w:type="default"/>
          <w:pgSz w:w="11906" w:h="16838"/>
          <w:pgMar w:top="1418" w:right="1134" w:bottom="1418" w:left="1418" w:header="851" w:footer="851" w:gutter="0"/>
          <w:pgNumType w:fmt="numberInDash"/>
          <w:cols w:space="720" w:num="1"/>
          <w:docGrid w:type="linesAndChars" w:linePitch="388" w:charSpace="-1260"/>
        </w:sectPr>
      </w:pPr>
      <w:r>
        <w:rPr>
          <w:rFonts w:eastAsia="华文中宋"/>
          <w:sz w:val="44"/>
          <w:szCs w:val="44"/>
        </w:rPr>
        <w:fldChar w:fldCharType="end"/>
      </w:r>
    </w:p>
    <w:bookmarkEnd w:id="0"/>
    <w:p w14:paraId="3FCDF5DA">
      <w:pPr>
        <w:autoSpaceDE w:val="0"/>
        <w:autoSpaceDN w:val="0"/>
        <w:adjustRightInd w:val="0"/>
        <w:spacing w:after="240" w:afterLines="100" w:line="560" w:lineRule="exact"/>
        <w:jc w:val="center"/>
        <w:outlineLvl w:val="1"/>
        <w:rPr>
          <w:rFonts w:eastAsia="方正小标宋简体"/>
          <w:sz w:val="44"/>
          <w:szCs w:val="44"/>
        </w:rPr>
      </w:pPr>
      <w:bookmarkStart w:id="1" w:name="_Toc137046246"/>
      <w:bookmarkStart w:id="2" w:name="_Toc137046099"/>
      <w:bookmarkStart w:id="3" w:name="_Toc240432230"/>
      <w:bookmarkStart w:id="4" w:name="_Toc285612601"/>
      <w:bookmarkStart w:id="5" w:name="_Toc390713968"/>
      <w:r>
        <w:rPr>
          <w:rFonts w:hint="eastAsia" w:eastAsia="方正小标宋简体"/>
          <w:sz w:val="44"/>
          <w:szCs w:val="44"/>
        </w:rPr>
        <w:t>一、通用部分</w:t>
      </w:r>
      <w:bookmarkEnd w:id="1"/>
      <w:bookmarkEnd w:id="2"/>
    </w:p>
    <w:p w14:paraId="71C3F612">
      <w:pPr>
        <w:autoSpaceDE w:val="0"/>
        <w:autoSpaceDN w:val="0"/>
        <w:adjustRightInd w:val="0"/>
        <w:spacing w:after="240" w:afterLines="100" w:line="560" w:lineRule="exact"/>
        <w:jc w:val="center"/>
        <w:outlineLvl w:val="0"/>
        <w:rPr>
          <w:rFonts w:eastAsia="方正小标宋简体"/>
          <w:sz w:val="44"/>
          <w:szCs w:val="44"/>
        </w:rPr>
      </w:pPr>
      <w:bookmarkStart w:id="6" w:name="_Toc137046100"/>
      <w:bookmarkStart w:id="7" w:name="_Toc137046247"/>
      <w:r>
        <w:rPr>
          <w:rFonts w:hint="eastAsia" w:eastAsia="方正小标宋简体"/>
          <w:sz w:val="44"/>
          <w:szCs w:val="44"/>
        </w:rPr>
        <w:t>第一章</w:t>
      </w:r>
      <w:r>
        <w:rPr>
          <w:rFonts w:eastAsia="方正小标宋简体"/>
          <w:sz w:val="44"/>
          <w:szCs w:val="44"/>
        </w:rPr>
        <w:t xml:space="preserve">  </w:t>
      </w:r>
      <w:r>
        <w:rPr>
          <w:rFonts w:hint="eastAsia" w:eastAsia="方正小标宋简体"/>
          <w:sz w:val="44"/>
          <w:szCs w:val="44"/>
          <w:lang w:val="zh-CN"/>
        </w:rPr>
        <w:t>询价</w:t>
      </w:r>
      <w:r>
        <w:rPr>
          <w:rFonts w:eastAsia="方正小标宋简体"/>
          <w:sz w:val="44"/>
          <w:szCs w:val="44"/>
        </w:rPr>
        <w:t>须知</w:t>
      </w:r>
      <w:bookmarkEnd w:id="3"/>
      <w:bookmarkEnd w:id="4"/>
      <w:bookmarkEnd w:id="5"/>
      <w:bookmarkEnd w:id="6"/>
      <w:bookmarkEnd w:id="7"/>
    </w:p>
    <w:p w14:paraId="1CF56E4D">
      <w:pPr>
        <w:numPr>
          <w:ilvl w:val="0"/>
          <w:numId w:val="1"/>
        </w:numPr>
        <w:spacing w:before="240" w:beforeLines="100" w:after="240" w:afterLines="100" w:line="560" w:lineRule="exact"/>
        <w:ind w:firstLine="640" w:firstLineChars="200"/>
        <w:jc w:val="center"/>
        <w:outlineLvl w:val="1"/>
        <w:rPr>
          <w:rFonts w:eastAsia="黑体"/>
          <w:sz w:val="32"/>
          <w:szCs w:val="32"/>
        </w:rPr>
      </w:pPr>
      <w:r>
        <w:rPr>
          <w:rFonts w:eastAsia="黑体"/>
          <w:sz w:val="32"/>
          <w:szCs w:val="32"/>
        </w:rPr>
        <w:t>说  明</w:t>
      </w:r>
    </w:p>
    <w:p w14:paraId="282CDAE4">
      <w:pPr>
        <w:pStyle w:val="6"/>
        <w:keepNext w:val="0"/>
        <w:keepLines w:val="0"/>
        <w:adjustRightInd w:val="0"/>
        <w:snapToGrid w:val="0"/>
        <w:spacing w:before="0" w:after="0" w:line="560" w:lineRule="exact"/>
        <w:ind w:firstLine="560"/>
        <w:outlineLvl w:val="2"/>
        <w:rPr>
          <w:snapToGrid w:val="0"/>
          <w:lang w:val="zh-CN"/>
        </w:rPr>
      </w:pPr>
      <w:bookmarkStart w:id="8" w:name="_Toc26082"/>
      <w:bookmarkStart w:id="9" w:name="_Toc20762"/>
      <w:bookmarkStart w:id="10" w:name="_Toc29302"/>
      <w:bookmarkStart w:id="11" w:name="_Toc112879271"/>
      <w:bookmarkStart w:id="12" w:name="_Toc31512"/>
      <w:bookmarkStart w:id="13" w:name="_Toc24946"/>
      <w:bookmarkStart w:id="14" w:name="_Toc16443"/>
      <w:r>
        <w:rPr>
          <w:rFonts w:ascii="黑体" w:hAnsi="黑体"/>
          <w:b w:val="0"/>
        </w:rPr>
        <w:t>1.概述</w:t>
      </w:r>
      <w:bookmarkEnd w:id="8"/>
      <w:bookmarkEnd w:id="9"/>
      <w:bookmarkEnd w:id="10"/>
      <w:bookmarkEnd w:id="11"/>
      <w:bookmarkEnd w:id="12"/>
      <w:bookmarkEnd w:id="13"/>
      <w:bookmarkEnd w:id="14"/>
    </w:p>
    <w:p w14:paraId="4B9DDB85">
      <w:pPr>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1.1本询价文件仅适用于【询价须知前附表】中所述的采购项目。用于明确一般性组织程序和实施要求。报价供应商应当结合采购项目询价文件，全面了解采购项目信息。</w:t>
      </w:r>
    </w:p>
    <w:p w14:paraId="0403A81B">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1.2</w:t>
      </w:r>
      <w:r>
        <w:rPr>
          <w:rFonts w:hint="eastAsia" w:ascii="宋体" w:hAnsi="宋体"/>
          <w:bCs/>
          <w:snapToGrid w:val="0"/>
          <w:sz w:val="28"/>
          <w:szCs w:val="28"/>
          <w:lang w:val="zh-CN"/>
        </w:rPr>
        <w:t>参与</w:t>
      </w:r>
      <w:r>
        <w:rPr>
          <w:rFonts w:hint="eastAsia" w:ascii="宋体" w:hAnsi="宋体"/>
          <w:bCs/>
          <w:snapToGrid w:val="0"/>
          <w:sz w:val="28"/>
          <w:szCs w:val="28"/>
        </w:rPr>
        <w:t>询价的各参加方，对在参与询价过程中获悉的国家、军队和商业秘密，以及其他依法应当保密的内容，均负有保密义务，违者应当承担相应的法律责任。</w:t>
      </w:r>
    </w:p>
    <w:p w14:paraId="71204C1F">
      <w:pPr>
        <w:pStyle w:val="6"/>
        <w:keepNext w:val="0"/>
        <w:keepLines w:val="0"/>
        <w:adjustRightInd w:val="0"/>
        <w:snapToGrid w:val="0"/>
        <w:spacing w:before="0" w:after="0" w:line="560" w:lineRule="exact"/>
        <w:ind w:firstLine="560"/>
        <w:outlineLvl w:val="2"/>
        <w:rPr>
          <w:rFonts w:ascii="黑体" w:hAnsi="黑体"/>
          <w:b w:val="0"/>
        </w:rPr>
      </w:pPr>
      <w:bookmarkStart w:id="15" w:name="_Toc5400"/>
      <w:bookmarkStart w:id="16" w:name="_Toc112879272"/>
      <w:bookmarkStart w:id="17" w:name="_Toc20291"/>
      <w:bookmarkStart w:id="18" w:name="_Toc8240"/>
      <w:bookmarkStart w:id="19" w:name="_Toc3741"/>
      <w:bookmarkStart w:id="20" w:name="_Toc2684"/>
      <w:bookmarkStart w:id="21" w:name="_Toc3929"/>
      <w:r>
        <w:rPr>
          <w:rFonts w:ascii="黑体" w:hAnsi="黑体"/>
          <w:b w:val="0"/>
        </w:rPr>
        <w:t>2.定义</w:t>
      </w:r>
      <w:bookmarkEnd w:id="15"/>
      <w:bookmarkEnd w:id="16"/>
      <w:bookmarkEnd w:id="17"/>
      <w:bookmarkEnd w:id="18"/>
      <w:bookmarkEnd w:id="19"/>
      <w:bookmarkEnd w:id="20"/>
      <w:bookmarkEnd w:id="21"/>
    </w:p>
    <w:p w14:paraId="46709E6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指本询价文件描述的所需采购的物资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24F93C8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w:t>
      </w:r>
      <w:r>
        <w:rPr>
          <w:rFonts w:hint="eastAsia" w:ascii="宋体" w:hAnsi="宋体"/>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hint="eastAsia" w:ascii="宋体" w:hAnsi="宋体"/>
          <w:bCs/>
          <w:sz w:val="28"/>
          <w:szCs w:val="28"/>
        </w:rPr>
        <w:t>或代理机构</w:t>
      </w:r>
      <w:r>
        <w:rPr>
          <w:rFonts w:hint="eastAsia" w:ascii="宋体" w:hAnsi="宋体"/>
          <w:bCs/>
          <w:snapToGrid w:val="0"/>
          <w:sz w:val="28"/>
          <w:szCs w:val="28"/>
        </w:rPr>
        <w:t>。</w:t>
      </w:r>
    </w:p>
    <w:p w14:paraId="054EF89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05E2DDEB">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w:t>
      </w:r>
      <w:r>
        <w:rPr>
          <w:rFonts w:hint="eastAsia" w:ascii="宋体" w:hAnsi="宋体"/>
          <w:bCs/>
          <w:snapToGrid w:val="0"/>
          <w:sz w:val="28"/>
          <w:szCs w:val="28"/>
        </w:rPr>
        <w:t>报价</w:t>
      </w:r>
      <w:r>
        <w:rPr>
          <w:rFonts w:ascii="宋体" w:hAnsi="宋体"/>
          <w:bCs/>
          <w:snapToGrid w:val="0"/>
          <w:sz w:val="28"/>
          <w:szCs w:val="28"/>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询价</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6961522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22" w:name="_Hlk112421795"/>
      <w:r>
        <w:rPr>
          <w:rFonts w:hint="eastAsia" w:ascii="宋体" w:hAnsi="宋体"/>
          <w:bCs/>
          <w:snapToGrid w:val="0"/>
          <w:sz w:val="28"/>
          <w:szCs w:val="28"/>
        </w:rPr>
        <w:t>预</w:t>
      </w:r>
      <w:r>
        <w:rPr>
          <w:rFonts w:ascii="宋体" w:hAnsi="宋体"/>
          <w:bCs/>
          <w:snapToGrid w:val="0"/>
          <w:sz w:val="28"/>
          <w:szCs w:val="28"/>
        </w:rPr>
        <w:t>成交供应商</w:t>
      </w:r>
      <w:bookmarkEnd w:id="22"/>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w:t>
      </w:r>
    </w:p>
    <w:p w14:paraId="3ADB2DA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2.6“成交供应商”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hint="eastAsia" w:ascii="宋体" w:hAnsi="宋体"/>
          <w:bCs/>
          <w:snapToGrid w:val="0"/>
          <w:sz w:val="28"/>
          <w:szCs w:val="28"/>
          <w:lang w:val="zh-CN"/>
        </w:rPr>
        <w:t>询价</w:t>
      </w:r>
      <w:r>
        <w:rPr>
          <w:rFonts w:ascii="宋体" w:hAnsi="宋体"/>
          <w:bCs/>
          <w:snapToGrid w:val="0"/>
          <w:sz w:val="28"/>
          <w:szCs w:val="28"/>
          <w:lang w:val="zh-CN"/>
        </w:rPr>
        <w:t>，</w:t>
      </w:r>
      <w:bookmarkStart w:id="23" w:name="_Hlk112351339"/>
      <w:bookmarkStart w:id="24" w:name="_Hlk112259183"/>
      <w:r>
        <w:rPr>
          <w:rFonts w:hint="eastAsia" w:ascii="宋体" w:hAnsi="宋体"/>
          <w:bCs/>
          <w:snapToGrid w:val="0"/>
          <w:sz w:val="28"/>
          <w:szCs w:val="28"/>
          <w:lang w:val="zh-CN"/>
        </w:rPr>
        <w:t>获得合同签订资格</w:t>
      </w:r>
      <w:bookmarkEnd w:id="23"/>
      <w:r>
        <w:rPr>
          <w:rFonts w:ascii="宋体" w:hAnsi="宋体"/>
          <w:bCs/>
          <w:snapToGrid w:val="0"/>
          <w:sz w:val="28"/>
          <w:szCs w:val="28"/>
          <w:lang w:val="zh-CN"/>
        </w:rPr>
        <w:t>的</w:t>
      </w:r>
      <w:r>
        <w:rPr>
          <w:rFonts w:hint="eastAsia" w:ascii="宋体" w:hAnsi="宋体"/>
          <w:bCs/>
          <w:snapToGrid w:val="0"/>
          <w:sz w:val="28"/>
          <w:szCs w:val="28"/>
          <w:lang w:val="zh-CN"/>
        </w:rPr>
        <w:t>报价</w:t>
      </w:r>
      <w:r>
        <w:rPr>
          <w:rFonts w:ascii="宋体" w:hAnsi="宋体"/>
          <w:bCs/>
          <w:snapToGrid w:val="0"/>
          <w:sz w:val="28"/>
          <w:szCs w:val="28"/>
          <w:lang w:val="zh-CN"/>
        </w:rPr>
        <w:t>供应商</w:t>
      </w:r>
      <w:bookmarkEnd w:id="24"/>
      <w:r>
        <w:rPr>
          <w:rFonts w:hint="eastAsia" w:ascii="宋体" w:hAnsi="宋体"/>
          <w:bCs/>
          <w:snapToGrid w:val="0"/>
          <w:sz w:val="28"/>
          <w:szCs w:val="28"/>
        </w:rPr>
        <w:t>。</w:t>
      </w:r>
    </w:p>
    <w:p w14:paraId="2C76761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2.7“物资”</w:t>
      </w:r>
      <w:r>
        <w:rPr>
          <w:rFonts w:hint="eastAsia" w:ascii="宋体" w:hAnsi="宋体"/>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hint="eastAsia" w:ascii="宋体" w:hAnsi="宋体"/>
          <w:bCs/>
          <w:snapToGrid w:val="0"/>
          <w:sz w:val="28"/>
          <w:szCs w:val="28"/>
        </w:rPr>
        <w:t>。</w:t>
      </w:r>
    </w:p>
    <w:p w14:paraId="6D3467AF">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指成交供应商按询价文件规定，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339315AD">
      <w:pPr>
        <w:pStyle w:val="6"/>
        <w:keepNext w:val="0"/>
        <w:keepLines w:val="0"/>
        <w:adjustRightInd w:val="0"/>
        <w:snapToGrid w:val="0"/>
        <w:spacing w:before="0" w:after="0" w:line="560" w:lineRule="exact"/>
        <w:ind w:firstLine="560"/>
        <w:outlineLvl w:val="2"/>
        <w:rPr>
          <w:rFonts w:ascii="黑体" w:hAnsi="黑体"/>
          <w:b w:val="0"/>
        </w:rPr>
      </w:pPr>
      <w:bookmarkStart w:id="25" w:name="_Toc1142"/>
      <w:bookmarkStart w:id="26" w:name="_Toc9364"/>
      <w:bookmarkStart w:id="27" w:name="_Toc22580"/>
      <w:bookmarkStart w:id="28" w:name="_Toc17691"/>
      <w:bookmarkStart w:id="29" w:name="_Toc28235"/>
      <w:bookmarkStart w:id="30" w:name="_Toc2662"/>
      <w:bookmarkStart w:id="31" w:name="_Toc112879273"/>
      <w:r>
        <w:rPr>
          <w:rFonts w:ascii="黑体" w:hAnsi="黑体"/>
          <w:b w:val="0"/>
        </w:rPr>
        <w:t>3.合格的</w:t>
      </w:r>
      <w:r>
        <w:rPr>
          <w:rFonts w:hint="eastAsia" w:ascii="黑体" w:hAnsi="黑体"/>
          <w:b w:val="0"/>
        </w:rPr>
        <w:t>报价</w:t>
      </w:r>
      <w:r>
        <w:rPr>
          <w:rFonts w:ascii="黑体" w:hAnsi="黑体"/>
          <w:b w:val="0"/>
        </w:rPr>
        <w:t>供应商</w:t>
      </w:r>
      <w:bookmarkEnd w:id="25"/>
      <w:bookmarkEnd w:id="26"/>
      <w:bookmarkEnd w:id="27"/>
      <w:bookmarkEnd w:id="28"/>
      <w:bookmarkEnd w:id="29"/>
      <w:bookmarkEnd w:id="30"/>
      <w:bookmarkEnd w:id="31"/>
    </w:p>
    <w:p w14:paraId="5B2DA0BD">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w:t>
      </w:r>
      <w:r>
        <w:rPr>
          <w:rFonts w:hint="eastAsia" w:ascii="宋体" w:hAnsi="宋体"/>
          <w:bCs/>
          <w:snapToGrid w:val="0"/>
          <w:sz w:val="28"/>
          <w:szCs w:val="28"/>
        </w:rPr>
        <w:t>询价</w:t>
      </w:r>
      <w:r>
        <w:rPr>
          <w:rFonts w:ascii="宋体" w:hAnsi="宋体"/>
          <w:bCs/>
          <w:snapToGrid w:val="0"/>
          <w:sz w:val="28"/>
          <w:szCs w:val="28"/>
        </w:rPr>
        <w:t>的有关规定</w:t>
      </w:r>
      <w:r>
        <w:rPr>
          <w:rFonts w:hint="eastAsia" w:ascii="宋体" w:hAnsi="宋体"/>
          <w:bCs/>
          <w:snapToGrid w:val="0"/>
          <w:sz w:val="28"/>
          <w:szCs w:val="28"/>
        </w:rPr>
        <w:t>。</w:t>
      </w:r>
    </w:p>
    <w:p w14:paraId="00251DEE">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询价文件</w:t>
      </w:r>
      <w:r>
        <w:rPr>
          <w:rFonts w:ascii="宋体" w:hAnsi="宋体"/>
          <w:bCs/>
          <w:snapToGrid w:val="0"/>
          <w:sz w:val="28"/>
          <w:szCs w:val="28"/>
        </w:rPr>
        <w:t>所述的</w:t>
      </w:r>
      <w:r>
        <w:rPr>
          <w:rFonts w:hint="eastAsia" w:ascii="宋体" w:hAnsi="宋体"/>
          <w:bCs/>
          <w:snapToGrid w:val="0"/>
          <w:sz w:val="28"/>
          <w:szCs w:val="28"/>
        </w:rPr>
        <w:t>报价</w:t>
      </w:r>
      <w:r>
        <w:rPr>
          <w:rFonts w:ascii="宋体" w:hAnsi="宋体"/>
          <w:bCs/>
          <w:snapToGrid w:val="0"/>
          <w:sz w:val="28"/>
          <w:szCs w:val="28"/>
        </w:rPr>
        <w:t>供应商资格条件</w:t>
      </w:r>
      <w:r>
        <w:rPr>
          <w:rFonts w:hint="eastAsia" w:ascii="宋体" w:hAnsi="宋体"/>
          <w:bCs/>
          <w:snapToGrid w:val="0"/>
          <w:sz w:val="28"/>
          <w:szCs w:val="28"/>
        </w:rPr>
        <w:t>。</w:t>
      </w:r>
    </w:p>
    <w:p w14:paraId="02134D9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w:t>
      </w:r>
      <w:r>
        <w:rPr>
          <w:rFonts w:hint="eastAsia" w:ascii="宋体" w:hAnsi="宋体"/>
          <w:bCs/>
          <w:snapToGrid w:val="0"/>
          <w:sz w:val="28"/>
          <w:szCs w:val="28"/>
        </w:rPr>
        <w:t>报价文件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3683B09">
      <w:pPr>
        <w:pStyle w:val="6"/>
        <w:keepNext w:val="0"/>
        <w:keepLines w:val="0"/>
        <w:adjustRightInd w:val="0"/>
        <w:snapToGrid w:val="0"/>
        <w:spacing w:before="0" w:after="0" w:line="560" w:lineRule="exact"/>
        <w:ind w:firstLine="560"/>
        <w:outlineLvl w:val="2"/>
        <w:rPr>
          <w:rFonts w:ascii="黑体" w:hAnsi="黑体"/>
          <w:b w:val="0"/>
        </w:rPr>
      </w:pPr>
      <w:bookmarkStart w:id="32" w:name="_Toc26508"/>
      <w:bookmarkStart w:id="33" w:name="_Toc6926"/>
      <w:bookmarkStart w:id="34" w:name="_Toc22952"/>
      <w:bookmarkStart w:id="35" w:name="_Toc21993"/>
      <w:bookmarkStart w:id="36" w:name="_Toc26234"/>
      <w:bookmarkStart w:id="37" w:name="_Toc112879274"/>
      <w:bookmarkStart w:id="38" w:name="_Toc12151"/>
      <w:r>
        <w:rPr>
          <w:rFonts w:ascii="黑体" w:hAnsi="黑体"/>
          <w:b w:val="0"/>
        </w:rPr>
        <w:t>4.</w:t>
      </w:r>
      <w:r>
        <w:rPr>
          <w:rFonts w:hint="eastAsia" w:ascii="黑体" w:hAnsi="黑体"/>
          <w:b w:val="0"/>
        </w:rPr>
        <w:t>合格的物资及其相关服务</w:t>
      </w:r>
      <w:bookmarkEnd w:id="32"/>
      <w:bookmarkEnd w:id="33"/>
      <w:bookmarkEnd w:id="34"/>
      <w:bookmarkEnd w:id="35"/>
      <w:bookmarkEnd w:id="36"/>
      <w:bookmarkEnd w:id="37"/>
      <w:bookmarkEnd w:id="38"/>
    </w:p>
    <w:p w14:paraId="7E071CA2">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4.1</w:t>
      </w:r>
      <w:r>
        <w:rPr>
          <w:rFonts w:hint="eastAsia" w:ascii="宋体" w:hAnsi="宋体"/>
          <w:bCs/>
          <w:snapToGrid w:val="0"/>
          <w:sz w:val="28"/>
          <w:szCs w:val="28"/>
        </w:rPr>
        <w:t>报价</w:t>
      </w:r>
      <w:r>
        <w:rPr>
          <w:rFonts w:ascii="宋体" w:hAnsi="宋体"/>
          <w:bCs/>
          <w:snapToGrid w:val="0"/>
          <w:sz w:val="28"/>
          <w:szCs w:val="28"/>
        </w:rPr>
        <w:t>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53116E0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w:t>
      </w:r>
      <w:r>
        <w:rPr>
          <w:rFonts w:hint="eastAsia" w:ascii="宋体" w:hAnsi="宋体"/>
          <w:bCs/>
          <w:snapToGrid w:val="0"/>
          <w:sz w:val="28"/>
          <w:szCs w:val="28"/>
        </w:rPr>
        <w:t>报价</w:t>
      </w:r>
      <w:r>
        <w:rPr>
          <w:rFonts w:ascii="宋体" w:hAnsi="宋体"/>
          <w:bCs/>
          <w:snapToGrid w:val="0"/>
          <w:sz w:val="28"/>
          <w:szCs w:val="28"/>
        </w:rPr>
        <w:t>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未使用过的，物资和相关服务应当符合询价文件要求。</w:t>
      </w:r>
    </w:p>
    <w:p w14:paraId="5F73C94D">
      <w:pPr>
        <w:pStyle w:val="6"/>
        <w:keepNext w:val="0"/>
        <w:keepLines w:val="0"/>
        <w:adjustRightInd w:val="0"/>
        <w:snapToGrid w:val="0"/>
        <w:spacing w:before="0" w:after="0" w:line="560" w:lineRule="exact"/>
        <w:ind w:firstLine="560"/>
        <w:outlineLvl w:val="2"/>
        <w:rPr>
          <w:rFonts w:ascii="黑体" w:hAnsi="黑体"/>
          <w:b w:val="0"/>
        </w:rPr>
      </w:pPr>
      <w:bookmarkStart w:id="39" w:name="_Toc8971"/>
      <w:bookmarkStart w:id="40" w:name="_Toc5942"/>
      <w:bookmarkStart w:id="41" w:name="_Toc12010"/>
      <w:bookmarkStart w:id="42" w:name="_Toc112879275"/>
      <w:bookmarkStart w:id="43" w:name="_Toc19067"/>
      <w:bookmarkStart w:id="44" w:name="_Toc30836"/>
      <w:bookmarkStart w:id="45" w:name="_Toc3064"/>
      <w:r>
        <w:rPr>
          <w:rFonts w:ascii="黑体" w:hAnsi="黑体"/>
          <w:b w:val="0"/>
        </w:rPr>
        <w:t>5.</w:t>
      </w:r>
      <w:r>
        <w:rPr>
          <w:rFonts w:hint="eastAsia" w:ascii="黑体" w:hAnsi="黑体"/>
          <w:b w:val="0"/>
        </w:rPr>
        <w:t>授权委托</w:t>
      </w:r>
      <w:bookmarkEnd w:id="39"/>
      <w:bookmarkEnd w:id="40"/>
      <w:bookmarkEnd w:id="41"/>
      <w:bookmarkEnd w:id="42"/>
      <w:bookmarkEnd w:id="43"/>
      <w:bookmarkEnd w:id="44"/>
      <w:bookmarkEnd w:id="45"/>
    </w:p>
    <w:p w14:paraId="71791D0B">
      <w:pPr>
        <w:adjustRightInd w:val="0"/>
        <w:snapToGrid w:val="0"/>
        <w:spacing w:line="560" w:lineRule="exact"/>
        <w:ind w:firstLine="560" w:firstLineChars="20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如报价供应商代表不是法定代表人，</w:t>
      </w:r>
      <w:r>
        <w:rPr>
          <w:rFonts w:hint="eastAsia" w:ascii="宋体" w:hAnsi="宋体"/>
          <w:bCs/>
          <w:snapToGrid w:val="0"/>
          <w:sz w:val="28"/>
          <w:szCs w:val="28"/>
        </w:rPr>
        <w:t>应当</w:t>
      </w:r>
      <w:r>
        <w:rPr>
          <w:rFonts w:hint="eastAsia"/>
          <w:bCs/>
          <w:snapToGrid w:val="0"/>
          <w:sz w:val="28"/>
          <w:szCs w:val="28"/>
        </w:rPr>
        <w:t>在报价文件中提供《法定代表人授权书》，后附授权代表在报价前4个月内（不含报价当月）连续3个月由报价供应商缴纳社保证明材料。</w:t>
      </w:r>
      <w:r>
        <w:rPr>
          <w:rFonts w:hint="eastAsia" w:ascii="宋体" w:hAnsi="宋体"/>
          <w:bCs/>
          <w:snapToGrid w:val="0"/>
          <w:sz w:val="28"/>
          <w:szCs w:val="28"/>
        </w:rPr>
        <w:t>代缴社保证明材料不予认可。</w:t>
      </w:r>
    </w:p>
    <w:p w14:paraId="199BF3A4">
      <w:pPr>
        <w:pStyle w:val="6"/>
        <w:keepNext w:val="0"/>
        <w:keepLines w:val="0"/>
        <w:adjustRightInd w:val="0"/>
        <w:snapToGrid w:val="0"/>
        <w:spacing w:before="0" w:after="0" w:line="560" w:lineRule="exact"/>
        <w:ind w:firstLine="560"/>
        <w:outlineLvl w:val="2"/>
        <w:rPr>
          <w:rFonts w:ascii="黑体" w:hAnsi="黑体"/>
          <w:b w:val="0"/>
        </w:rPr>
      </w:pPr>
      <w:bookmarkStart w:id="46" w:name="_Toc23528"/>
      <w:bookmarkStart w:id="47" w:name="_Toc9108"/>
      <w:bookmarkStart w:id="48" w:name="_Toc7136"/>
      <w:bookmarkStart w:id="49" w:name="_Toc5021"/>
      <w:bookmarkStart w:id="50" w:name="_Toc11716"/>
      <w:bookmarkStart w:id="51" w:name="_Toc112879276"/>
      <w:bookmarkStart w:id="52" w:name="_Toc3925"/>
      <w:r>
        <w:rPr>
          <w:rFonts w:ascii="黑体" w:hAnsi="黑体"/>
          <w:b w:val="0"/>
        </w:rPr>
        <w:t>6.</w:t>
      </w:r>
      <w:r>
        <w:rPr>
          <w:rFonts w:hint="eastAsia" w:ascii="黑体" w:hAnsi="黑体"/>
          <w:b w:val="0"/>
        </w:rPr>
        <w:t>询价费用</w:t>
      </w:r>
      <w:bookmarkEnd w:id="46"/>
      <w:bookmarkEnd w:id="47"/>
      <w:bookmarkEnd w:id="48"/>
      <w:bookmarkEnd w:id="49"/>
      <w:bookmarkEnd w:id="50"/>
      <w:bookmarkEnd w:id="51"/>
      <w:bookmarkEnd w:id="52"/>
    </w:p>
    <w:p w14:paraId="4A588C41">
      <w:pPr>
        <w:adjustRightInd w:val="0"/>
        <w:snapToGrid w:val="0"/>
        <w:spacing w:line="560" w:lineRule="exact"/>
        <w:ind w:firstLine="560" w:firstLineChars="20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14:paraId="53BED068">
      <w:pPr>
        <w:pStyle w:val="6"/>
        <w:keepNext w:val="0"/>
        <w:keepLines w:val="0"/>
        <w:adjustRightInd w:val="0"/>
        <w:snapToGrid w:val="0"/>
        <w:spacing w:before="0" w:after="0" w:line="560" w:lineRule="exact"/>
        <w:ind w:firstLine="560"/>
        <w:outlineLvl w:val="2"/>
        <w:rPr>
          <w:rFonts w:ascii="黑体" w:hAnsi="黑体"/>
          <w:b w:val="0"/>
        </w:rPr>
      </w:pPr>
      <w:bookmarkStart w:id="53" w:name="_Toc12439"/>
      <w:bookmarkStart w:id="54" w:name="_Toc14191"/>
      <w:bookmarkStart w:id="55" w:name="_Toc19687"/>
      <w:bookmarkStart w:id="56" w:name="_Toc18836"/>
      <w:bookmarkStart w:id="57" w:name="_Toc18630"/>
      <w:bookmarkStart w:id="58" w:name="_Toc112879277"/>
      <w:bookmarkStart w:id="59" w:name="_Toc3330"/>
      <w:r>
        <w:rPr>
          <w:rFonts w:ascii="黑体" w:hAnsi="黑体"/>
          <w:b w:val="0"/>
        </w:rPr>
        <w:t>7.</w:t>
      </w:r>
      <w:r>
        <w:rPr>
          <w:rFonts w:hint="eastAsia" w:ascii="黑体" w:hAnsi="黑体"/>
          <w:b w:val="0"/>
        </w:rPr>
        <w:t>组织现场踏勘或召开标前答疑会</w:t>
      </w:r>
      <w:bookmarkEnd w:id="53"/>
      <w:bookmarkEnd w:id="54"/>
      <w:bookmarkEnd w:id="55"/>
      <w:bookmarkEnd w:id="56"/>
      <w:bookmarkEnd w:id="57"/>
      <w:bookmarkEnd w:id="58"/>
      <w:bookmarkEnd w:id="59"/>
    </w:p>
    <w:p w14:paraId="47D7F051">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7.1采购机构可以在</w:t>
      </w:r>
      <w:r>
        <w:rPr>
          <w:rFonts w:hint="eastAsia" w:ascii="宋体" w:hAnsi="宋体"/>
          <w:bCs/>
          <w:sz w:val="28"/>
          <w:szCs w:val="28"/>
        </w:rPr>
        <w:t>【询价须知前附表】明确的询价文件申领时间截止后，组织已获取询价文件的报价供应商现场踏勘或召开标前答疑会。</w:t>
      </w:r>
    </w:p>
    <w:p w14:paraId="1F01EDD9">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7.2</w:t>
      </w:r>
      <w:r>
        <w:rPr>
          <w:rFonts w:hint="eastAsia" w:ascii="宋体" w:hAnsi="宋体"/>
          <w:bCs/>
          <w:sz w:val="28"/>
          <w:szCs w:val="28"/>
        </w:rPr>
        <w:t>已</w:t>
      </w:r>
      <w:r>
        <w:rPr>
          <w:rFonts w:ascii="宋体" w:hAnsi="宋体"/>
          <w:bCs/>
          <w:sz w:val="28"/>
          <w:szCs w:val="28"/>
        </w:rPr>
        <w:t>申领询价文件的供应商按</w:t>
      </w:r>
      <w:r>
        <w:rPr>
          <w:rFonts w:hint="eastAsia" w:ascii="宋体" w:hAnsi="宋体"/>
          <w:bCs/>
          <w:sz w:val="28"/>
          <w:szCs w:val="28"/>
        </w:rPr>
        <w:t>【询价须知前附表】明确的要求参加现场踏勘或标前答疑会；如不参加，风险自行承担。</w:t>
      </w:r>
    </w:p>
    <w:p w14:paraId="3B558CDB">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7.3</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现场踏勘或参加标前答疑会的费用自行承担，现场踏勘期间发生的人身伤害及财产损失自行负责。</w:t>
      </w:r>
    </w:p>
    <w:p w14:paraId="335251AB">
      <w:pPr>
        <w:adjustRightInd w:val="0"/>
        <w:snapToGrid w:val="0"/>
        <w:spacing w:line="560" w:lineRule="exact"/>
        <w:ind w:firstLine="560" w:firstLineChars="200"/>
        <w:jc w:val="left"/>
        <w:rPr>
          <w:rFonts w:ascii="宋体" w:hAnsi="宋体"/>
          <w:bCs/>
          <w:sz w:val="28"/>
          <w:szCs w:val="28"/>
        </w:rPr>
      </w:pPr>
      <w:r>
        <w:rPr>
          <w:rFonts w:ascii="宋体" w:hAnsi="宋体"/>
          <w:bCs/>
          <w:sz w:val="28"/>
          <w:szCs w:val="28"/>
        </w:rPr>
        <w:t>7.4采购机构不对</w:t>
      </w:r>
      <w:r>
        <w:rPr>
          <w:rFonts w:hint="eastAsia" w:ascii="宋体" w:hAnsi="宋体"/>
          <w:bCs/>
          <w:sz w:val="28"/>
          <w:szCs w:val="28"/>
        </w:rPr>
        <w:t>询价文件或最终书面答复之外，报价供应商自行得出的推论、理解和结论</w:t>
      </w:r>
      <w:r>
        <w:rPr>
          <w:rFonts w:ascii="宋体" w:hAnsi="宋体"/>
          <w:bCs/>
          <w:sz w:val="28"/>
          <w:szCs w:val="28"/>
        </w:rPr>
        <w:t>负责。</w:t>
      </w:r>
      <w:r>
        <w:rPr>
          <w:rFonts w:hint="eastAsia" w:ascii="宋体" w:hAnsi="宋体"/>
          <w:bCs/>
          <w:sz w:val="28"/>
          <w:szCs w:val="28"/>
        </w:rPr>
        <w:t>报价</w:t>
      </w:r>
      <w:r>
        <w:rPr>
          <w:rFonts w:ascii="宋体" w:hAnsi="宋体"/>
          <w:bCs/>
          <w:sz w:val="28"/>
          <w:szCs w:val="28"/>
        </w:rPr>
        <w:t>供应商</w:t>
      </w:r>
      <w:r>
        <w:rPr>
          <w:rFonts w:hint="eastAsia"/>
          <w:bCs/>
          <w:sz w:val="28"/>
          <w:szCs w:val="28"/>
        </w:rPr>
        <w:t>未参加现场踏勘或</w:t>
      </w:r>
      <w:r>
        <w:rPr>
          <w:rFonts w:hint="eastAsia" w:ascii="宋体" w:hAnsi="宋体"/>
          <w:bCs/>
          <w:sz w:val="28"/>
          <w:szCs w:val="28"/>
        </w:rPr>
        <w:t>标前</w:t>
      </w:r>
      <w:r>
        <w:rPr>
          <w:rFonts w:hint="eastAsia"/>
          <w:bCs/>
          <w:sz w:val="28"/>
          <w:szCs w:val="28"/>
        </w:rPr>
        <w:t>答疑会的，</w:t>
      </w:r>
      <w:r>
        <w:rPr>
          <w:rFonts w:ascii="宋体" w:hAnsi="宋体"/>
          <w:bCs/>
          <w:sz w:val="28"/>
          <w:szCs w:val="28"/>
        </w:rPr>
        <w:t>一旦成交，不得以任何借口，提出额外补偿或延长合同期限</w:t>
      </w:r>
      <w:r>
        <w:rPr>
          <w:rFonts w:hint="eastAsia" w:ascii="宋体" w:hAnsi="宋体"/>
          <w:bCs/>
          <w:sz w:val="28"/>
          <w:szCs w:val="28"/>
        </w:rPr>
        <w:t>等不合理</w:t>
      </w:r>
      <w:r>
        <w:rPr>
          <w:rFonts w:ascii="宋体" w:hAnsi="宋体"/>
          <w:bCs/>
          <w:sz w:val="28"/>
          <w:szCs w:val="28"/>
        </w:rPr>
        <w:t>要求。</w:t>
      </w:r>
    </w:p>
    <w:p w14:paraId="781DFFC6">
      <w:pPr>
        <w:pStyle w:val="6"/>
        <w:keepNext w:val="0"/>
        <w:keepLines w:val="0"/>
        <w:adjustRightInd w:val="0"/>
        <w:snapToGrid w:val="0"/>
        <w:spacing w:before="0" w:after="0" w:line="560" w:lineRule="exact"/>
        <w:ind w:firstLine="560"/>
        <w:outlineLvl w:val="2"/>
        <w:rPr>
          <w:rFonts w:ascii="黑体" w:hAnsi="黑体"/>
          <w:b w:val="0"/>
        </w:rPr>
      </w:pPr>
      <w:bookmarkStart w:id="60" w:name="_Toc112879278"/>
      <w:bookmarkStart w:id="61" w:name="_Toc4333"/>
      <w:bookmarkStart w:id="62" w:name="_Toc27748"/>
      <w:bookmarkStart w:id="63" w:name="_Toc19967"/>
      <w:bookmarkStart w:id="64" w:name="_Toc4018"/>
      <w:bookmarkStart w:id="65" w:name="_Toc28419"/>
      <w:bookmarkStart w:id="66" w:name="_Toc5463"/>
      <w:r>
        <w:rPr>
          <w:rFonts w:ascii="黑体" w:hAnsi="黑体"/>
          <w:b w:val="0"/>
        </w:rPr>
        <w:t>8.</w:t>
      </w:r>
      <w:r>
        <w:rPr>
          <w:rFonts w:hint="eastAsia" w:ascii="黑体" w:hAnsi="黑体"/>
          <w:b w:val="0"/>
        </w:rPr>
        <w:t>信息发布及媒体</w:t>
      </w:r>
      <w:bookmarkEnd w:id="60"/>
      <w:bookmarkEnd w:id="61"/>
      <w:bookmarkEnd w:id="62"/>
      <w:bookmarkEnd w:id="63"/>
      <w:bookmarkEnd w:id="64"/>
      <w:bookmarkEnd w:id="65"/>
      <w:bookmarkEnd w:id="66"/>
    </w:p>
    <w:p w14:paraId="7C2343F4">
      <w:pPr>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rPr>
        <w:t>8.1</w:t>
      </w:r>
      <w:r>
        <w:rPr>
          <w:rFonts w:hint="eastAsia" w:ascii="宋体" w:hAnsi="宋体"/>
          <w:bCs/>
          <w:snapToGrid w:val="0"/>
          <w:sz w:val="28"/>
          <w:szCs w:val="28"/>
        </w:rPr>
        <w:t>报价</w:t>
      </w:r>
      <w:r>
        <w:rPr>
          <w:rFonts w:ascii="宋体" w:hAnsi="宋体"/>
          <w:bCs/>
          <w:snapToGrid w:val="0"/>
          <w:sz w:val="28"/>
          <w:szCs w:val="28"/>
        </w:rPr>
        <w:t>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7" w:name="_Hlk112497301"/>
      <w:r>
        <w:rPr>
          <w:rFonts w:hint="eastAsia" w:ascii="宋体" w:hAnsi="宋体"/>
          <w:bCs/>
          <w:sz w:val="28"/>
          <w:szCs w:val="28"/>
        </w:rPr>
        <w:t>询价文件明确的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67"/>
    </w:p>
    <w:p w14:paraId="549D3E67">
      <w:pPr>
        <w:pStyle w:val="5"/>
        <w:keepNext w:val="0"/>
        <w:keepLines w:val="0"/>
        <w:adjustRightInd w:val="0"/>
        <w:snapToGrid w:val="0"/>
        <w:spacing w:before="120" w:beforeLines="50" w:after="120" w:afterLines="50" w:line="560" w:lineRule="exact"/>
        <w:jc w:val="center"/>
        <w:outlineLvl w:val="1"/>
      </w:pPr>
      <w:bookmarkStart w:id="68" w:name="_Toc3426"/>
      <w:bookmarkStart w:id="69" w:name="_Toc22671"/>
      <w:bookmarkStart w:id="70" w:name="_Toc3795"/>
      <w:bookmarkStart w:id="71" w:name="_Toc1455"/>
      <w:bookmarkStart w:id="72" w:name="_Toc24224"/>
      <w:bookmarkStart w:id="73" w:name="_Toc112879279"/>
      <w:bookmarkStart w:id="74" w:name="_Toc10445"/>
      <w:bookmarkStart w:id="75" w:name="_Toc132191593"/>
      <w:bookmarkStart w:id="76" w:name="_Toc132636802"/>
      <w:bookmarkStart w:id="77" w:name="_Toc137046101"/>
      <w:r>
        <w:rPr>
          <w:rFonts w:hint="eastAsia"/>
          <w:b w:val="0"/>
        </w:rPr>
        <w:t>二、询价文件</w:t>
      </w:r>
      <w:bookmarkEnd w:id="68"/>
      <w:bookmarkEnd w:id="69"/>
      <w:bookmarkEnd w:id="70"/>
      <w:bookmarkEnd w:id="71"/>
      <w:bookmarkEnd w:id="72"/>
      <w:bookmarkEnd w:id="73"/>
      <w:bookmarkEnd w:id="74"/>
      <w:r>
        <w:rPr>
          <w:rFonts w:hint="eastAsia"/>
          <w:b w:val="0"/>
        </w:rPr>
        <w:t>的内容及澄清与修改</w:t>
      </w:r>
      <w:bookmarkEnd w:id="75"/>
      <w:bookmarkEnd w:id="76"/>
      <w:bookmarkEnd w:id="77"/>
    </w:p>
    <w:p w14:paraId="63ACB166">
      <w:pPr>
        <w:pStyle w:val="6"/>
        <w:keepNext w:val="0"/>
        <w:keepLines w:val="0"/>
        <w:adjustRightInd w:val="0"/>
        <w:snapToGrid w:val="0"/>
        <w:spacing w:before="0" w:after="0" w:line="560" w:lineRule="exact"/>
        <w:ind w:firstLine="560"/>
        <w:outlineLvl w:val="2"/>
        <w:rPr>
          <w:rFonts w:ascii="黑体" w:hAnsi="黑体"/>
          <w:b w:val="0"/>
        </w:rPr>
      </w:pPr>
      <w:r>
        <w:rPr>
          <w:rFonts w:hint="eastAsia" w:ascii="黑体" w:hAnsi="黑体"/>
          <w:b w:val="0"/>
        </w:rPr>
        <w:t>9.询价文件的内容</w:t>
      </w:r>
    </w:p>
    <w:p w14:paraId="2038A0AD">
      <w:pPr>
        <w:spacing w:line="560" w:lineRule="exact"/>
        <w:ind w:firstLine="560" w:firstLineChars="200"/>
        <w:rPr>
          <w:sz w:val="28"/>
          <w:szCs w:val="28"/>
          <w:lang w:val="zh-CN"/>
        </w:rPr>
      </w:pPr>
      <w:r>
        <w:rPr>
          <w:rFonts w:hint="eastAsia"/>
          <w:sz w:val="28"/>
          <w:szCs w:val="28"/>
        </w:rPr>
        <w:t>9.1询价文件由特别提示、通用文件和专用文件3部分组成，通用文件载明军队服务类询价项目的一般性说明，专用文件载明本项目特定条件和要求。通用文件与专用文件内容不一致的，以专用文件为准。</w:t>
      </w:r>
    </w:p>
    <w:p w14:paraId="311021AF">
      <w:pPr>
        <w:spacing w:line="560" w:lineRule="exact"/>
        <w:ind w:firstLine="560" w:firstLineChars="200"/>
        <w:rPr>
          <w:sz w:val="28"/>
          <w:szCs w:val="28"/>
        </w:rPr>
      </w:pPr>
      <w:r>
        <w:rPr>
          <w:rFonts w:hint="eastAsia"/>
          <w:sz w:val="28"/>
          <w:szCs w:val="28"/>
        </w:rPr>
        <w:t>9.2询价文件以中文编写。为便于报价供应商编制报价文件，报价供应商自行在</w:t>
      </w:r>
      <w:r>
        <w:rPr>
          <w:rFonts w:hint="eastAsia" w:ascii="宋体" w:hAnsi="宋体"/>
          <w:sz w:val="28"/>
          <w:szCs w:val="28"/>
        </w:rPr>
        <w:t>（https://xj.ccgp-chongqing.gov.cn/ge/）</w:t>
      </w:r>
      <w:r>
        <w:rPr>
          <w:rFonts w:hint="eastAsia"/>
          <w:sz w:val="28"/>
          <w:szCs w:val="28"/>
        </w:rPr>
        <w:t xml:space="preserve">下载电子版询价文件。 </w:t>
      </w:r>
    </w:p>
    <w:p w14:paraId="043E52D7">
      <w:pPr>
        <w:pStyle w:val="6"/>
        <w:keepNext w:val="0"/>
        <w:keepLines w:val="0"/>
        <w:adjustRightInd w:val="0"/>
        <w:snapToGrid w:val="0"/>
        <w:spacing w:before="0" w:after="0" w:line="560" w:lineRule="exact"/>
        <w:ind w:firstLine="560"/>
        <w:outlineLvl w:val="2"/>
        <w:rPr>
          <w:rFonts w:ascii="黑体" w:hAnsi="黑体"/>
          <w:b w:val="0"/>
        </w:rPr>
      </w:pPr>
      <w:bookmarkStart w:id="78" w:name="_Toc1427"/>
      <w:bookmarkStart w:id="79" w:name="_Toc15413"/>
      <w:bookmarkStart w:id="80" w:name="_Toc24881"/>
      <w:bookmarkStart w:id="81" w:name="_Toc112879281"/>
      <w:bookmarkStart w:id="82" w:name="_Toc7402"/>
      <w:bookmarkStart w:id="83" w:name="_Toc25439"/>
      <w:bookmarkStart w:id="84" w:name="_Toc19070"/>
      <w:r>
        <w:rPr>
          <w:rFonts w:ascii="黑体" w:hAnsi="黑体"/>
          <w:b w:val="0"/>
        </w:rPr>
        <w:t>10.</w:t>
      </w:r>
      <w:r>
        <w:rPr>
          <w:rFonts w:hint="eastAsia" w:ascii="黑体" w:hAnsi="黑体"/>
          <w:b w:val="0"/>
        </w:rPr>
        <w:t>询价文件的澄清</w:t>
      </w:r>
      <w:bookmarkEnd w:id="78"/>
      <w:bookmarkEnd w:id="79"/>
      <w:bookmarkEnd w:id="80"/>
      <w:bookmarkEnd w:id="81"/>
      <w:bookmarkEnd w:id="82"/>
      <w:bookmarkEnd w:id="83"/>
      <w:bookmarkEnd w:id="84"/>
      <w:r>
        <w:rPr>
          <w:rFonts w:hint="eastAsia" w:ascii="黑体" w:hAnsi="黑体"/>
          <w:b w:val="0"/>
        </w:rPr>
        <w:t>与修改</w:t>
      </w:r>
    </w:p>
    <w:p w14:paraId="3079CA12">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10.1供应商对询价文件如有疑问要求澄清，应当</w:t>
      </w:r>
      <w:r>
        <w:rPr>
          <w:rFonts w:hint="eastAsia" w:ascii="宋体" w:hAnsi="宋体"/>
          <w:bCs/>
          <w:sz w:val="28"/>
          <w:szCs w:val="28"/>
        </w:rPr>
        <w:t>在可下载询价文件之日起3个工作日内提出</w:t>
      </w:r>
      <w:r>
        <w:rPr>
          <w:rFonts w:ascii="宋体" w:hAnsi="宋体"/>
          <w:bCs/>
          <w:sz w:val="28"/>
          <w:szCs w:val="28"/>
        </w:rPr>
        <w:t>以书面形式通知采购机构，采购机构视情以适当方式予以澄清。如有必要，在不标明问题来源情况下，采购机构可将答复内容以</w:t>
      </w:r>
      <w:r>
        <w:rPr>
          <w:rFonts w:hint="eastAsia" w:ascii="宋体" w:hAnsi="宋体"/>
          <w:bCs/>
          <w:sz w:val="28"/>
          <w:szCs w:val="28"/>
        </w:rPr>
        <w:t>公告</w:t>
      </w:r>
      <w:r>
        <w:rPr>
          <w:rFonts w:ascii="宋体" w:hAnsi="宋体"/>
          <w:bCs/>
          <w:sz w:val="28"/>
          <w:szCs w:val="28"/>
        </w:rPr>
        <w:t>形式发布。</w:t>
      </w:r>
    </w:p>
    <w:p w14:paraId="3988D259">
      <w:pPr>
        <w:adjustRightInd w:val="0"/>
        <w:snapToGrid w:val="0"/>
        <w:spacing w:line="560" w:lineRule="exact"/>
        <w:ind w:firstLine="560" w:firstLineChars="200"/>
        <w:rPr>
          <w:rFonts w:ascii="宋体" w:hAnsi="宋体"/>
          <w:bCs/>
          <w:sz w:val="28"/>
          <w:szCs w:val="28"/>
        </w:rPr>
      </w:pPr>
      <w:r>
        <w:rPr>
          <w:rFonts w:ascii="宋体" w:hAnsi="宋体"/>
          <w:bCs/>
          <w:sz w:val="28"/>
          <w:szCs w:val="28"/>
        </w:rPr>
        <w:t>10.2</w:t>
      </w:r>
      <w:r>
        <w:rPr>
          <w:rFonts w:hint="eastAsia" w:ascii="宋体" w:hAnsi="宋体"/>
          <w:bCs/>
          <w:sz w:val="28"/>
          <w:szCs w:val="28"/>
        </w:rPr>
        <w:t>报价开始前，采购机构可以对已发出的询价文件进行必要的澄清和修改。</w:t>
      </w:r>
    </w:p>
    <w:p w14:paraId="659B022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10.3澄清的内容不影响报价文件编制的，采购机构可以采取发布澄清公告形式通知潜在供应商。澄清的内容为询价文件的组成部分。</w:t>
      </w:r>
    </w:p>
    <w:p w14:paraId="0351834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3个工作日，发布公告告知潜在供应商；不足3个工作日的，将相应顺延提交报价文件的截止时间。</w:t>
      </w:r>
    </w:p>
    <w:p w14:paraId="0D067DF3">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采购标的、关键技术参数、资格条件等内容需修改的，采购机构将重新发布询价公告。</w:t>
      </w:r>
    </w:p>
    <w:p w14:paraId="2E6DE7EA">
      <w:pPr>
        <w:pStyle w:val="5"/>
        <w:keepNext w:val="0"/>
        <w:keepLines w:val="0"/>
        <w:adjustRightInd w:val="0"/>
        <w:snapToGrid w:val="0"/>
        <w:spacing w:before="120" w:beforeLines="50" w:after="120" w:afterLines="50" w:line="560" w:lineRule="exact"/>
        <w:jc w:val="center"/>
        <w:outlineLvl w:val="1"/>
        <w:rPr>
          <w:b w:val="0"/>
        </w:rPr>
      </w:pPr>
      <w:bookmarkStart w:id="85" w:name="_Toc112317769"/>
      <w:bookmarkStart w:id="86" w:name="_Toc112879283"/>
      <w:bookmarkStart w:id="87" w:name="_Toc7589"/>
      <w:bookmarkStart w:id="88" w:name="_Toc17086"/>
      <w:bookmarkStart w:id="89" w:name="_Toc6196"/>
      <w:bookmarkStart w:id="90" w:name="_Toc23710"/>
      <w:bookmarkStart w:id="91" w:name="_Toc1599"/>
      <w:bookmarkStart w:id="92" w:name="_Toc12412"/>
      <w:bookmarkStart w:id="93" w:name="_Toc137046102"/>
      <w:bookmarkStart w:id="94" w:name="_Toc132636803"/>
      <w:bookmarkStart w:id="95" w:name="_Toc132191594"/>
      <w:r>
        <w:rPr>
          <w:rFonts w:hint="eastAsia"/>
          <w:b w:val="0"/>
        </w:rPr>
        <w:t>三、</w:t>
      </w:r>
      <w:bookmarkEnd w:id="85"/>
      <w:r>
        <w:rPr>
          <w:rFonts w:hint="eastAsia"/>
          <w:b w:val="0"/>
        </w:rPr>
        <w:t>报价文件</w:t>
      </w:r>
      <w:bookmarkEnd w:id="86"/>
      <w:bookmarkEnd w:id="87"/>
      <w:bookmarkEnd w:id="88"/>
      <w:bookmarkEnd w:id="89"/>
      <w:bookmarkEnd w:id="90"/>
      <w:bookmarkEnd w:id="91"/>
      <w:bookmarkEnd w:id="92"/>
      <w:r>
        <w:rPr>
          <w:rFonts w:hint="eastAsia"/>
          <w:b w:val="0"/>
        </w:rPr>
        <w:t>的基本要求</w:t>
      </w:r>
      <w:bookmarkEnd w:id="93"/>
      <w:bookmarkEnd w:id="94"/>
      <w:bookmarkEnd w:id="95"/>
    </w:p>
    <w:p w14:paraId="1834D843">
      <w:pPr>
        <w:pStyle w:val="6"/>
        <w:keepNext w:val="0"/>
        <w:keepLines w:val="0"/>
        <w:adjustRightInd w:val="0"/>
        <w:snapToGrid w:val="0"/>
        <w:spacing w:before="0" w:after="0" w:line="560" w:lineRule="exact"/>
        <w:ind w:firstLine="560"/>
        <w:outlineLvl w:val="2"/>
        <w:rPr>
          <w:rFonts w:ascii="黑体" w:hAnsi="黑体"/>
          <w:b w:val="0"/>
        </w:rPr>
      </w:pPr>
      <w:bookmarkStart w:id="96" w:name="_Toc23222"/>
      <w:bookmarkStart w:id="97" w:name="_Toc112879284"/>
      <w:bookmarkStart w:id="98" w:name="_Toc878"/>
      <w:bookmarkStart w:id="99" w:name="_Toc31289"/>
      <w:bookmarkStart w:id="100" w:name="_Toc5519"/>
      <w:bookmarkStart w:id="101" w:name="_Toc26601"/>
      <w:bookmarkStart w:id="102" w:name="_Toc4438"/>
      <w:r>
        <w:rPr>
          <w:rFonts w:ascii="黑体" w:hAnsi="黑体"/>
          <w:b w:val="0"/>
        </w:rPr>
        <w:t>1</w:t>
      </w:r>
      <w:r>
        <w:rPr>
          <w:rFonts w:hint="eastAsia" w:ascii="黑体" w:hAnsi="黑体"/>
          <w:b w:val="0"/>
        </w:rPr>
        <w:t>1</w:t>
      </w:r>
      <w:r>
        <w:rPr>
          <w:rFonts w:ascii="黑体" w:hAnsi="黑体"/>
          <w:b w:val="0"/>
        </w:rPr>
        <w:t>.</w:t>
      </w:r>
      <w:r>
        <w:rPr>
          <w:rFonts w:hint="eastAsia" w:ascii="黑体" w:hAnsi="黑体"/>
          <w:b w:val="0"/>
        </w:rPr>
        <w:t>编制要求</w:t>
      </w:r>
      <w:bookmarkEnd w:id="96"/>
      <w:bookmarkEnd w:id="97"/>
      <w:bookmarkEnd w:id="98"/>
      <w:bookmarkEnd w:id="99"/>
      <w:bookmarkEnd w:id="100"/>
      <w:bookmarkEnd w:id="101"/>
      <w:bookmarkEnd w:id="102"/>
    </w:p>
    <w:p w14:paraId="260375A4">
      <w:pPr>
        <w:autoSpaceDE w:val="0"/>
        <w:autoSpaceDN w:val="0"/>
        <w:adjustRightInd w:val="0"/>
        <w:snapToGrid w:val="0"/>
        <w:spacing w:line="560" w:lineRule="exact"/>
        <w:ind w:firstLine="565" w:firstLineChars="202"/>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14:paraId="48221DF8">
      <w:pPr>
        <w:pStyle w:val="6"/>
        <w:keepNext w:val="0"/>
        <w:keepLines w:val="0"/>
        <w:adjustRightInd w:val="0"/>
        <w:snapToGrid w:val="0"/>
        <w:spacing w:before="0" w:after="0" w:line="560" w:lineRule="exact"/>
        <w:ind w:firstLine="560"/>
        <w:outlineLvl w:val="2"/>
        <w:rPr>
          <w:rFonts w:ascii="黑体" w:hAnsi="黑体"/>
          <w:b w:val="0"/>
        </w:rPr>
      </w:pPr>
      <w:bookmarkStart w:id="103" w:name="_Toc24339"/>
      <w:bookmarkStart w:id="104" w:name="_Toc112879285"/>
      <w:bookmarkStart w:id="105" w:name="_Toc13320"/>
      <w:bookmarkStart w:id="106" w:name="_Toc22773"/>
      <w:bookmarkStart w:id="107" w:name="_Toc1883"/>
      <w:bookmarkStart w:id="108" w:name="_Toc25435"/>
      <w:bookmarkStart w:id="109" w:name="_Toc11346"/>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103"/>
      <w:bookmarkEnd w:id="104"/>
      <w:bookmarkEnd w:id="105"/>
      <w:bookmarkEnd w:id="106"/>
      <w:bookmarkEnd w:id="107"/>
      <w:bookmarkEnd w:id="108"/>
      <w:bookmarkEnd w:id="109"/>
    </w:p>
    <w:p w14:paraId="3D71E8E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.1报价文件和</w:t>
      </w:r>
      <w:r>
        <w:rPr>
          <w:rFonts w:hint="eastAsia" w:ascii="宋体" w:hAnsi="宋体"/>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10" w:name="_Hlk130370619"/>
      <w:r>
        <w:rPr>
          <w:rFonts w:hint="eastAsia" w:ascii="黑体" w:hAnsi="黑体" w:eastAsia="黑体"/>
          <w:bCs/>
          <w:sz w:val="28"/>
          <w:szCs w:val="28"/>
          <w:lang w:val="zh-CN"/>
        </w:rPr>
        <w:t>应当</w:t>
      </w:r>
      <w:bookmarkEnd w:id="110"/>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7D2D7CA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2</w:t>
      </w:r>
      <w:r>
        <w:rPr>
          <w:rFonts w:ascii="宋体" w:hAnsi="宋体"/>
          <w:bCs/>
          <w:sz w:val="28"/>
          <w:szCs w:val="28"/>
          <w:lang w:val="zh-CN"/>
        </w:rPr>
        <w:t>.2报价文件中所使用的计量单位，除报价文件中有特殊要求外，均采用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0C5857B">
      <w:pPr>
        <w:pStyle w:val="6"/>
        <w:keepNext w:val="0"/>
        <w:keepLines w:val="0"/>
        <w:adjustRightInd w:val="0"/>
        <w:snapToGrid w:val="0"/>
        <w:spacing w:before="0" w:after="0" w:line="560" w:lineRule="exact"/>
        <w:ind w:firstLine="560"/>
        <w:outlineLvl w:val="2"/>
        <w:rPr>
          <w:rFonts w:ascii="黑体" w:hAnsi="黑体"/>
          <w:b w:val="0"/>
        </w:rPr>
      </w:pPr>
      <w:bookmarkStart w:id="111" w:name="_Toc25315"/>
      <w:bookmarkStart w:id="112" w:name="_Toc14036"/>
      <w:bookmarkStart w:id="113" w:name="_Toc31087"/>
      <w:bookmarkStart w:id="114" w:name="_Toc112879286"/>
      <w:bookmarkStart w:id="115" w:name="_Toc14838"/>
      <w:bookmarkStart w:id="116" w:name="_Toc19321"/>
      <w:bookmarkStart w:id="117" w:name="_Toc3463"/>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111"/>
      <w:bookmarkEnd w:id="112"/>
      <w:bookmarkEnd w:id="113"/>
      <w:bookmarkEnd w:id="114"/>
      <w:bookmarkEnd w:id="115"/>
      <w:bookmarkEnd w:id="116"/>
      <w:bookmarkEnd w:id="117"/>
    </w:p>
    <w:p w14:paraId="702E4A06">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报价文件一般由</w:t>
      </w:r>
      <w:bookmarkStart w:id="118" w:name="_Hlk112504983"/>
      <w:r>
        <w:rPr>
          <w:rFonts w:hint="eastAsia" w:ascii="宋体" w:hAnsi="宋体"/>
          <w:bCs/>
          <w:sz w:val="28"/>
          <w:szCs w:val="28"/>
        </w:rPr>
        <w:t>价格文件、报价书二部分组成。每部分应当分别编制目录，具体要求详见第三章报价</w:t>
      </w:r>
      <w:r>
        <w:rPr>
          <w:rFonts w:ascii="宋体" w:hAnsi="宋体"/>
          <w:bCs/>
          <w:sz w:val="28"/>
          <w:szCs w:val="28"/>
        </w:rPr>
        <w:t>文件内容及格式</w:t>
      </w:r>
      <w:r>
        <w:rPr>
          <w:rFonts w:hint="eastAsia" w:ascii="宋体" w:hAnsi="宋体"/>
          <w:bCs/>
          <w:sz w:val="28"/>
          <w:szCs w:val="28"/>
        </w:rPr>
        <w:t>。</w:t>
      </w:r>
    </w:p>
    <w:bookmarkEnd w:id="118"/>
    <w:p w14:paraId="49A9765F">
      <w:pPr>
        <w:pStyle w:val="6"/>
        <w:keepNext w:val="0"/>
        <w:keepLines w:val="0"/>
        <w:adjustRightInd w:val="0"/>
        <w:snapToGrid w:val="0"/>
        <w:spacing w:before="0" w:after="0" w:line="560" w:lineRule="exact"/>
        <w:ind w:firstLine="560"/>
        <w:outlineLvl w:val="2"/>
        <w:rPr>
          <w:rFonts w:ascii="黑体" w:hAnsi="黑体"/>
          <w:b w:val="0"/>
        </w:rPr>
      </w:pPr>
      <w:bookmarkStart w:id="119" w:name="_Toc112879287"/>
      <w:bookmarkStart w:id="120" w:name="_Toc8377"/>
      <w:bookmarkStart w:id="121" w:name="_Toc26530"/>
      <w:bookmarkStart w:id="122" w:name="_Toc31088"/>
      <w:bookmarkStart w:id="123" w:name="_Toc11156"/>
      <w:bookmarkStart w:id="124" w:name="_Toc16786"/>
      <w:bookmarkStart w:id="125" w:name="_Toc27352"/>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119"/>
      <w:bookmarkEnd w:id="120"/>
      <w:bookmarkEnd w:id="121"/>
      <w:bookmarkEnd w:id="122"/>
      <w:bookmarkEnd w:id="123"/>
      <w:bookmarkEnd w:id="124"/>
      <w:bookmarkEnd w:id="125"/>
    </w:p>
    <w:p w14:paraId="0938BC21">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.1</w:t>
      </w:r>
      <w:r>
        <w:rPr>
          <w:rFonts w:hint="eastAsia" w:ascii="宋体" w:hAnsi="宋体"/>
          <w:bCs/>
          <w:sz w:val="28"/>
          <w:szCs w:val="28"/>
        </w:rPr>
        <w:t>报价供应商应当按询价文件第</w:t>
      </w:r>
      <w:r>
        <w:rPr>
          <w:rFonts w:ascii="宋体" w:hAnsi="宋体"/>
          <w:bCs/>
          <w:sz w:val="28"/>
          <w:szCs w:val="28"/>
        </w:rPr>
        <w:t>1</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条的内容与要求和第三章明确的格式编制报价文件。</w:t>
      </w:r>
      <w:r>
        <w:rPr>
          <w:rFonts w:ascii="宋体" w:hAnsi="宋体"/>
          <w:bCs/>
          <w:sz w:val="28"/>
          <w:szCs w:val="28"/>
        </w:rPr>
        <w:t xml:space="preserve"> </w:t>
      </w:r>
    </w:p>
    <w:p w14:paraId="1145D03B">
      <w:pPr>
        <w:spacing w:line="560" w:lineRule="exact"/>
        <w:ind w:firstLine="560" w:firstLineChars="200"/>
        <w:rPr>
          <w:rFonts w:ascii="宋体" w:hAnsi="宋体"/>
          <w:sz w:val="28"/>
          <w:szCs w:val="28"/>
        </w:rPr>
      </w:pPr>
      <w:bookmarkStart w:id="126" w:name="_Hlk117788471"/>
      <w:r>
        <w:rPr>
          <w:rFonts w:ascii="宋体" w:hAnsi="宋体"/>
          <w:sz w:val="28"/>
          <w:szCs w:val="28"/>
        </w:rPr>
        <w:t>14.2</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w:t>
      </w:r>
    </w:p>
    <w:p w14:paraId="48E79FBB">
      <w:pPr>
        <w:spacing w:line="560" w:lineRule="exact"/>
        <w:ind w:firstLine="560" w:firstLineChars="200"/>
        <w:rPr>
          <w:rFonts w:ascii="宋体" w:hAnsi="宋体"/>
          <w:bCs/>
          <w:sz w:val="28"/>
          <w:szCs w:val="28"/>
          <w:lang w:val="zh-CN"/>
        </w:rPr>
      </w:pPr>
      <w:r>
        <w:rPr>
          <w:rFonts w:ascii="宋体" w:hAnsi="宋体"/>
          <w:sz w:val="28"/>
          <w:szCs w:val="28"/>
        </w:rPr>
        <w:t>14.</w:t>
      </w:r>
      <w:r>
        <w:rPr>
          <w:rFonts w:hint="eastAsia" w:ascii="宋体" w:hAnsi="宋体"/>
          <w:sz w:val="28"/>
          <w:szCs w:val="28"/>
        </w:rPr>
        <w:t>3</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表格</w:t>
      </w:r>
      <w:r>
        <w:rPr>
          <w:rFonts w:hint="eastAsia" w:ascii="宋体" w:hAnsi="宋体"/>
          <w:sz w:val="28"/>
          <w:szCs w:val="28"/>
        </w:rPr>
        <w:t>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BDB5BAE">
      <w:pPr>
        <w:adjustRightInd w:val="0"/>
        <w:snapToGrid w:val="0"/>
        <w:spacing w:line="560" w:lineRule="exact"/>
        <w:ind w:firstLine="560" w:firstLineChars="200"/>
        <w:outlineLvl w:val="3"/>
        <w:rPr>
          <w:rFonts w:ascii="宋体" w:hAnsi="宋体"/>
          <w:bCs/>
          <w:sz w:val="28"/>
          <w:szCs w:val="28"/>
          <w:lang w:val="zh-CN"/>
        </w:rPr>
      </w:pPr>
      <w:r>
        <w:rPr>
          <w:rFonts w:hint="eastAsia" w:ascii="宋体" w:hAnsi="宋体"/>
          <w:bCs/>
          <w:sz w:val="28"/>
          <w:szCs w:val="28"/>
          <w:lang w:val="zh-CN"/>
        </w:rPr>
        <w:t>（1）表格各列不得自行增减，不得调整顺序。</w:t>
      </w:r>
    </w:p>
    <w:p w14:paraId="7A68E82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14:paraId="2992F1C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45B3D51E">
      <w:pPr>
        <w:pStyle w:val="17"/>
        <w:spacing w:line="560" w:lineRule="exact"/>
        <w:ind w:firstLine="560" w:firstLineChars="20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bookmarkEnd w:id="126"/>
    <w:p w14:paraId="2F60EA47">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.5</w:t>
      </w:r>
      <w:r>
        <w:rPr>
          <w:rFonts w:hint="eastAsia" w:ascii="宋体" w:hAnsi="宋体"/>
          <w:bCs/>
          <w:sz w:val="28"/>
          <w:szCs w:val="28"/>
        </w:rPr>
        <w:t>报价文件为</w:t>
      </w:r>
      <w:r>
        <w:rPr>
          <w:rFonts w:hint="eastAsia" w:ascii="宋体" w:hAnsi="宋体"/>
          <w:b/>
          <w:bCs/>
          <w:sz w:val="28"/>
          <w:szCs w:val="28"/>
        </w:rPr>
        <w:t>PDF</w:t>
      </w:r>
      <w:r>
        <w:rPr>
          <w:rFonts w:hint="eastAsia" w:ascii="宋体" w:hAnsi="宋体"/>
          <w:bCs/>
          <w:sz w:val="28"/>
          <w:szCs w:val="28"/>
        </w:rPr>
        <w:t>电子版文档，并按照询价文件规定，应当盖章处加盖报价供应商公章，应当签字处由报价供应商代表签字。由报价供应商的法定代表人签字的，应当附法定代表人身份证明；报价供应商代表不是报价供应商的法定代表人的，应当提供法定代表人授权委托书。</w:t>
      </w:r>
    </w:p>
    <w:p w14:paraId="48A19053">
      <w:pPr>
        <w:adjustRightInd w:val="0"/>
        <w:snapToGrid w:val="0"/>
        <w:spacing w:line="560" w:lineRule="exact"/>
        <w:ind w:firstLine="560" w:firstLineChars="200"/>
        <w:outlineLvl w:val="4"/>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.6</w:t>
      </w:r>
      <w:r>
        <w:rPr>
          <w:rFonts w:hint="eastAsia" w:ascii="宋体" w:hAnsi="宋体"/>
          <w:bCs/>
          <w:sz w:val="28"/>
          <w:szCs w:val="28"/>
        </w:rPr>
        <w:t>报价</w:t>
      </w:r>
      <w:r>
        <w:rPr>
          <w:rFonts w:hint="eastAsia" w:ascii="宋体" w:hAnsi="宋体"/>
          <w:bCs/>
          <w:sz w:val="28"/>
          <w:szCs w:val="28"/>
          <w:lang w:val="zh-CN"/>
        </w:rPr>
        <w:t>供应商应当提交</w:t>
      </w:r>
      <w:r>
        <w:rPr>
          <w:rFonts w:hint="eastAsia" w:ascii="宋体" w:hAnsi="宋体"/>
          <w:bCs/>
          <w:sz w:val="28"/>
          <w:szCs w:val="28"/>
        </w:rPr>
        <w:t>报价文件电子版</w:t>
      </w:r>
      <w:r>
        <w:rPr>
          <w:rFonts w:hint="eastAsia" w:ascii="宋体" w:hAnsi="宋体"/>
          <w:b/>
          <w:bCs/>
          <w:sz w:val="28"/>
          <w:szCs w:val="28"/>
        </w:rPr>
        <w:t>（PDF格式）</w:t>
      </w:r>
      <w:r>
        <w:rPr>
          <w:rFonts w:hint="eastAsia" w:ascii="宋体" w:hAnsi="宋体"/>
          <w:bCs/>
          <w:sz w:val="28"/>
          <w:szCs w:val="28"/>
        </w:rPr>
        <w:t>一份。</w:t>
      </w:r>
    </w:p>
    <w:p w14:paraId="0F0B69A2">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4</w:t>
      </w:r>
      <w:r>
        <w:rPr>
          <w:rFonts w:ascii="宋体" w:hAnsi="宋体"/>
          <w:bCs/>
          <w:sz w:val="28"/>
          <w:szCs w:val="28"/>
        </w:rPr>
        <w:t>.7</w:t>
      </w:r>
      <w:r>
        <w:rPr>
          <w:rFonts w:hint="eastAsia" w:ascii="宋体" w:hAnsi="宋体"/>
          <w:bCs/>
          <w:sz w:val="28"/>
          <w:szCs w:val="28"/>
        </w:rPr>
        <w:t>报价文件</w:t>
      </w:r>
      <w:r>
        <w:rPr>
          <w:rFonts w:hint="eastAsia" w:ascii="宋体" w:hAnsi="宋体"/>
          <w:bCs/>
          <w:sz w:val="28"/>
          <w:szCs w:val="28"/>
          <w:lang w:val="zh-CN"/>
        </w:rPr>
        <w:t>每页均加盖公章的</w:t>
      </w:r>
      <w:r>
        <w:rPr>
          <w:rFonts w:hint="eastAsia" w:ascii="宋体" w:hAnsi="宋体"/>
          <w:bCs/>
          <w:sz w:val="28"/>
          <w:szCs w:val="28"/>
        </w:rPr>
        <w:t>，不得随意涂改和增删。如有修改错漏之处，应当由法定代表人或授权代表签字。</w:t>
      </w:r>
    </w:p>
    <w:p w14:paraId="497E7E53">
      <w:pPr>
        <w:pStyle w:val="6"/>
        <w:keepNext w:val="0"/>
        <w:keepLines w:val="0"/>
        <w:adjustRightInd w:val="0"/>
        <w:snapToGrid w:val="0"/>
        <w:spacing w:before="0" w:after="0" w:line="560" w:lineRule="exact"/>
        <w:ind w:firstLine="560"/>
        <w:outlineLvl w:val="2"/>
        <w:rPr>
          <w:rFonts w:ascii="黑体" w:hAnsi="黑体"/>
          <w:b w:val="0"/>
        </w:rPr>
      </w:pPr>
      <w:bookmarkStart w:id="127" w:name="_Toc30332"/>
      <w:bookmarkStart w:id="128" w:name="_Toc9194"/>
      <w:bookmarkStart w:id="129" w:name="_Toc15825"/>
      <w:bookmarkStart w:id="130" w:name="_Toc8065"/>
      <w:bookmarkStart w:id="131" w:name="_Toc17283"/>
      <w:bookmarkStart w:id="132" w:name="_Toc112879288"/>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127"/>
      <w:bookmarkEnd w:id="128"/>
      <w:bookmarkEnd w:id="129"/>
      <w:bookmarkEnd w:id="130"/>
      <w:bookmarkEnd w:id="131"/>
      <w:bookmarkEnd w:id="132"/>
    </w:p>
    <w:p w14:paraId="76A5312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.1报价</w:t>
      </w:r>
      <w:r>
        <w:rPr>
          <w:rFonts w:hint="eastAsia" w:ascii="宋体" w:hAnsi="宋体"/>
          <w:bCs/>
          <w:sz w:val="28"/>
          <w:szCs w:val="28"/>
          <w:lang w:val="zh-CN"/>
        </w:rPr>
        <w:t>有效期从提交报价文件的截止之日起算。报价文件中承诺的询价有效期应当不少于【</w:t>
      </w:r>
      <w:r>
        <w:rPr>
          <w:rFonts w:hint="eastAsia" w:ascii="宋体" w:hAnsi="宋体"/>
          <w:bCs/>
          <w:sz w:val="28"/>
          <w:szCs w:val="28"/>
        </w:rPr>
        <w:t>询价须知前附表</w:t>
      </w:r>
      <w:r>
        <w:rPr>
          <w:rFonts w:hint="eastAsia" w:ascii="宋体" w:hAnsi="宋体"/>
          <w:bCs/>
          <w:sz w:val="28"/>
          <w:szCs w:val="28"/>
          <w:lang w:val="zh-CN"/>
        </w:rPr>
        <w:t>】中载明的询价有效期，否则视为无效报价。</w:t>
      </w:r>
    </w:p>
    <w:p w14:paraId="4DB373E9">
      <w:pPr>
        <w:spacing w:line="560" w:lineRule="exact"/>
        <w:ind w:firstLine="560" w:firstLineChars="200"/>
        <w:jc w:val="left"/>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5</w:t>
      </w:r>
      <w:r>
        <w:rPr>
          <w:rFonts w:ascii="宋体" w:hAnsi="宋体"/>
          <w:bCs/>
          <w:sz w:val="28"/>
          <w:szCs w:val="28"/>
          <w:lang w:val="zh-CN"/>
        </w:rPr>
        <w:t>.2报价有效期需要延长的，采购机构可与</w:t>
      </w:r>
      <w:r>
        <w:rPr>
          <w:rFonts w:hint="eastAsia" w:ascii="宋体" w:hAnsi="宋体"/>
          <w:bCs/>
          <w:sz w:val="28"/>
          <w:szCs w:val="28"/>
          <w:lang w:val="zh-CN"/>
        </w:rPr>
        <w:t>报价</w:t>
      </w:r>
      <w:r>
        <w:rPr>
          <w:rFonts w:ascii="宋体" w:hAnsi="宋体"/>
          <w:bCs/>
          <w:sz w:val="28"/>
          <w:szCs w:val="28"/>
          <w:lang w:val="zh-CN"/>
        </w:rPr>
        <w:t>供应商进行协商，并以书面形式确认，询价保证金有效期相应延长。</w:t>
      </w:r>
      <w:r>
        <w:rPr>
          <w:rFonts w:hint="eastAsia" w:ascii="宋体" w:hAnsi="宋体"/>
          <w:bCs/>
          <w:sz w:val="28"/>
          <w:szCs w:val="28"/>
          <w:lang w:val="zh-CN"/>
        </w:rPr>
        <w:t>报价</w:t>
      </w:r>
      <w:r>
        <w:rPr>
          <w:rFonts w:ascii="宋体" w:hAnsi="宋体"/>
          <w:bCs/>
          <w:sz w:val="28"/>
          <w:szCs w:val="28"/>
          <w:lang w:val="zh-CN"/>
        </w:rPr>
        <w:t>供应商拒绝延长有效期不影响退还询价保证金。同意延长有效期的</w:t>
      </w:r>
      <w:r>
        <w:rPr>
          <w:rFonts w:hint="eastAsia" w:ascii="宋体" w:hAnsi="宋体"/>
          <w:bCs/>
          <w:sz w:val="28"/>
          <w:szCs w:val="28"/>
          <w:lang w:val="zh-CN"/>
        </w:rPr>
        <w:t>报价</w:t>
      </w:r>
      <w:r>
        <w:rPr>
          <w:rFonts w:ascii="宋体" w:hAnsi="宋体"/>
          <w:bCs/>
          <w:sz w:val="28"/>
          <w:szCs w:val="28"/>
          <w:lang w:val="zh-CN"/>
        </w:rPr>
        <w:t>供应商不</w:t>
      </w:r>
      <w:r>
        <w:rPr>
          <w:rFonts w:hint="eastAsia" w:ascii="宋体" w:hAnsi="宋体"/>
          <w:bCs/>
          <w:sz w:val="28"/>
          <w:szCs w:val="28"/>
          <w:lang w:val="zh-CN"/>
        </w:rPr>
        <w:t>得</w:t>
      </w:r>
      <w:r>
        <w:rPr>
          <w:rFonts w:ascii="宋体" w:hAnsi="宋体"/>
          <w:bCs/>
          <w:sz w:val="28"/>
          <w:szCs w:val="28"/>
          <w:lang w:val="zh-CN"/>
        </w:rPr>
        <w:t>修改报价文件。</w:t>
      </w:r>
    </w:p>
    <w:p w14:paraId="5357D04D">
      <w:pPr>
        <w:pStyle w:val="6"/>
        <w:keepNext w:val="0"/>
        <w:keepLines w:val="0"/>
        <w:adjustRightInd w:val="0"/>
        <w:snapToGrid w:val="0"/>
        <w:spacing w:before="0" w:after="0" w:line="560" w:lineRule="exact"/>
        <w:ind w:firstLine="560"/>
        <w:outlineLvl w:val="2"/>
        <w:rPr>
          <w:rFonts w:ascii="黑体" w:hAnsi="黑体"/>
          <w:b w:val="0"/>
        </w:rPr>
      </w:pPr>
      <w:bookmarkStart w:id="133" w:name="_Toc112879289"/>
      <w:bookmarkStart w:id="134" w:name="_Toc16411"/>
      <w:bookmarkStart w:id="135" w:name="_Toc2209"/>
      <w:bookmarkStart w:id="136" w:name="_Toc14780"/>
      <w:bookmarkStart w:id="137" w:name="_Toc15765"/>
      <w:bookmarkStart w:id="138" w:name="_Toc2919"/>
      <w:bookmarkStart w:id="139" w:name="_Toc3629"/>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133"/>
      <w:bookmarkEnd w:id="134"/>
      <w:bookmarkEnd w:id="135"/>
      <w:bookmarkEnd w:id="136"/>
      <w:bookmarkEnd w:id="137"/>
      <w:bookmarkEnd w:id="138"/>
      <w:bookmarkEnd w:id="139"/>
    </w:p>
    <w:p w14:paraId="1320F465">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14:paraId="2D53BE3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.2所有单价和总价按照</w:t>
      </w:r>
      <w:r>
        <w:rPr>
          <w:rFonts w:hint="eastAsia" w:ascii="宋体" w:hAnsi="宋体"/>
          <w:bCs/>
          <w:sz w:val="28"/>
          <w:szCs w:val="28"/>
          <w:lang w:val="zh-CN"/>
        </w:rPr>
        <w:t>“报价</w:t>
      </w:r>
      <w:r>
        <w:rPr>
          <w:rFonts w:ascii="宋体" w:hAnsi="宋体"/>
          <w:bCs/>
          <w:sz w:val="28"/>
          <w:szCs w:val="28"/>
          <w:lang w:val="zh-CN"/>
        </w:rPr>
        <w:t>一览表</w:t>
      </w:r>
      <w:r>
        <w:rPr>
          <w:rFonts w:hint="eastAsia" w:ascii="宋体" w:hAnsi="宋体"/>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hint="eastAsia" w:ascii="宋体" w:hAnsi="宋体"/>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14:paraId="77C321B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.3</w:t>
      </w:r>
      <w:r>
        <w:rPr>
          <w:rFonts w:hint="eastAsia" w:ascii="宋体" w:hAnsi="宋体"/>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报价，任何有选择的报价或有附加条件的报价</w:t>
      </w:r>
      <w:r>
        <w:rPr>
          <w:rFonts w:hint="eastAsia" w:ascii="宋体" w:hAnsi="宋体"/>
          <w:bCs/>
          <w:sz w:val="28"/>
          <w:szCs w:val="28"/>
        </w:rPr>
        <w:t>，视为无效报价。</w:t>
      </w:r>
    </w:p>
    <w:p w14:paraId="2A40FFBD">
      <w:pPr>
        <w:adjustRightInd w:val="0"/>
        <w:snapToGrid w:val="0"/>
        <w:spacing w:line="560" w:lineRule="exact"/>
        <w:ind w:firstLine="560" w:firstLineChars="200"/>
        <w:outlineLvl w:val="3"/>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6</w:t>
      </w:r>
      <w:r>
        <w:rPr>
          <w:rFonts w:ascii="宋体" w:hAnsi="宋体"/>
          <w:bCs/>
          <w:sz w:val="28"/>
          <w:szCs w:val="28"/>
          <w:lang w:val="zh-CN"/>
        </w:rPr>
        <w:t>.4</w:t>
      </w:r>
      <w:r>
        <w:rPr>
          <w:rFonts w:hint="eastAsia" w:ascii="宋体" w:hAnsi="宋体"/>
          <w:bCs/>
          <w:sz w:val="28"/>
          <w:szCs w:val="28"/>
          <w:lang w:val="zh-CN"/>
        </w:rPr>
        <w:t>询价报价的其他要求见【</w:t>
      </w:r>
      <w:r>
        <w:rPr>
          <w:rFonts w:hint="eastAsia" w:ascii="宋体" w:hAnsi="宋体"/>
          <w:bCs/>
          <w:sz w:val="28"/>
          <w:szCs w:val="28"/>
        </w:rPr>
        <w:t>询价须知前附表</w:t>
      </w:r>
      <w:r>
        <w:rPr>
          <w:rFonts w:hint="eastAsia" w:ascii="宋体" w:hAnsi="宋体"/>
          <w:bCs/>
          <w:sz w:val="28"/>
          <w:szCs w:val="28"/>
          <w:lang w:val="zh-CN"/>
        </w:rPr>
        <w:t>】。</w:t>
      </w:r>
    </w:p>
    <w:p w14:paraId="6BFA00AE">
      <w:pPr>
        <w:pStyle w:val="6"/>
        <w:keepNext w:val="0"/>
        <w:keepLines w:val="0"/>
        <w:adjustRightInd w:val="0"/>
        <w:snapToGrid w:val="0"/>
        <w:spacing w:before="0" w:after="0" w:line="560" w:lineRule="exact"/>
        <w:ind w:firstLine="560"/>
        <w:outlineLvl w:val="2"/>
        <w:rPr>
          <w:rFonts w:ascii="黑体" w:hAnsi="黑体"/>
          <w:b w:val="0"/>
        </w:rPr>
      </w:pPr>
      <w:bookmarkStart w:id="140" w:name="_Toc28120"/>
      <w:bookmarkStart w:id="141" w:name="_Toc19352"/>
      <w:bookmarkStart w:id="142" w:name="_Toc32010"/>
      <w:bookmarkStart w:id="143" w:name="_Toc112879290"/>
      <w:bookmarkStart w:id="144" w:name="_Toc27672"/>
      <w:bookmarkStart w:id="145" w:name="_Toc25759"/>
      <w:bookmarkStart w:id="146" w:name="_Toc4817"/>
      <w:bookmarkStart w:id="147" w:name="_Toc29835"/>
      <w:bookmarkStart w:id="148" w:name="_Toc9861"/>
      <w:bookmarkStart w:id="149" w:name="_Toc21788"/>
      <w:bookmarkStart w:id="150" w:name="_Toc23111"/>
      <w:bookmarkStart w:id="151" w:name="_Toc132190599"/>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询价保证金</w:t>
      </w:r>
      <w:bookmarkEnd w:id="140"/>
      <w:bookmarkEnd w:id="141"/>
      <w:bookmarkEnd w:id="142"/>
      <w:bookmarkEnd w:id="143"/>
      <w:bookmarkEnd w:id="144"/>
      <w:bookmarkEnd w:id="145"/>
      <w:bookmarkEnd w:id="146"/>
    </w:p>
    <w:p w14:paraId="064ACCF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.1询价</w:t>
      </w:r>
      <w:r>
        <w:rPr>
          <w:rFonts w:hint="eastAsia" w:ascii="宋体" w:hAnsi="宋体"/>
          <w:bCs/>
          <w:sz w:val="28"/>
          <w:szCs w:val="28"/>
          <w:lang w:val="zh-CN"/>
        </w:rPr>
        <w:t>保证金金额、账号及缴纳截止时间见【</w:t>
      </w:r>
      <w:r>
        <w:rPr>
          <w:rFonts w:hint="eastAsia" w:ascii="宋体" w:hAnsi="宋体"/>
          <w:bCs/>
          <w:sz w:val="28"/>
          <w:szCs w:val="28"/>
        </w:rPr>
        <w:t>询价须知前附表</w:t>
      </w:r>
      <w:r>
        <w:rPr>
          <w:rFonts w:hint="eastAsia" w:ascii="宋体" w:hAnsi="宋体"/>
          <w:bCs/>
          <w:sz w:val="28"/>
          <w:szCs w:val="28"/>
          <w:lang w:val="zh-CN"/>
        </w:rPr>
        <w:t>】。</w:t>
      </w:r>
    </w:p>
    <w:p w14:paraId="46773CD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w:t>
      </w:r>
      <w:r>
        <w:rPr>
          <w:rFonts w:hint="eastAsia" w:ascii="宋体" w:hAnsi="宋体"/>
          <w:bCs/>
          <w:sz w:val="28"/>
          <w:szCs w:val="28"/>
        </w:rPr>
        <w:t>7</w:t>
      </w:r>
      <w:r>
        <w:rPr>
          <w:rFonts w:ascii="宋体" w:hAnsi="宋体"/>
          <w:bCs/>
          <w:sz w:val="28"/>
          <w:szCs w:val="28"/>
        </w:rPr>
        <w:t>.2询价</w:t>
      </w:r>
      <w:r>
        <w:rPr>
          <w:rFonts w:ascii="宋体" w:hAnsi="宋体"/>
          <w:bCs/>
          <w:sz w:val="28"/>
          <w:szCs w:val="28"/>
          <w:lang w:val="zh-CN"/>
        </w:rPr>
        <w:t>保证金</w:t>
      </w:r>
      <w:r>
        <w:rPr>
          <w:rFonts w:hint="eastAsia" w:ascii="宋体" w:hAnsi="宋体"/>
          <w:bCs/>
          <w:sz w:val="28"/>
          <w:szCs w:val="28"/>
          <w:lang w:val="zh-CN"/>
        </w:rPr>
        <w:t>应当</w:t>
      </w:r>
      <w:r>
        <w:rPr>
          <w:rFonts w:ascii="宋体" w:hAnsi="宋体"/>
          <w:bCs/>
          <w:sz w:val="28"/>
          <w:szCs w:val="28"/>
          <w:lang w:val="zh-CN"/>
        </w:rPr>
        <w:t>采取非现金方式</w:t>
      </w:r>
      <w:r>
        <w:rPr>
          <w:rFonts w:hint="eastAsia" w:ascii="宋体" w:hAnsi="宋体"/>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1份银行保函原件，询价时单独</w:t>
      </w:r>
      <w:r>
        <w:rPr>
          <w:rFonts w:hint="eastAsia" w:ascii="宋体" w:hAnsi="宋体"/>
          <w:bCs/>
          <w:sz w:val="28"/>
          <w:szCs w:val="28"/>
          <w:lang w:val="zh-CN"/>
        </w:rPr>
        <w:t>提</w:t>
      </w:r>
      <w:r>
        <w:rPr>
          <w:rFonts w:ascii="宋体" w:hAnsi="宋体"/>
          <w:bCs/>
          <w:sz w:val="28"/>
          <w:szCs w:val="28"/>
          <w:lang w:val="zh-CN"/>
        </w:rPr>
        <w:t>交。</w:t>
      </w:r>
    </w:p>
    <w:p w14:paraId="1A43E540">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w:t>
      </w:r>
      <w:r>
        <w:rPr>
          <w:rFonts w:hint="eastAsia" w:ascii="宋体" w:hAnsi="宋体"/>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14:paraId="243ADDF5">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1</w:t>
      </w:r>
      <w:r>
        <w:rPr>
          <w:rFonts w:hint="eastAsia" w:ascii="宋体" w:hAnsi="宋体"/>
          <w:bCs/>
          <w:sz w:val="28"/>
          <w:szCs w:val="28"/>
        </w:rPr>
        <w:t>7</w:t>
      </w:r>
      <w:r>
        <w:rPr>
          <w:rFonts w:ascii="宋体" w:hAnsi="宋体"/>
          <w:bCs/>
          <w:sz w:val="28"/>
          <w:szCs w:val="28"/>
        </w:rPr>
        <w:t>.4有下列情况之一的，询价保证金将不予退还：</w:t>
      </w:r>
    </w:p>
    <w:p w14:paraId="7D9973B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在提交报价文件截止时间</w:t>
      </w:r>
      <w:r>
        <w:rPr>
          <w:rFonts w:ascii="宋体" w:hAnsi="宋体"/>
          <w:bCs/>
          <w:sz w:val="28"/>
          <w:szCs w:val="28"/>
        </w:rPr>
        <w:t>后</w:t>
      </w:r>
      <w:r>
        <w:rPr>
          <w:rFonts w:hint="eastAsia" w:ascii="宋体" w:hAnsi="宋体"/>
          <w:bCs/>
          <w:sz w:val="28"/>
          <w:szCs w:val="28"/>
        </w:rPr>
        <w:t>，</w:t>
      </w:r>
      <w:r>
        <w:rPr>
          <w:rFonts w:ascii="宋体" w:hAnsi="宋体"/>
          <w:bCs/>
          <w:sz w:val="28"/>
          <w:szCs w:val="28"/>
        </w:rPr>
        <w:t>在询价有效期内撤回其报价文件的；</w:t>
      </w:r>
    </w:p>
    <w:p w14:paraId="4AF5F67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供应商干扰</w:t>
      </w:r>
      <w:r>
        <w:rPr>
          <w:rFonts w:hint="eastAsia" w:ascii="宋体" w:hAnsi="宋体"/>
          <w:bCs/>
          <w:sz w:val="28"/>
          <w:szCs w:val="28"/>
        </w:rPr>
        <w:t>询价或评审</w:t>
      </w:r>
      <w:r>
        <w:rPr>
          <w:rFonts w:ascii="宋体" w:hAnsi="宋体"/>
          <w:bCs/>
          <w:sz w:val="28"/>
          <w:szCs w:val="28"/>
        </w:rPr>
        <w:t>活动，造成严重影响和后果的；</w:t>
      </w:r>
    </w:p>
    <w:p w14:paraId="0534334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w:t>
      </w:r>
      <w:r>
        <w:rPr>
          <w:rFonts w:hint="eastAsia" w:ascii="宋体" w:hAnsi="宋体"/>
          <w:bCs/>
          <w:sz w:val="28"/>
          <w:szCs w:val="28"/>
        </w:rPr>
        <w:t>报价或恶意</w:t>
      </w:r>
      <w:r>
        <w:rPr>
          <w:rFonts w:ascii="宋体" w:hAnsi="宋体"/>
          <w:bCs/>
          <w:sz w:val="28"/>
          <w:szCs w:val="28"/>
        </w:rPr>
        <w:t>串通的；</w:t>
      </w:r>
    </w:p>
    <w:p w14:paraId="2DA3A57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4）成交</w:t>
      </w:r>
      <w:r>
        <w:rPr>
          <w:rFonts w:hint="eastAsia" w:ascii="宋体" w:hAnsi="宋体"/>
          <w:bCs/>
          <w:sz w:val="28"/>
          <w:szCs w:val="28"/>
        </w:rPr>
        <w:t>（预成交）</w:t>
      </w:r>
      <w:r>
        <w:rPr>
          <w:rFonts w:ascii="宋体" w:hAnsi="宋体"/>
          <w:bCs/>
          <w:sz w:val="28"/>
          <w:szCs w:val="28"/>
        </w:rPr>
        <w:t>供应商无正当理由放弃成交的；</w:t>
      </w:r>
    </w:p>
    <w:p w14:paraId="225BE1F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成交供应商无正当理由不与采购单位订立合同，在签订合同时向采购单位提出附加条件，或不按照询价文件要求提交履约保证金的</w:t>
      </w:r>
      <w:r>
        <w:rPr>
          <w:rFonts w:ascii="宋体" w:hAnsi="宋体"/>
          <w:bCs/>
          <w:sz w:val="28"/>
          <w:szCs w:val="28"/>
        </w:rPr>
        <w:t>；</w:t>
      </w:r>
    </w:p>
    <w:p w14:paraId="616116AC">
      <w:pPr>
        <w:adjustRightInd w:val="0"/>
        <w:snapToGrid w:val="0"/>
        <w:spacing w:line="560" w:lineRule="exact"/>
        <w:ind w:firstLine="560" w:firstLineChars="200"/>
        <w:outlineLvl w:val="4"/>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p>
    <w:bookmarkEnd w:id="147"/>
    <w:bookmarkEnd w:id="148"/>
    <w:bookmarkEnd w:id="149"/>
    <w:bookmarkEnd w:id="150"/>
    <w:bookmarkEnd w:id="151"/>
    <w:p w14:paraId="06883C54">
      <w:pPr>
        <w:pStyle w:val="5"/>
        <w:keepNext w:val="0"/>
        <w:keepLines w:val="0"/>
        <w:adjustRightInd w:val="0"/>
        <w:snapToGrid w:val="0"/>
        <w:spacing w:before="120" w:beforeLines="50" w:after="120" w:afterLines="50" w:line="560" w:lineRule="exact"/>
        <w:jc w:val="center"/>
        <w:outlineLvl w:val="1"/>
        <w:rPr>
          <w:b w:val="0"/>
        </w:rPr>
      </w:pPr>
      <w:bookmarkStart w:id="152" w:name="_Toc126"/>
      <w:bookmarkStart w:id="153" w:name="_Toc132191595"/>
      <w:bookmarkStart w:id="154" w:name="_Toc31024"/>
      <w:bookmarkStart w:id="155" w:name="_Toc2916"/>
      <w:bookmarkStart w:id="156" w:name="_Toc112879291"/>
      <w:bookmarkStart w:id="157" w:name="_Toc26632"/>
      <w:bookmarkStart w:id="158" w:name="_Toc10862"/>
      <w:bookmarkStart w:id="159" w:name="_Toc132636804"/>
      <w:bookmarkStart w:id="160" w:name="_Toc137046103"/>
      <w:bookmarkStart w:id="161" w:name="_Toc17312"/>
      <w:bookmarkStart w:id="162" w:name="_Toc8208"/>
      <w:bookmarkStart w:id="163" w:name="_Toc12761"/>
      <w:bookmarkStart w:id="164" w:name="_Toc16058"/>
      <w:bookmarkStart w:id="165" w:name="_Toc27185"/>
      <w:r>
        <w:rPr>
          <w:rFonts w:hint="eastAsia"/>
          <w:b w:val="0"/>
        </w:rPr>
        <w:t>四、报价文件提交</w:t>
      </w:r>
      <w:bookmarkEnd w:id="152"/>
      <w:bookmarkEnd w:id="153"/>
      <w:bookmarkEnd w:id="154"/>
      <w:bookmarkEnd w:id="155"/>
      <w:bookmarkEnd w:id="156"/>
      <w:bookmarkEnd w:id="157"/>
      <w:bookmarkEnd w:id="158"/>
      <w:bookmarkEnd w:id="159"/>
      <w:bookmarkEnd w:id="160"/>
      <w:bookmarkEnd w:id="161"/>
    </w:p>
    <w:p w14:paraId="1E5D0715">
      <w:pPr>
        <w:pStyle w:val="6"/>
        <w:keepNext w:val="0"/>
        <w:keepLines w:val="0"/>
        <w:adjustRightInd w:val="0"/>
        <w:snapToGrid w:val="0"/>
        <w:spacing w:before="0" w:after="0" w:line="560" w:lineRule="exact"/>
        <w:ind w:firstLine="560"/>
        <w:outlineLvl w:val="2"/>
        <w:rPr>
          <w:rFonts w:ascii="黑体" w:hAnsi="黑体"/>
          <w:b w:val="0"/>
        </w:rPr>
      </w:pPr>
      <w:bookmarkStart w:id="166" w:name="_Toc9307"/>
      <w:bookmarkStart w:id="167" w:name="_Toc10463"/>
      <w:bookmarkStart w:id="168" w:name="_Toc13583"/>
      <w:bookmarkStart w:id="169" w:name="_Toc3926"/>
      <w:bookmarkStart w:id="170" w:name="_Toc25968"/>
      <w:bookmarkStart w:id="171" w:name="_Toc2147"/>
      <w:bookmarkStart w:id="172" w:name="_Toc112879292"/>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报价文件提交及标记</w:t>
      </w:r>
      <w:bookmarkEnd w:id="166"/>
      <w:bookmarkEnd w:id="167"/>
      <w:bookmarkEnd w:id="168"/>
      <w:bookmarkEnd w:id="169"/>
      <w:bookmarkEnd w:id="170"/>
      <w:bookmarkEnd w:id="171"/>
      <w:bookmarkEnd w:id="172"/>
    </w:p>
    <w:p w14:paraId="3DA4439E">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报价文件中“价格文件”电子版（PDF格式）应当与“报价书”电子版（PDF格式）分开提交。</w:t>
      </w:r>
      <w:r>
        <w:rPr>
          <w:rFonts w:ascii="宋体" w:hAnsi="宋体"/>
          <w:bCs/>
          <w:sz w:val="28"/>
          <w:szCs w:val="28"/>
        </w:rPr>
        <w:t xml:space="preserve"> </w:t>
      </w:r>
    </w:p>
    <w:p w14:paraId="6459EB09">
      <w:pPr>
        <w:adjustRightInd w:val="0"/>
        <w:snapToGrid w:val="0"/>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w:t>
      </w:r>
      <w:r>
        <w:rPr>
          <w:rFonts w:hint="eastAsia" w:ascii="宋体" w:hAnsi="宋体"/>
          <w:bCs/>
          <w:sz w:val="28"/>
          <w:szCs w:val="28"/>
        </w:rPr>
        <w:t>2报价</w:t>
      </w:r>
      <w:r>
        <w:rPr>
          <w:rFonts w:ascii="宋体" w:hAnsi="宋体"/>
          <w:bCs/>
          <w:sz w:val="28"/>
          <w:szCs w:val="28"/>
        </w:rPr>
        <w:t>供应商应当在</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交报价文件截止时间前，将报价文件</w:t>
      </w:r>
      <w:r>
        <w:rPr>
          <w:rFonts w:hint="eastAsia" w:ascii="宋体" w:hAnsi="宋体"/>
          <w:bCs/>
          <w:sz w:val="28"/>
          <w:szCs w:val="28"/>
        </w:rPr>
        <w:t>上传</w:t>
      </w:r>
      <w:r>
        <w:rPr>
          <w:rFonts w:ascii="宋体" w:hAnsi="宋体"/>
          <w:bCs/>
          <w:sz w:val="28"/>
          <w:szCs w:val="28"/>
        </w:rPr>
        <w:t>。</w:t>
      </w:r>
      <w:bookmarkStart w:id="173"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的报价文件</w:t>
      </w:r>
      <w:r>
        <w:rPr>
          <w:rFonts w:ascii="宋体" w:hAnsi="宋体"/>
          <w:bCs/>
          <w:sz w:val="28"/>
          <w:szCs w:val="28"/>
        </w:rPr>
        <w:t>，</w:t>
      </w:r>
      <w:bookmarkEnd w:id="173"/>
      <w:r>
        <w:rPr>
          <w:rFonts w:hint="eastAsia" w:ascii="宋体" w:hAnsi="宋体"/>
          <w:bCs/>
          <w:sz w:val="28"/>
          <w:szCs w:val="28"/>
        </w:rPr>
        <w:t>将无法上传</w:t>
      </w:r>
      <w:r>
        <w:rPr>
          <w:rFonts w:ascii="宋体" w:hAnsi="宋体"/>
          <w:bCs/>
          <w:sz w:val="28"/>
          <w:szCs w:val="28"/>
        </w:rPr>
        <w:t>。</w:t>
      </w:r>
    </w:p>
    <w:p w14:paraId="34EDDD18">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1</w:t>
      </w:r>
      <w:r>
        <w:rPr>
          <w:rFonts w:hint="eastAsia" w:ascii="宋体" w:hAnsi="宋体"/>
          <w:bCs/>
          <w:sz w:val="28"/>
          <w:szCs w:val="28"/>
        </w:rPr>
        <w:t>8</w:t>
      </w:r>
      <w:r>
        <w:rPr>
          <w:rFonts w:ascii="宋体" w:hAnsi="宋体"/>
          <w:bCs/>
          <w:sz w:val="28"/>
          <w:szCs w:val="28"/>
        </w:rPr>
        <w:t>.</w:t>
      </w:r>
      <w:r>
        <w:rPr>
          <w:rFonts w:hint="eastAsia" w:ascii="宋体" w:hAnsi="宋体"/>
          <w:bCs/>
          <w:sz w:val="28"/>
          <w:szCs w:val="28"/>
        </w:rPr>
        <w:t>3</w:t>
      </w:r>
      <w:r>
        <w:rPr>
          <w:rFonts w:ascii="宋体" w:hAnsi="宋体"/>
          <w:bCs/>
          <w:sz w:val="28"/>
          <w:szCs w:val="28"/>
        </w:rPr>
        <w:t>电报、电话、电传、邮寄等形式的报价文件概不接</w:t>
      </w:r>
      <w:r>
        <w:rPr>
          <w:rFonts w:hint="eastAsia" w:ascii="宋体" w:hAnsi="宋体"/>
          <w:bCs/>
          <w:sz w:val="28"/>
          <w:szCs w:val="28"/>
        </w:rPr>
        <w:t>收</w:t>
      </w:r>
      <w:r>
        <w:rPr>
          <w:rFonts w:ascii="宋体" w:hAnsi="宋体"/>
          <w:bCs/>
          <w:sz w:val="28"/>
          <w:szCs w:val="28"/>
        </w:rPr>
        <w:t>。</w:t>
      </w:r>
    </w:p>
    <w:bookmarkEnd w:id="162"/>
    <w:bookmarkEnd w:id="163"/>
    <w:bookmarkEnd w:id="164"/>
    <w:bookmarkEnd w:id="165"/>
    <w:p w14:paraId="139ED667">
      <w:pPr>
        <w:pStyle w:val="6"/>
        <w:keepNext w:val="0"/>
        <w:keepLines w:val="0"/>
        <w:adjustRightInd w:val="0"/>
        <w:snapToGrid w:val="0"/>
        <w:spacing w:before="0" w:after="0" w:line="560" w:lineRule="exact"/>
        <w:ind w:firstLine="560"/>
        <w:outlineLvl w:val="2"/>
        <w:rPr>
          <w:rFonts w:ascii="黑体" w:hAnsi="黑体"/>
          <w:b w:val="0"/>
        </w:rPr>
      </w:pPr>
      <w:bookmarkStart w:id="174" w:name="_Toc112879293"/>
      <w:bookmarkStart w:id="175" w:name="_Toc20179"/>
      <w:bookmarkStart w:id="176" w:name="_Toc17024"/>
      <w:bookmarkStart w:id="177" w:name="_Toc29280"/>
      <w:bookmarkStart w:id="178" w:name="_Toc21109"/>
      <w:bookmarkStart w:id="179" w:name="_Toc1725"/>
      <w:bookmarkStart w:id="180" w:name="_Toc12945"/>
      <w:r>
        <w:rPr>
          <w:rFonts w:hint="eastAsia" w:ascii="黑体" w:hAnsi="黑体"/>
          <w:b w:val="0"/>
        </w:rPr>
        <w:t>19</w:t>
      </w:r>
      <w:r>
        <w:rPr>
          <w:rFonts w:ascii="黑体" w:hAnsi="黑体"/>
          <w:b w:val="0"/>
        </w:rPr>
        <w:t>.</w:t>
      </w:r>
      <w:r>
        <w:rPr>
          <w:rFonts w:hint="eastAsia" w:ascii="黑体" w:hAnsi="黑体"/>
          <w:b w:val="0"/>
        </w:rPr>
        <w:t>报价文件的修改和撤回</w:t>
      </w:r>
      <w:bookmarkEnd w:id="174"/>
      <w:bookmarkEnd w:id="175"/>
      <w:bookmarkEnd w:id="176"/>
      <w:bookmarkEnd w:id="177"/>
      <w:bookmarkEnd w:id="178"/>
      <w:bookmarkEnd w:id="179"/>
      <w:bookmarkEnd w:id="180"/>
    </w:p>
    <w:p w14:paraId="725C815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.1</w:t>
      </w:r>
      <w:r>
        <w:rPr>
          <w:rFonts w:hint="eastAsia" w:ascii="宋体" w:hAnsi="宋体"/>
          <w:bCs/>
          <w:sz w:val="28"/>
          <w:szCs w:val="28"/>
          <w:lang w:val="zh-CN"/>
        </w:rPr>
        <w:t>报价</w:t>
      </w:r>
      <w:r>
        <w:rPr>
          <w:rFonts w:ascii="宋体" w:hAnsi="宋体"/>
          <w:bCs/>
          <w:sz w:val="28"/>
          <w:szCs w:val="28"/>
          <w:lang w:val="zh-CN"/>
        </w:rPr>
        <w:t>供应商在</w:t>
      </w:r>
      <w:r>
        <w:rPr>
          <w:rFonts w:hint="eastAsia" w:ascii="宋体" w:hAnsi="宋体"/>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修改的内容，并</w:t>
      </w:r>
      <w:r>
        <w:rPr>
          <w:rFonts w:hint="eastAsia" w:ascii="宋体" w:hAnsi="宋体"/>
          <w:bCs/>
          <w:sz w:val="28"/>
          <w:szCs w:val="28"/>
          <w:lang w:val="zh-CN"/>
        </w:rPr>
        <w:t>重新</w:t>
      </w:r>
      <w:r>
        <w:rPr>
          <w:rFonts w:ascii="宋体" w:hAnsi="宋体"/>
          <w:bCs/>
          <w:sz w:val="28"/>
          <w:szCs w:val="28"/>
          <w:lang w:val="zh-CN"/>
        </w:rPr>
        <w:t>上传。</w:t>
      </w:r>
    </w:p>
    <w:p w14:paraId="377013C3">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19</w:t>
      </w:r>
      <w:r>
        <w:rPr>
          <w:rFonts w:ascii="宋体" w:hAnsi="宋体"/>
          <w:bCs/>
          <w:sz w:val="28"/>
          <w:szCs w:val="28"/>
          <w:lang w:val="zh-CN"/>
        </w:rPr>
        <w:t>.2</w:t>
      </w:r>
      <w:r>
        <w:rPr>
          <w:rFonts w:hint="eastAsia" w:ascii="宋体" w:hAnsi="宋体"/>
          <w:bCs/>
          <w:sz w:val="28"/>
          <w:szCs w:val="28"/>
        </w:rPr>
        <w:t>报价截止时间后，</w:t>
      </w:r>
      <w:r>
        <w:rPr>
          <w:rFonts w:ascii="宋体" w:hAnsi="宋体"/>
          <w:bCs/>
          <w:sz w:val="28"/>
          <w:szCs w:val="28"/>
          <w:lang w:val="zh-CN"/>
        </w:rPr>
        <w:t>采购机构不接受对</w:t>
      </w:r>
      <w:r>
        <w:rPr>
          <w:rFonts w:hint="eastAsia" w:ascii="宋体" w:hAnsi="宋体"/>
          <w:bCs/>
          <w:sz w:val="28"/>
          <w:szCs w:val="28"/>
        </w:rPr>
        <w:t>报价文件</w:t>
      </w:r>
      <w:r>
        <w:rPr>
          <w:rFonts w:ascii="宋体" w:hAnsi="宋体"/>
          <w:bCs/>
          <w:sz w:val="28"/>
          <w:szCs w:val="28"/>
          <w:lang w:val="zh-CN"/>
        </w:rPr>
        <w:t>内容的实质性修改</w:t>
      </w:r>
      <w:r>
        <w:rPr>
          <w:rFonts w:hint="eastAsia" w:ascii="宋体" w:hAnsi="宋体"/>
          <w:bCs/>
          <w:sz w:val="28"/>
          <w:szCs w:val="28"/>
          <w:lang w:val="zh-CN"/>
        </w:rPr>
        <w:t>。</w:t>
      </w:r>
    </w:p>
    <w:p w14:paraId="2CA60C0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19</w:t>
      </w:r>
      <w:r>
        <w:rPr>
          <w:rFonts w:ascii="宋体" w:hAnsi="宋体"/>
          <w:bCs/>
          <w:sz w:val="28"/>
          <w:szCs w:val="28"/>
        </w:rPr>
        <w:t>.</w:t>
      </w:r>
      <w:r>
        <w:rPr>
          <w:rFonts w:hint="eastAsia" w:ascii="宋体" w:hAnsi="宋体"/>
          <w:bCs/>
          <w:sz w:val="28"/>
          <w:szCs w:val="28"/>
        </w:rPr>
        <w:t>3提</w:t>
      </w:r>
      <w:r>
        <w:rPr>
          <w:rFonts w:ascii="宋体" w:hAnsi="宋体"/>
          <w:bCs/>
          <w:sz w:val="28"/>
          <w:szCs w:val="28"/>
        </w:rPr>
        <w:t>交报价文件截止时间后，</w:t>
      </w:r>
      <w:r>
        <w:rPr>
          <w:rFonts w:hint="eastAsia" w:ascii="宋体" w:hAnsi="宋体"/>
          <w:bCs/>
          <w:sz w:val="28"/>
          <w:szCs w:val="28"/>
        </w:rPr>
        <w:t>报价</w:t>
      </w:r>
      <w:r>
        <w:rPr>
          <w:rFonts w:ascii="宋体" w:hAnsi="宋体"/>
          <w:bCs/>
          <w:sz w:val="28"/>
          <w:szCs w:val="28"/>
        </w:rPr>
        <w:t>供应商不得撤回</w:t>
      </w:r>
      <w:r>
        <w:rPr>
          <w:rFonts w:hint="eastAsia" w:ascii="宋体" w:hAnsi="宋体"/>
          <w:bCs/>
          <w:sz w:val="28"/>
          <w:szCs w:val="28"/>
        </w:rPr>
        <w:t>报价文件</w:t>
      </w:r>
      <w:r>
        <w:rPr>
          <w:rFonts w:ascii="宋体" w:hAnsi="宋体"/>
          <w:bCs/>
          <w:sz w:val="28"/>
          <w:szCs w:val="28"/>
        </w:rPr>
        <w:t>，否则询价保证金不予退还。</w:t>
      </w:r>
    </w:p>
    <w:p w14:paraId="21AB16DE">
      <w:pPr>
        <w:pStyle w:val="5"/>
        <w:keepNext w:val="0"/>
        <w:keepLines w:val="0"/>
        <w:adjustRightInd w:val="0"/>
        <w:snapToGrid w:val="0"/>
        <w:spacing w:before="120" w:beforeLines="50" w:after="120" w:afterLines="50" w:line="560" w:lineRule="exact"/>
        <w:jc w:val="center"/>
        <w:outlineLvl w:val="1"/>
        <w:rPr>
          <w:b w:val="0"/>
        </w:rPr>
      </w:pPr>
      <w:bookmarkStart w:id="181" w:name="_Toc31708"/>
      <w:bookmarkStart w:id="182" w:name="_Toc22461"/>
      <w:bookmarkStart w:id="183" w:name="_Toc32244"/>
      <w:bookmarkStart w:id="184" w:name="_Toc132636805"/>
      <w:bookmarkStart w:id="185" w:name="_Toc18788"/>
      <w:bookmarkStart w:id="186" w:name="_Toc18297"/>
      <w:bookmarkStart w:id="187" w:name="_Toc137046104"/>
      <w:bookmarkStart w:id="188" w:name="_Toc132191596"/>
      <w:bookmarkStart w:id="189" w:name="_Toc112879294"/>
      <w:bookmarkStart w:id="190" w:name="_Toc27124"/>
      <w:bookmarkStart w:id="191" w:name="_Toc30106"/>
      <w:bookmarkStart w:id="192" w:name="_Toc26244"/>
      <w:bookmarkStart w:id="193" w:name="_Toc32061"/>
      <w:bookmarkStart w:id="194" w:name="_Toc12233"/>
      <w:r>
        <w:rPr>
          <w:rFonts w:hint="eastAsia"/>
          <w:b w:val="0"/>
        </w:rPr>
        <w:t>五、询价与评审</w:t>
      </w:r>
      <w:bookmarkEnd w:id="181"/>
      <w:bookmarkEnd w:id="182"/>
      <w:bookmarkEnd w:id="183"/>
      <w:bookmarkEnd w:id="184"/>
      <w:bookmarkEnd w:id="185"/>
      <w:bookmarkEnd w:id="186"/>
      <w:bookmarkEnd w:id="187"/>
      <w:bookmarkEnd w:id="188"/>
      <w:bookmarkEnd w:id="189"/>
      <w:bookmarkEnd w:id="190"/>
    </w:p>
    <w:p w14:paraId="0A4F8B76">
      <w:pPr>
        <w:pStyle w:val="6"/>
        <w:keepNext w:val="0"/>
        <w:keepLines w:val="0"/>
        <w:adjustRightInd w:val="0"/>
        <w:snapToGrid w:val="0"/>
        <w:spacing w:before="0" w:after="0" w:line="560" w:lineRule="exact"/>
        <w:ind w:firstLine="560"/>
        <w:outlineLvl w:val="2"/>
        <w:rPr>
          <w:rFonts w:ascii="黑体" w:hAnsi="黑体"/>
          <w:b w:val="0"/>
        </w:rPr>
      </w:pPr>
      <w:bookmarkStart w:id="195" w:name="_Toc20455"/>
      <w:bookmarkStart w:id="196" w:name="_Toc20654"/>
      <w:bookmarkStart w:id="197" w:name="_Toc14023"/>
      <w:bookmarkStart w:id="198" w:name="_Toc10939"/>
      <w:bookmarkStart w:id="199" w:name="_Toc12850"/>
      <w:bookmarkStart w:id="200" w:name="_Toc112879295"/>
      <w:bookmarkStart w:id="201" w:name="_Toc28583"/>
      <w:r>
        <w:rPr>
          <w:rFonts w:ascii="黑体" w:hAnsi="黑体"/>
          <w:b w:val="0"/>
        </w:rPr>
        <w:t>2</w:t>
      </w:r>
      <w:r>
        <w:rPr>
          <w:rFonts w:hint="eastAsia" w:ascii="黑体" w:hAnsi="黑体"/>
          <w:b w:val="0"/>
        </w:rPr>
        <w:t>0</w:t>
      </w:r>
      <w:r>
        <w:rPr>
          <w:rFonts w:ascii="黑体" w:hAnsi="黑体"/>
          <w:b w:val="0"/>
        </w:rPr>
        <w:t>.</w:t>
      </w:r>
      <w:r>
        <w:rPr>
          <w:rFonts w:hint="eastAsia" w:ascii="黑体" w:hAnsi="黑体"/>
          <w:b w:val="0"/>
        </w:rPr>
        <w:t>报价文件开启</w:t>
      </w:r>
      <w:bookmarkEnd w:id="195"/>
      <w:bookmarkEnd w:id="196"/>
      <w:bookmarkEnd w:id="197"/>
      <w:bookmarkEnd w:id="198"/>
      <w:bookmarkEnd w:id="199"/>
      <w:bookmarkEnd w:id="200"/>
      <w:bookmarkEnd w:id="201"/>
    </w:p>
    <w:p w14:paraId="60B2B8F6">
      <w:pPr>
        <w:spacing w:line="560" w:lineRule="exact"/>
        <w:ind w:firstLine="560" w:firstLineChars="200"/>
        <w:rPr>
          <w:rFonts w:ascii="宋体" w:hAnsi="宋体"/>
          <w:bCs/>
          <w:sz w:val="28"/>
          <w:szCs w:val="28"/>
        </w:rPr>
      </w:pPr>
      <w:r>
        <w:rPr>
          <w:rFonts w:ascii="宋体" w:hAnsi="宋体" w:cs="宋体"/>
          <w:bCs/>
          <w:snapToGrid w:val="0"/>
          <w:sz w:val="28"/>
          <w:szCs w:val="28"/>
          <w:lang w:val="zh-CN"/>
        </w:rPr>
        <w:t>2</w:t>
      </w:r>
      <w:r>
        <w:rPr>
          <w:rFonts w:hint="eastAsia" w:ascii="宋体" w:hAnsi="宋体" w:cs="宋体"/>
          <w:bCs/>
          <w:snapToGrid w:val="0"/>
          <w:sz w:val="28"/>
          <w:szCs w:val="28"/>
          <w:lang w:val="zh-CN"/>
        </w:rPr>
        <w:t>0</w:t>
      </w:r>
      <w:r>
        <w:rPr>
          <w:rFonts w:ascii="宋体" w:hAnsi="宋体" w:cs="宋体"/>
          <w:bCs/>
          <w:snapToGrid w:val="0"/>
          <w:sz w:val="28"/>
          <w:szCs w:val="28"/>
          <w:lang w:val="zh-CN"/>
        </w:rPr>
        <w:t>.1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一般不得组织询价，满足第</w:t>
      </w:r>
      <w:r>
        <w:rPr>
          <w:rFonts w:ascii="宋体" w:hAnsi="宋体"/>
          <w:bCs/>
          <w:sz w:val="28"/>
          <w:szCs w:val="28"/>
        </w:rPr>
        <w:t>38.1条</w:t>
      </w:r>
      <w:r>
        <w:rPr>
          <w:rFonts w:hint="eastAsia" w:ascii="宋体" w:hAnsi="宋体"/>
          <w:bCs/>
          <w:sz w:val="28"/>
          <w:szCs w:val="28"/>
        </w:rPr>
        <w:t>情形的除外。</w:t>
      </w:r>
      <w:r>
        <w:rPr>
          <w:rFonts w:hint="eastAsia" w:ascii="宋体" w:hAnsi="宋体" w:cs="宋体"/>
          <w:bCs/>
          <w:snapToGrid w:val="0"/>
          <w:sz w:val="28"/>
          <w:szCs w:val="28"/>
        </w:rPr>
        <w:t>报价</w:t>
      </w:r>
      <w:r>
        <w:rPr>
          <w:rFonts w:hint="eastAsia" w:ascii="宋体" w:hAnsi="宋体" w:cs="宋体"/>
          <w:bCs/>
          <w:snapToGrid w:val="0"/>
          <w:sz w:val="28"/>
          <w:szCs w:val="28"/>
          <w:lang w:val="zh-CN"/>
        </w:rPr>
        <w:t>文件开启时间及地点见</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cs="宋体"/>
          <w:bCs/>
          <w:snapToGrid w:val="0"/>
          <w:sz w:val="28"/>
          <w:szCs w:val="28"/>
          <w:lang w:val="zh-CN"/>
        </w:rPr>
        <w:t>。</w:t>
      </w:r>
    </w:p>
    <w:p w14:paraId="3122ECAA">
      <w:pPr>
        <w:pStyle w:val="6"/>
        <w:keepNext w:val="0"/>
        <w:keepLines w:val="0"/>
        <w:adjustRightInd w:val="0"/>
        <w:snapToGrid w:val="0"/>
        <w:spacing w:before="0" w:after="0" w:line="560" w:lineRule="exact"/>
        <w:ind w:firstLine="560"/>
        <w:outlineLvl w:val="2"/>
        <w:rPr>
          <w:rFonts w:ascii="黑体" w:hAnsi="黑体"/>
          <w:b w:val="0"/>
        </w:rPr>
      </w:pPr>
      <w:bookmarkStart w:id="202" w:name="_Toc5250"/>
      <w:bookmarkStart w:id="203" w:name="_Toc21738"/>
      <w:bookmarkStart w:id="204" w:name="_Toc24558"/>
      <w:bookmarkStart w:id="205" w:name="_Toc23132"/>
      <w:bookmarkStart w:id="206" w:name="_Toc6265"/>
      <w:bookmarkStart w:id="207" w:name="_Toc112879296"/>
      <w:bookmarkStart w:id="208" w:name="_Toc14037"/>
      <w:r>
        <w:rPr>
          <w:rFonts w:ascii="黑体" w:hAnsi="黑体"/>
          <w:b w:val="0"/>
        </w:rPr>
        <w:t>2</w:t>
      </w:r>
      <w:r>
        <w:rPr>
          <w:rFonts w:hint="eastAsia" w:ascii="黑体" w:hAnsi="黑体"/>
          <w:b w:val="0"/>
        </w:rPr>
        <w:t>1</w:t>
      </w:r>
      <w:r>
        <w:rPr>
          <w:rFonts w:ascii="黑体" w:hAnsi="黑体"/>
          <w:b w:val="0"/>
        </w:rPr>
        <w:t>.</w:t>
      </w:r>
      <w:r>
        <w:rPr>
          <w:rFonts w:hint="eastAsia" w:ascii="黑体" w:hAnsi="黑体"/>
          <w:b w:val="0"/>
        </w:rPr>
        <w:t>评审原则及方法</w:t>
      </w:r>
      <w:bookmarkEnd w:id="202"/>
      <w:bookmarkEnd w:id="203"/>
      <w:bookmarkEnd w:id="204"/>
      <w:bookmarkEnd w:id="205"/>
      <w:bookmarkEnd w:id="206"/>
      <w:bookmarkEnd w:id="207"/>
      <w:bookmarkEnd w:id="208"/>
    </w:p>
    <w:p w14:paraId="2CE15A90">
      <w:pPr>
        <w:adjustRightInd w:val="0"/>
        <w:snapToGrid w:val="0"/>
        <w:spacing w:line="560" w:lineRule="exact"/>
        <w:ind w:firstLine="560" w:firstLineChars="200"/>
        <w:outlineLvl w:val="3"/>
        <w:rPr>
          <w:rFonts w:ascii="宋体" w:hAnsi="宋体"/>
          <w:bCs/>
          <w:sz w:val="28"/>
          <w:szCs w:val="28"/>
        </w:rPr>
      </w:pPr>
      <w:bookmarkStart w:id="209" w:name="_Toc8523"/>
      <w:r>
        <w:rPr>
          <w:rFonts w:ascii="宋体" w:hAnsi="宋体"/>
          <w:bCs/>
          <w:sz w:val="28"/>
          <w:szCs w:val="28"/>
        </w:rPr>
        <w:t>2</w:t>
      </w:r>
      <w:r>
        <w:rPr>
          <w:rFonts w:hint="eastAsia" w:ascii="宋体" w:hAnsi="宋体"/>
          <w:bCs/>
          <w:sz w:val="28"/>
          <w:szCs w:val="28"/>
        </w:rPr>
        <w:t>1</w:t>
      </w:r>
      <w:r>
        <w:rPr>
          <w:rFonts w:ascii="宋体" w:hAnsi="宋体"/>
          <w:bCs/>
          <w:sz w:val="28"/>
          <w:szCs w:val="28"/>
        </w:rPr>
        <w:t>.1</w:t>
      </w:r>
      <w:bookmarkEnd w:id="209"/>
      <w:r>
        <w:rPr>
          <w:rFonts w:hint="eastAsia" w:ascii="宋体" w:hAnsi="宋体"/>
          <w:bCs/>
          <w:sz w:val="28"/>
          <w:szCs w:val="28"/>
        </w:rPr>
        <w:t>评审</w:t>
      </w:r>
      <w:r>
        <w:rPr>
          <w:rFonts w:ascii="宋体" w:hAnsi="宋体"/>
          <w:bCs/>
          <w:sz w:val="28"/>
          <w:szCs w:val="28"/>
        </w:rPr>
        <w:t>原则</w:t>
      </w:r>
    </w:p>
    <w:p w14:paraId="5BEC4A8A">
      <w:pPr>
        <w:adjustRightInd w:val="0"/>
        <w:snapToGrid w:val="0"/>
        <w:spacing w:line="560" w:lineRule="exact"/>
        <w:ind w:firstLine="560" w:firstLineChars="200"/>
        <w:outlineLvl w:val="4"/>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21DB8BE5">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0567D7CC">
      <w:pPr>
        <w:adjustRightInd w:val="0"/>
        <w:snapToGrid w:val="0"/>
        <w:spacing w:line="560" w:lineRule="exact"/>
        <w:ind w:firstLine="560" w:firstLineChars="200"/>
        <w:outlineLvl w:val="4"/>
        <w:rPr>
          <w:rFonts w:ascii="宋体" w:hAnsi="宋体"/>
          <w:bCs/>
          <w:sz w:val="28"/>
          <w:szCs w:val="28"/>
        </w:rPr>
      </w:pPr>
      <w:r>
        <w:rPr>
          <w:rFonts w:hint="eastAsia" w:ascii="宋体" w:hAnsi="宋体"/>
          <w:bCs/>
          <w:sz w:val="28"/>
          <w:szCs w:val="28"/>
        </w:rPr>
        <w:t>（</w:t>
      </w:r>
      <w:r>
        <w:rPr>
          <w:rFonts w:ascii="宋体" w:hAnsi="宋体"/>
          <w:bCs/>
          <w:sz w:val="28"/>
          <w:szCs w:val="28"/>
        </w:rPr>
        <w:t>3）对所有</w:t>
      </w:r>
      <w:r>
        <w:rPr>
          <w:rFonts w:hint="eastAsia" w:ascii="宋体" w:hAnsi="宋体"/>
          <w:bCs/>
          <w:sz w:val="28"/>
          <w:szCs w:val="28"/>
        </w:rPr>
        <w:t>报价文件的评审依据和评审尺度保持一致。</w:t>
      </w:r>
    </w:p>
    <w:p w14:paraId="2DAA5B7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对询价文件和报价文件的解释澄清，在不改变文件原义的前提下，应当以有利于报价供应商为原则。</w:t>
      </w:r>
    </w:p>
    <w:p w14:paraId="18BCBB64">
      <w:pPr>
        <w:spacing w:line="560" w:lineRule="exact"/>
        <w:ind w:firstLine="560" w:firstLineChars="200"/>
      </w:pPr>
      <w:r>
        <w:rPr>
          <w:rFonts w:ascii="宋体" w:hAnsi="宋体"/>
          <w:bCs/>
          <w:sz w:val="28"/>
          <w:szCs w:val="28"/>
        </w:rPr>
        <w:t>2</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评审方法：经评审的最低价法，是指报价文件满足询价文件资格性和符合性要求，将报价最低的报价供应商，作为预成交供应商的评审方法。</w:t>
      </w:r>
      <w:bookmarkEnd w:id="191"/>
      <w:bookmarkEnd w:id="192"/>
      <w:bookmarkEnd w:id="193"/>
      <w:bookmarkEnd w:id="194"/>
    </w:p>
    <w:p w14:paraId="044760C3">
      <w:pPr>
        <w:pStyle w:val="6"/>
        <w:keepNext w:val="0"/>
        <w:keepLines w:val="0"/>
        <w:adjustRightInd w:val="0"/>
        <w:snapToGrid w:val="0"/>
        <w:spacing w:before="0" w:after="0" w:line="560" w:lineRule="exact"/>
        <w:ind w:firstLine="560"/>
        <w:outlineLvl w:val="2"/>
        <w:rPr>
          <w:rFonts w:ascii="黑体" w:hAnsi="黑体"/>
          <w:b w:val="0"/>
        </w:rPr>
      </w:pPr>
      <w:bookmarkStart w:id="210" w:name="_Toc26796"/>
      <w:bookmarkStart w:id="211" w:name="_Toc6108"/>
      <w:bookmarkStart w:id="212" w:name="_Toc112768406"/>
      <w:bookmarkStart w:id="213" w:name="_Toc5111"/>
      <w:bookmarkStart w:id="214" w:name="_Toc27418"/>
      <w:bookmarkStart w:id="215" w:name="_Toc31420"/>
      <w:bookmarkStart w:id="216" w:name="_Toc112879297"/>
      <w:bookmarkStart w:id="217" w:name="_Toc25000"/>
      <w:r>
        <w:rPr>
          <w:rFonts w:ascii="黑体" w:hAnsi="黑体"/>
          <w:b w:val="0"/>
        </w:rPr>
        <w:t>2</w:t>
      </w:r>
      <w:r>
        <w:rPr>
          <w:rFonts w:hint="eastAsia" w:ascii="黑体" w:hAnsi="黑体"/>
          <w:b w:val="0"/>
        </w:rPr>
        <w:t>2.评审标准</w:t>
      </w:r>
      <w:bookmarkEnd w:id="210"/>
      <w:bookmarkEnd w:id="211"/>
      <w:bookmarkEnd w:id="212"/>
      <w:bookmarkEnd w:id="213"/>
      <w:bookmarkEnd w:id="214"/>
      <w:bookmarkEnd w:id="215"/>
      <w:bookmarkEnd w:id="216"/>
      <w:bookmarkEnd w:id="217"/>
    </w:p>
    <w:p w14:paraId="6E55638D">
      <w:pPr>
        <w:adjustRightInd w:val="0"/>
        <w:snapToGrid w:val="0"/>
        <w:spacing w:line="560" w:lineRule="exact"/>
        <w:ind w:firstLine="560" w:firstLineChars="200"/>
        <w:rPr>
          <w:rFonts w:ascii="宋体" w:hAnsi="宋体"/>
          <w:bCs/>
          <w:sz w:val="28"/>
          <w:szCs w:val="28"/>
        </w:rPr>
      </w:pPr>
      <w:r>
        <w:rPr>
          <w:rFonts w:ascii="宋体" w:hAnsi="宋体"/>
          <w:bCs/>
          <w:sz w:val="28"/>
          <w:szCs w:val="28"/>
        </w:rPr>
        <w:t>报价</w:t>
      </w:r>
      <w:r>
        <w:rPr>
          <w:rFonts w:hint="eastAsia" w:ascii="宋体" w:hAnsi="宋体"/>
          <w:bCs/>
          <w:sz w:val="28"/>
          <w:szCs w:val="28"/>
        </w:rPr>
        <w:t>文件</w:t>
      </w:r>
      <w:r>
        <w:rPr>
          <w:rFonts w:ascii="宋体" w:hAnsi="宋体"/>
          <w:bCs/>
          <w:sz w:val="28"/>
          <w:szCs w:val="28"/>
        </w:rPr>
        <w:t>必须符合本询价文件</w:t>
      </w:r>
      <w:r>
        <w:rPr>
          <w:rFonts w:hint="eastAsia" w:ascii="宋体" w:hAnsi="宋体"/>
          <w:bCs/>
          <w:sz w:val="28"/>
          <w:szCs w:val="28"/>
          <w:lang w:val="zh-CN"/>
        </w:rPr>
        <w:t>【</w:t>
      </w:r>
      <w:r>
        <w:rPr>
          <w:rFonts w:hint="eastAsia" w:ascii="宋体" w:hAnsi="宋体"/>
          <w:bCs/>
          <w:sz w:val="28"/>
          <w:szCs w:val="28"/>
        </w:rPr>
        <w:t>询价须知前附表</w:t>
      </w:r>
      <w:r>
        <w:rPr>
          <w:rFonts w:hint="eastAsia" w:ascii="宋体" w:hAnsi="宋体"/>
          <w:bCs/>
          <w:sz w:val="28"/>
          <w:szCs w:val="28"/>
          <w:lang w:val="zh-CN"/>
        </w:rPr>
        <w:t>】</w:t>
      </w:r>
      <w:r>
        <w:rPr>
          <w:rFonts w:hint="eastAsia" w:ascii="宋体" w:hAnsi="宋体"/>
          <w:bCs/>
          <w:sz w:val="28"/>
          <w:szCs w:val="28"/>
        </w:rPr>
        <w:t>要求及</w:t>
      </w:r>
      <w:r>
        <w:rPr>
          <w:rFonts w:ascii="宋体" w:hAnsi="宋体"/>
          <w:bCs/>
          <w:sz w:val="28"/>
          <w:szCs w:val="28"/>
        </w:rPr>
        <w:t>第三章</w:t>
      </w:r>
      <w:r>
        <w:rPr>
          <w:rFonts w:hint="eastAsia" w:ascii="宋体" w:hAnsi="宋体"/>
          <w:bCs/>
          <w:sz w:val="28"/>
          <w:szCs w:val="28"/>
        </w:rPr>
        <w:t>报价文件内容及格式，否则为无效报价。</w:t>
      </w:r>
    </w:p>
    <w:p w14:paraId="571745B7">
      <w:pPr>
        <w:pStyle w:val="6"/>
        <w:keepNext w:val="0"/>
        <w:keepLines w:val="0"/>
        <w:adjustRightInd w:val="0"/>
        <w:snapToGrid w:val="0"/>
        <w:spacing w:before="0" w:after="0" w:line="560" w:lineRule="exact"/>
        <w:ind w:firstLine="560"/>
        <w:outlineLvl w:val="2"/>
        <w:rPr>
          <w:rFonts w:ascii="黑体" w:hAnsi="黑体"/>
          <w:b w:val="0"/>
        </w:rPr>
      </w:pPr>
      <w:bookmarkStart w:id="218" w:name="_Toc14076"/>
      <w:bookmarkStart w:id="219" w:name="_Toc12433"/>
      <w:bookmarkStart w:id="220" w:name="_Toc26597"/>
      <w:bookmarkStart w:id="221" w:name="_Toc24092"/>
      <w:bookmarkStart w:id="222" w:name="_Toc10720"/>
      <w:bookmarkStart w:id="223" w:name="_Toc28471"/>
      <w:bookmarkStart w:id="224" w:name="_Toc112879298"/>
      <w:bookmarkStart w:id="225" w:name="_Toc18131"/>
      <w:bookmarkStart w:id="226" w:name="_Toc13319"/>
      <w:bookmarkStart w:id="227" w:name="_Toc3179"/>
      <w:bookmarkStart w:id="228" w:name="_Toc30894"/>
      <w:r>
        <w:rPr>
          <w:rFonts w:hint="eastAsia" w:ascii="黑体" w:hAnsi="黑体"/>
          <w:b w:val="0"/>
        </w:rPr>
        <w:t>23</w:t>
      </w:r>
      <w:r>
        <w:rPr>
          <w:rFonts w:ascii="黑体" w:hAnsi="黑体"/>
          <w:b w:val="0"/>
        </w:rPr>
        <w:t>.</w:t>
      </w:r>
      <w:r>
        <w:rPr>
          <w:rFonts w:hint="eastAsia" w:ascii="黑体" w:hAnsi="黑体"/>
          <w:b w:val="0"/>
        </w:rPr>
        <w:t>询价程序</w:t>
      </w:r>
      <w:bookmarkEnd w:id="218"/>
      <w:bookmarkEnd w:id="219"/>
      <w:bookmarkEnd w:id="220"/>
      <w:bookmarkEnd w:id="221"/>
      <w:bookmarkEnd w:id="222"/>
      <w:bookmarkEnd w:id="223"/>
      <w:bookmarkEnd w:id="224"/>
    </w:p>
    <w:p w14:paraId="71437425">
      <w:pPr>
        <w:adjustRightInd w:val="0"/>
        <w:snapToGrid w:val="0"/>
        <w:spacing w:line="560" w:lineRule="exact"/>
        <w:ind w:firstLine="560" w:firstLineChars="200"/>
        <w:rPr>
          <w:rFonts w:ascii="宋体" w:hAnsi="宋体"/>
          <w:bCs/>
          <w:sz w:val="28"/>
          <w:szCs w:val="28"/>
        </w:rPr>
      </w:pPr>
      <w:r>
        <w:rPr>
          <w:rFonts w:ascii="宋体" w:hAnsi="宋体"/>
          <w:bCs/>
          <w:sz w:val="28"/>
          <w:szCs w:val="28"/>
        </w:rPr>
        <w:t>2</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召开评审预备会、审阅询价文件、</w:t>
      </w:r>
      <w:r>
        <w:rPr>
          <w:rFonts w:ascii="宋体" w:hAnsi="宋体"/>
          <w:bCs/>
          <w:snapToGrid w:val="0"/>
          <w:sz w:val="28"/>
          <w:szCs w:val="28"/>
          <w:lang w:val="zh-CN"/>
        </w:rPr>
        <w:t>按照</w:t>
      </w:r>
      <w:r>
        <w:rPr>
          <w:rFonts w:hint="eastAsia" w:ascii="宋体" w:hAnsi="宋体"/>
          <w:bCs/>
          <w:sz w:val="28"/>
          <w:szCs w:val="28"/>
        </w:rPr>
        <w:t>资格性审查、符合性审查、商务技术评审、价格评审、复核评审结果、出具评审报告、</w:t>
      </w:r>
      <w:bookmarkStart w:id="229" w:name="_Hlk128060302"/>
      <w:r>
        <w:rPr>
          <w:rFonts w:hint="eastAsia" w:ascii="宋体" w:hAnsi="宋体"/>
          <w:bCs/>
          <w:sz w:val="28"/>
          <w:szCs w:val="28"/>
        </w:rPr>
        <w:t>发布评审结果</w:t>
      </w:r>
      <w:r>
        <w:rPr>
          <w:rFonts w:ascii="宋体" w:hAnsi="宋体"/>
          <w:bCs/>
          <w:snapToGrid w:val="0"/>
          <w:sz w:val="28"/>
          <w:szCs w:val="28"/>
          <w:lang w:val="zh-CN"/>
        </w:rPr>
        <w:t>的</w:t>
      </w:r>
      <w:r>
        <w:rPr>
          <w:rFonts w:hint="eastAsia" w:ascii="宋体" w:hAnsi="宋体"/>
          <w:bCs/>
          <w:snapToGrid w:val="0"/>
          <w:sz w:val="28"/>
          <w:szCs w:val="28"/>
          <w:lang w:val="zh-CN"/>
        </w:rPr>
        <w:t>基本</w:t>
      </w:r>
      <w:r>
        <w:rPr>
          <w:rFonts w:ascii="宋体" w:hAnsi="宋体"/>
          <w:bCs/>
          <w:snapToGrid w:val="0"/>
          <w:sz w:val="28"/>
          <w:szCs w:val="28"/>
          <w:lang w:val="zh-CN"/>
        </w:rPr>
        <w:t>程序组织实施</w:t>
      </w:r>
      <w:bookmarkEnd w:id="229"/>
      <w:r>
        <w:rPr>
          <w:rFonts w:hint="eastAsia" w:ascii="宋体" w:hAnsi="宋体"/>
          <w:bCs/>
          <w:sz w:val="28"/>
          <w:szCs w:val="28"/>
        </w:rPr>
        <w:t>。</w:t>
      </w:r>
    </w:p>
    <w:p w14:paraId="761C4873">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24.</w:t>
      </w:r>
      <w:r>
        <w:rPr>
          <w:rFonts w:hint="eastAsia" w:ascii="黑体" w:hAnsi="黑体"/>
          <w:b w:val="0"/>
        </w:rPr>
        <w:t>资格性审查</w:t>
      </w:r>
    </w:p>
    <w:p w14:paraId="13585897">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评审委员会、采购机构和监督部门</w:t>
      </w:r>
      <w:r>
        <w:rPr>
          <w:rFonts w:ascii="宋体" w:hAnsi="宋体"/>
          <w:bCs/>
          <w:sz w:val="28"/>
          <w:szCs w:val="28"/>
        </w:rPr>
        <w:t>依据询价文件规定，</w:t>
      </w:r>
      <w:r>
        <w:rPr>
          <w:rFonts w:hint="eastAsia" w:ascii="宋体" w:hAnsi="宋体"/>
          <w:bCs/>
          <w:sz w:val="28"/>
          <w:szCs w:val="28"/>
        </w:rPr>
        <w:t>对报价供应商的资格</w:t>
      </w:r>
      <w:r>
        <w:rPr>
          <w:rFonts w:hint="eastAsia" w:ascii="宋体" w:hAnsi="宋体"/>
          <w:bCs/>
          <w:sz w:val="28"/>
          <w:szCs w:val="28"/>
          <w:lang w:eastAsia="zh-CN"/>
        </w:rPr>
        <w:t>、</w:t>
      </w:r>
      <w:r>
        <w:rPr>
          <w:rFonts w:hint="eastAsia" w:ascii="宋体" w:hAnsi="宋体"/>
          <w:bCs/>
          <w:sz w:val="28"/>
          <w:szCs w:val="28"/>
          <w:lang w:val="en-US" w:eastAsia="zh-CN"/>
        </w:rPr>
        <w:t>符合性</w:t>
      </w:r>
      <w:r>
        <w:rPr>
          <w:rFonts w:hint="eastAsia" w:ascii="宋体" w:hAnsi="宋体"/>
          <w:bCs/>
          <w:sz w:val="28"/>
          <w:szCs w:val="28"/>
        </w:rPr>
        <w:t>进行审查。</w:t>
      </w:r>
    </w:p>
    <w:p w14:paraId="6ACA54F6">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（1）通过资格性</w:t>
      </w:r>
      <w:r>
        <w:rPr>
          <w:rFonts w:hint="eastAsia" w:ascii="宋体" w:hAnsi="宋体"/>
          <w:bCs/>
          <w:sz w:val="28"/>
          <w:szCs w:val="36"/>
          <w:lang w:eastAsia="zh-CN"/>
        </w:rPr>
        <w:t>、</w:t>
      </w:r>
      <w:r>
        <w:rPr>
          <w:rFonts w:hint="eastAsia" w:ascii="宋体" w:hAnsi="宋体"/>
          <w:bCs/>
          <w:sz w:val="28"/>
          <w:szCs w:val="36"/>
          <w:lang w:val="en-US" w:eastAsia="zh-CN"/>
        </w:rPr>
        <w:t>符合性</w:t>
      </w:r>
      <w:r>
        <w:rPr>
          <w:rFonts w:hint="eastAsia" w:ascii="宋体" w:hAnsi="宋体"/>
          <w:bCs/>
          <w:sz w:val="28"/>
          <w:szCs w:val="36"/>
        </w:rPr>
        <w:t>审查的报价</w:t>
      </w:r>
      <w:r>
        <w:rPr>
          <w:rFonts w:hint="eastAsia" w:ascii="宋体" w:hAnsi="宋体"/>
          <w:bCs/>
          <w:sz w:val="28"/>
          <w:szCs w:val="28"/>
        </w:rPr>
        <w:t>供应商</w:t>
      </w:r>
      <w:r>
        <w:rPr>
          <w:rFonts w:hint="eastAsia" w:ascii="宋体" w:hAnsi="宋体"/>
          <w:bCs/>
          <w:sz w:val="28"/>
          <w:szCs w:val="36"/>
        </w:rPr>
        <w:t>进入后续评审；未通过资格性</w:t>
      </w:r>
      <w:r>
        <w:rPr>
          <w:rFonts w:hint="eastAsia" w:ascii="宋体" w:hAnsi="宋体"/>
          <w:bCs/>
          <w:sz w:val="28"/>
          <w:szCs w:val="36"/>
          <w:lang w:eastAsia="zh-CN"/>
        </w:rPr>
        <w:t>、</w:t>
      </w:r>
      <w:r>
        <w:rPr>
          <w:rFonts w:hint="eastAsia" w:ascii="宋体" w:hAnsi="宋体"/>
          <w:bCs/>
          <w:sz w:val="28"/>
          <w:szCs w:val="36"/>
          <w:lang w:val="en-US" w:eastAsia="zh-CN"/>
        </w:rPr>
        <w:t>符合性</w:t>
      </w:r>
      <w:r>
        <w:rPr>
          <w:rFonts w:hint="eastAsia" w:ascii="宋体" w:hAnsi="宋体"/>
          <w:bCs/>
          <w:sz w:val="28"/>
          <w:szCs w:val="36"/>
        </w:rPr>
        <w:t>审查的报价</w:t>
      </w:r>
      <w:r>
        <w:rPr>
          <w:rFonts w:hint="eastAsia" w:ascii="宋体" w:hAnsi="宋体"/>
          <w:bCs/>
          <w:sz w:val="28"/>
          <w:szCs w:val="28"/>
        </w:rPr>
        <w:t>供应商不得</w:t>
      </w:r>
      <w:r>
        <w:rPr>
          <w:rFonts w:hint="eastAsia" w:ascii="宋体" w:hAnsi="宋体"/>
          <w:bCs/>
          <w:sz w:val="28"/>
          <w:szCs w:val="36"/>
        </w:rPr>
        <w:t>进入后续评审。</w:t>
      </w:r>
      <w:r>
        <w:rPr>
          <w:rFonts w:hint="eastAsia" w:ascii="宋体" w:hAnsi="宋体"/>
          <w:bCs/>
          <w:sz w:val="28"/>
          <w:szCs w:val="28"/>
        </w:rPr>
        <w:t>资格性审查标准，见</w:t>
      </w:r>
      <w:r>
        <w:rPr>
          <w:rFonts w:hint="eastAsia" w:ascii="宋体" w:hAnsi="宋体"/>
          <w:bCs/>
          <w:sz w:val="28"/>
          <w:szCs w:val="28"/>
          <w:lang w:val="zh-CN"/>
        </w:rPr>
        <w:t>【</w:t>
      </w:r>
      <w:r>
        <w:rPr>
          <w:rFonts w:hint="eastAsia" w:ascii="宋体" w:hAnsi="宋体" w:eastAsia="宋体"/>
          <w:bCs/>
          <w:sz w:val="28"/>
          <w:szCs w:val="28"/>
          <w:lang w:val="zh-CN"/>
        </w:rPr>
        <w:t>询价须知前附表</w:t>
      </w:r>
      <w:r>
        <w:rPr>
          <w:rFonts w:hint="eastAsia" w:ascii="宋体" w:hAnsi="宋体"/>
          <w:bCs/>
          <w:color w:val="auto"/>
          <w:sz w:val="28"/>
          <w:szCs w:val="28"/>
          <w:lang w:val="zh-CN"/>
        </w:rPr>
        <w:t>】</w:t>
      </w:r>
      <w:r>
        <w:rPr>
          <w:rFonts w:hint="eastAsia" w:ascii="宋体" w:hAnsi="宋体"/>
          <w:bCs/>
          <w:color w:val="auto"/>
          <w:sz w:val="28"/>
          <w:szCs w:val="28"/>
        </w:rPr>
        <w:t>。</w:t>
      </w:r>
      <w:r>
        <w:rPr>
          <w:rFonts w:hint="eastAsia" w:ascii="宋体" w:hAnsi="宋体"/>
          <w:bCs/>
          <w:color w:val="auto"/>
          <w:sz w:val="28"/>
          <w:szCs w:val="28"/>
          <w:lang w:val="en-US" w:eastAsia="zh-CN"/>
        </w:rPr>
        <w:t>复合</w:t>
      </w:r>
      <w:r>
        <w:rPr>
          <w:rFonts w:hint="eastAsia" w:ascii="宋体" w:hAnsi="宋体"/>
          <w:bCs/>
          <w:sz w:val="28"/>
          <w:szCs w:val="28"/>
        </w:rPr>
        <w:t>性审查标准</w:t>
      </w:r>
      <w:r>
        <w:rPr>
          <w:rFonts w:hint="eastAsia" w:ascii="宋体" w:hAnsi="宋体"/>
          <w:bCs/>
          <w:sz w:val="28"/>
          <w:szCs w:val="28"/>
          <w:lang w:val="zh-CN"/>
        </w:rPr>
        <w:t>【</w:t>
      </w:r>
      <w:r>
        <w:rPr>
          <w:rFonts w:hint="eastAsia" w:ascii="宋体" w:hAnsi="宋体" w:eastAsia="宋体"/>
          <w:bCs/>
          <w:sz w:val="28"/>
          <w:szCs w:val="28"/>
          <w:lang w:val="zh-CN"/>
        </w:rPr>
        <w:t>询价须知前附表</w:t>
      </w:r>
      <w:r>
        <w:rPr>
          <w:rFonts w:hint="eastAsia" w:ascii="宋体" w:hAnsi="宋体"/>
          <w:bCs/>
          <w:color w:val="auto"/>
          <w:sz w:val="28"/>
          <w:szCs w:val="28"/>
          <w:lang w:val="zh-CN"/>
        </w:rPr>
        <w:t>】。</w:t>
      </w:r>
    </w:p>
    <w:p w14:paraId="0C0F005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（2）审查结果和未通过原因将在重庆市政府采购云平台网上竞价中心发布结果公告时同步推送至各参与报价供应商。</w:t>
      </w:r>
    </w:p>
    <w:p w14:paraId="14F60703">
      <w:pPr>
        <w:adjustRightInd w:val="0"/>
        <w:snapToGrid w:val="0"/>
        <w:spacing w:line="560" w:lineRule="exact"/>
        <w:ind w:firstLine="560" w:firstLineChars="200"/>
        <w:rPr>
          <w:rFonts w:ascii="宋体" w:hAnsi="宋体"/>
          <w:bCs/>
          <w:sz w:val="28"/>
          <w:szCs w:val="28"/>
        </w:rPr>
      </w:pPr>
      <w:r>
        <w:rPr>
          <w:rFonts w:ascii="宋体" w:hAnsi="宋体"/>
          <w:bCs/>
          <w:sz w:val="28"/>
          <w:szCs w:val="28"/>
        </w:rPr>
        <w:t>24.2</w:t>
      </w:r>
      <w:r>
        <w:rPr>
          <w:rFonts w:hint="eastAsia" w:ascii="宋体" w:hAnsi="宋体"/>
          <w:bCs/>
          <w:sz w:val="28"/>
          <w:szCs w:val="28"/>
        </w:rPr>
        <w:t>询价采购过程中，供应商发生合并、分立或破产等重大变化时，应当及时书面告知采购机构。</w:t>
      </w:r>
      <w:bookmarkStart w:id="230" w:name="_Toc121473091"/>
      <w:bookmarkStart w:id="231" w:name="_Toc16757"/>
      <w:bookmarkStart w:id="232" w:name="_Toc27134"/>
      <w:bookmarkStart w:id="233" w:name="_Toc23435"/>
      <w:bookmarkStart w:id="234" w:name="_Toc516"/>
      <w:bookmarkStart w:id="235" w:name="_Toc112879299"/>
      <w:bookmarkStart w:id="236" w:name="_Toc8848"/>
      <w:bookmarkStart w:id="237" w:name="_Toc6950"/>
    </w:p>
    <w:p w14:paraId="1F0B6DC8">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25.</w:t>
      </w:r>
      <w:r>
        <w:rPr>
          <w:rFonts w:hint="eastAsia" w:ascii="黑体" w:hAnsi="黑体"/>
          <w:b w:val="0"/>
        </w:rPr>
        <w:t>召开评审预备会</w:t>
      </w:r>
      <w:bookmarkEnd w:id="230"/>
    </w:p>
    <w:p w14:paraId="6AFEE70E">
      <w:pPr>
        <w:adjustRightInd w:val="0"/>
        <w:snapToGrid w:val="0"/>
        <w:spacing w:line="560" w:lineRule="exact"/>
        <w:ind w:firstLine="560" w:firstLineChars="200"/>
        <w:rPr>
          <w:rFonts w:ascii="宋体" w:hAnsi="宋体"/>
          <w:bCs/>
          <w:sz w:val="28"/>
          <w:szCs w:val="28"/>
        </w:rPr>
      </w:pPr>
      <w:r>
        <w:rPr>
          <w:rFonts w:ascii="宋体" w:hAnsi="宋体"/>
          <w:bCs/>
          <w:sz w:val="28"/>
          <w:szCs w:val="28"/>
        </w:rPr>
        <w:t>25.1</w:t>
      </w:r>
      <w:r>
        <w:rPr>
          <w:rFonts w:hint="eastAsia" w:ascii="宋体" w:hAnsi="宋体"/>
          <w:bCs/>
          <w:sz w:val="28"/>
          <w:szCs w:val="28"/>
        </w:rPr>
        <w:t>采购机构组织评审委员会召开评审预备会。采购单位或采购机构介绍采购项目情况，采购机构</w:t>
      </w:r>
      <w:r>
        <w:rPr>
          <w:rFonts w:hint="eastAsia" w:ascii="仿宋_GB2312" w:hAnsi="仿宋"/>
          <w:bCs/>
          <w:sz w:val="28"/>
          <w:szCs w:val="36"/>
        </w:rPr>
        <w:t>重点说明评审标准和评审程序，并</w:t>
      </w:r>
      <w:r>
        <w:rPr>
          <w:rFonts w:hint="eastAsia" w:ascii="宋体" w:hAnsi="宋体"/>
          <w:bCs/>
          <w:sz w:val="28"/>
          <w:szCs w:val="28"/>
        </w:rPr>
        <w:t>介绍询价文件主要内容和质疑答复情况。评审委员会全体成员按照少数服从多数的原则，实名投票推选评审委员会组长。</w:t>
      </w:r>
    </w:p>
    <w:p w14:paraId="49945A72">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26.</w:t>
      </w:r>
      <w:r>
        <w:rPr>
          <w:rFonts w:hint="eastAsia" w:ascii="黑体" w:hAnsi="黑体"/>
          <w:b w:val="0"/>
        </w:rPr>
        <w:t>审阅询价文件</w:t>
      </w:r>
    </w:p>
    <w:p w14:paraId="238E6FEC">
      <w:pPr>
        <w:adjustRightInd w:val="0"/>
        <w:snapToGrid w:val="0"/>
        <w:spacing w:line="560" w:lineRule="exact"/>
        <w:ind w:firstLine="560" w:firstLineChars="200"/>
        <w:rPr>
          <w:rFonts w:ascii="宋体" w:hAnsi="宋体"/>
          <w:bCs/>
          <w:sz w:val="28"/>
          <w:szCs w:val="28"/>
        </w:rPr>
      </w:pPr>
      <w:r>
        <w:rPr>
          <w:rFonts w:ascii="宋体" w:hAnsi="宋体"/>
          <w:bCs/>
          <w:sz w:val="28"/>
          <w:szCs w:val="28"/>
        </w:rPr>
        <w:t>26.1</w:t>
      </w:r>
      <w:r>
        <w:rPr>
          <w:rFonts w:hint="eastAsia" w:ascii="宋体" w:hAnsi="宋体"/>
          <w:bCs/>
          <w:sz w:val="28"/>
          <w:szCs w:val="28"/>
        </w:rPr>
        <w:t>评审委员会在评审开始前审阅询价文件，重点熟悉理解询价文件符合性审查要求、无效报价条款和评审标准等内容。</w:t>
      </w:r>
    </w:p>
    <w:p w14:paraId="734E3701">
      <w:pPr>
        <w:adjustRightInd w:val="0"/>
        <w:snapToGrid w:val="0"/>
        <w:spacing w:line="560" w:lineRule="exact"/>
        <w:ind w:firstLine="560" w:firstLineChars="200"/>
        <w:rPr>
          <w:rFonts w:ascii="宋体" w:hAnsi="宋体"/>
          <w:bCs/>
          <w:sz w:val="28"/>
          <w:szCs w:val="28"/>
        </w:rPr>
      </w:pPr>
      <w:r>
        <w:rPr>
          <w:rFonts w:ascii="宋体" w:hAnsi="宋体"/>
          <w:bCs/>
          <w:sz w:val="28"/>
          <w:szCs w:val="28"/>
        </w:rPr>
        <w:t>26.2评审委员会成员对</w:t>
      </w:r>
      <w:r>
        <w:rPr>
          <w:rFonts w:hint="eastAsia" w:ascii="宋体" w:hAnsi="宋体"/>
          <w:bCs/>
          <w:sz w:val="28"/>
          <w:szCs w:val="28"/>
        </w:rPr>
        <w:t>询价文件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澄清仍不能解决询价文件存在的歧义或重大缺陷，导致评审工作无法进行的，应当终止评审工作，在评审报告中书面说明情况，并提出询价文件修改意见。采购机构应当予以记录。</w:t>
      </w:r>
    </w:p>
    <w:bookmarkEnd w:id="231"/>
    <w:bookmarkEnd w:id="232"/>
    <w:bookmarkEnd w:id="233"/>
    <w:bookmarkEnd w:id="234"/>
    <w:bookmarkEnd w:id="235"/>
    <w:bookmarkEnd w:id="236"/>
    <w:bookmarkEnd w:id="237"/>
    <w:p w14:paraId="6DE8F5E9">
      <w:pPr>
        <w:pStyle w:val="6"/>
        <w:keepNext w:val="0"/>
        <w:keepLines w:val="0"/>
        <w:adjustRightInd w:val="0"/>
        <w:snapToGrid w:val="0"/>
        <w:spacing w:before="0" w:after="0" w:line="560" w:lineRule="exact"/>
        <w:ind w:firstLine="560"/>
        <w:outlineLvl w:val="2"/>
        <w:rPr>
          <w:rFonts w:ascii="黑体" w:hAnsi="黑体"/>
          <w:b w:val="0"/>
        </w:rPr>
      </w:pPr>
      <w:bookmarkStart w:id="238" w:name="_Toc4197"/>
      <w:bookmarkStart w:id="239" w:name="_Toc27253"/>
      <w:bookmarkStart w:id="240" w:name="_Toc31138"/>
      <w:bookmarkStart w:id="241" w:name="_Toc112879300"/>
      <w:bookmarkStart w:id="242" w:name="_Toc13063"/>
      <w:bookmarkStart w:id="243" w:name="_Toc31699"/>
      <w:bookmarkStart w:id="244" w:name="_Toc24288"/>
      <w:r>
        <w:rPr>
          <w:rFonts w:ascii="黑体" w:hAnsi="黑体"/>
          <w:b w:val="0"/>
        </w:rPr>
        <w:t>27.</w:t>
      </w:r>
      <w:r>
        <w:rPr>
          <w:rFonts w:hint="eastAsia" w:ascii="黑体" w:hAnsi="黑体"/>
          <w:b w:val="0"/>
        </w:rPr>
        <w:t>符合性审查</w:t>
      </w:r>
      <w:bookmarkEnd w:id="238"/>
      <w:bookmarkEnd w:id="239"/>
      <w:bookmarkEnd w:id="240"/>
      <w:bookmarkEnd w:id="241"/>
      <w:bookmarkEnd w:id="242"/>
      <w:bookmarkEnd w:id="243"/>
      <w:bookmarkEnd w:id="244"/>
    </w:p>
    <w:p w14:paraId="63A9F190">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27.1</w:t>
      </w:r>
      <w:r>
        <w:rPr>
          <w:rFonts w:hint="eastAsia" w:ascii="宋体" w:hAnsi="宋体"/>
          <w:bCs/>
          <w:sz w:val="28"/>
          <w:szCs w:val="28"/>
        </w:rPr>
        <w:t>报价文件的偏离与实质性响应：</w:t>
      </w:r>
    </w:p>
    <w:p w14:paraId="216F512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1）询价文件中用“★”号标明的条款</w:t>
      </w:r>
      <w:r>
        <w:rPr>
          <w:rFonts w:hint="eastAsia" w:ascii="宋体" w:hAnsi="宋体"/>
          <w:bCs/>
          <w:sz w:val="28"/>
          <w:szCs w:val="28"/>
        </w:rPr>
        <w:t>不允许负偏离，报价供应商应当作出实质性响应，未作实质性响应的视为无效报价。</w:t>
      </w:r>
    </w:p>
    <w:p w14:paraId="62E588CB">
      <w:pPr>
        <w:adjustRightInd w:val="0"/>
        <w:snapToGrid w:val="0"/>
        <w:spacing w:line="560" w:lineRule="exact"/>
        <w:ind w:firstLine="560" w:firstLineChars="200"/>
        <w:jc w:val="left"/>
        <w:rPr>
          <w:rFonts w:ascii="仿宋_GB2312" w:hAnsi="仿宋"/>
          <w:bCs/>
          <w:sz w:val="28"/>
          <w:szCs w:val="36"/>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报价文件中非</w:t>
      </w:r>
      <w:r>
        <w:rPr>
          <w:rFonts w:ascii="宋体" w:hAnsi="宋体"/>
          <w:bCs/>
          <w:sz w:val="28"/>
          <w:szCs w:val="28"/>
        </w:rPr>
        <w:t>“★”号标明的条款</w:t>
      </w:r>
      <w:r>
        <w:rPr>
          <w:rFonts w:hint="eastAsia" w:ascii="宋体" w:hAnsi="宋体"/>
          <w:bCs/>
          <w:sz w:val="28"/>
          <w:szCs w:val="28"/>
        </w:rPr>
        <w:t>负</w:t>
      </w:r>
      <w:r>
        <w:rPr>
          <w:rFonts w:ascii="宋体" w:hAnsi="宋体"/>
          <w:bCs/>
          <w:sz w:val="28"/>
          <w:szCs w:val="28"/>
        </w:rPr>
        <w:t>偏离的</w:t>
      </w:r>
      <w:r>
        <w:rPr>
          <w:rFonts w:hint="eastAsia" w:ascii="宋体" w:hAnsi="宋体"/>
          <w:bCs/>
          <w:sz w:val="28"/>
          <w:szCs w:val="28"/>
        </w:rPr>
        <w:t>项数</w:t>
      </w:r>
      <w:r>
        <w:rPr>
          <w:rFonts w:ascii="宋体" w:hAnsi="宋体"/>
          <w:bCs/>
          <w:sz w:val="28"/>
          <w:szCs w:val="28"/>
        </w:rPr>
        <w:t>应当符合</w:t>
      </w:r>
      <w:r>
        <w:rPr>
          <w:rFonts w:hint="eastAsia" w:ascii="宋体" w:hAnsi="宋体"/>
          <w:bCs/>
          <w:sz w:val="28"/>
          <w:szCs w:val="28"/>
        </w:rPr>
        <w:t>【询价须知前附表】明确的要求，否则视为无效报价。</w:t>
      </w:r>
    </w:p>
    <w:p w14:paraId="3EF8B313">
      <w:pPr>
        <w:adjustRightInd w:val="0"/>
        <w:snapToGrid w:val="0"/>
        <w:spacing w:line="560" w:lineRule="exact"/>
        <w:ind w:firstLine="560" w:firstLineChars="200"/>
        <w:rPr>
          <w:rFonts w:ascii="宋体" w:hAnsi="宋体"/>
          <w:bCs/>
          <w:sz w:val="28"/>
          <w:szCs w:val="28"/>
        </w:rPr>
      </w:pPr>
      <w:r>
        <w:rPr>
          <w:rFonts w:ascii="宋体" w:hAnsi="宋体"/>
          <w:bCs/>
          <w:sz w:val="28"/>
          <w:szCs w:val="28"/>
        </w:rPr>
        <w:t>27.2</w:t>
      </w:r>
      <w:r>
        <w:rPr>
          <w:rFonts w:hint="eastAsia" w:ascii="宋体" w:hAnsi="宋体"/>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14:paraId="531EC6EA">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1）不得以询价文件未明确的内容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报价供应商</w:t>
      </w:r>
      <w:r>
        <w:rPr>
          <w:rFonts w:ascii="宋体" w:hAnsi="宋体"/>
          <w:bCs/>
          <w:sz w:val="28"/>
          <w:szCs w:val="28"/>
          <w:lang w:val="zh-CN"/>
        </w:rPr>
        <w:t>无效报价</w:t>
      </w:r>
      <w:r>
        <w:rPr>
          <w:rFonts w:hint="eastAsia" w:ascii="宋体" w:hAnsi="宋体"/>
          <w:bCs/>
          <w:sz w:val="28"/>
          <w:szCs w:val="28"/>
          <w:lang w:val="zh-CN"/>
        </w:rPr>
        <w:t>。</w:t>
      </w:r>
    </w:p>
    <w:p w14:paraId="1F78723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符合性审查不合格的，不得进入后续评审。审查结果和未通过原因将在重庆市政府采购云平台网上竞价中心发布结果公告时同步推送至各参与报价供应商。</w:t>
      </w:r>
    </w:p>
    <w:p w14:paraId="4DE62456">
      <w:pPr>
        <w:pStyle w:val="6"/>
        <w:keepNext w:val="0"/>
        <w:keepLines w:val="0"/>
        <w:adjustRightInd w:val="0"/>
        <w:snapToGrid w:val="0"/>
        <w:spacing w:before="0" w:after="0" w:line="560" w:lineRule="exact"/>
        <w:ind w:firstLine="560"/>
        <w:outlineLvl w:val="2"/>
        <w:rPr>
          <w:rFonts w:ascii="黑体" w:hAnsi="黑体"/>
          <w:b w:val="0"/>
        </w:rPr>
      </w:pPr>
      <w:bookmarkStart w:id="245" w:name="_Toc2267"/>
      <w:bookmarkStart w:id="246" w:name="_Toc3397"/>
      <w:bookmarkStart w:id="247" w:name="_Toc18891"/>
      <w:bookmarkStart w:id="248" w:name="_Toc17224"/>
      <w:bookmarkStart w:id="249" w:name="_Toc17723"/>
      <w:bookmarkStart w:id="250" w:name="_Toc16516"/>
      <w:bookmarkStart w:id="251" w:name="_Toc112879301"/>
      <w:r>
        <w:rPr>
          <w:rFonts w:ascii="黑体" w:hAnsi="黑体"/>
          <w:b w:val="0"/>
        </w:rPr>
        <w:t>28.</w:t>
      </w:r>
      <w:bookmarkEnd w:id="245"/>
      <w:bookmarkEnd w:id="246"/>
      <w:bookmarkEnd w:id="247"/>
      <w:bookmarkEnd w:id="248"/>
      <w:bookmarkEnd w:id="249"/>
      <w:bookmarkEnd w:id="250"/>
      <w:bookmarkEnd w:id="251"/>
      <w:r>
        <w:rPr>
          <w:rFonts w:hint="eastAsia" w:ascii="黑体" w:hAnsi="黑体"/>
          <w:b w:val="0"/>
        </w:rPr>
        <w:t>解释与澄清</w:t>
      </w:r>
    </w:p>
    <w:p w14:paraId="60F373AA">
      <w:pPr>
        <w:spacing w:line="560" w:lineRule="exact"/>
        <w:ind w:firstLine="480" w:firstLineChars="200"/>
        <w:outlineLvl w:val="3"/>
        <w:rPr>
          <w:rFonts w:ascii="宋体" w:hAnsi="宋体"/>
          <w:bCs/>
          <w:snapToGrid w:val="0"/>
          <w:sz w:val="28"/>
          <w:szCs w:val="28"/>
          <w:lang w:val="zh-CN"/>
        </w:rPr>
      </w:pPr>
      <w:r>
        <w:rPr>
          <w:rFonts w:hint="eastAsia"/>
        </w:rPr>
        <w:t xml:space="preserve"> </w:t>
      </w:r>
      <w:r>
        <w:rPr>
          <w:rFonts w:hint="eastAsia" w:ascii="宋体" w:hAnsi="宋体"/>
          <w:bCs/>
          <w:snapToGrid w:val="0"/>
          <w:sz w:val="28"/>
          <w:szCs w:val="28"/>
          <w:lang w:val="zh-CN"/>
        </w:rPr>
        <w:t>28.1网上询价以报价单位提交的最终版本为准，无需澄清。</w:t>
      </w:r>
    </w:p>
    <w:p w14:paraId="664DBEE0">
      <w:pPr>
        <w:spacing w:line="560" w:lineRule="exact"/>
        <w:ind w:firstLine="560" w:firstLineChars="200"/>
        <w:outlineLvl w:val="2"/>
        <w:rPr>
          <w:rFonts w:ascii="黑体" w:hAnsi="黑体" w:eastAsia="黑体"/>
          <w:bCs/>
          <w:kern w:val="2"/>
          <w:sz w:val="28"/>
          <w:szCs w:val="28"/>
        </w:rPr>
      </w:pPr>
      <w:bookmarkStart w:id="252" w:name="_Toc4309"/>
      <w:bookmarkStart w:id="253" w:name="_Toc18948"/>
      <w:bookmarkStart w:id="254" w:name="_Toc449"/>
      <w:bookmarkStart w:id="255" w:name="_Toc25906"/>
      <w:bookmarkStart w:id="256" w:name="_Toc13079"/>
      <w:bookmarkStart w:id="257" w:name="_Toc3862"/>
      <w:bookmarkStart w:id="258" w:name="_Toc112879302"/>
      <w:r>
        <w:rPr>
          <w:rFonts w:ascii="黑体" w:hAnsi="黑体" w:eastAsia="黑体"/>
          <w:bCs/>
          <w:kern w:val="2"/>
          <w:sz w:val="28"/>
          <w:szCs w:val="28"/>
        </w:rPr>
        <w:t>29.</w:t>
      </w:r>
      <w:r>
        <w:rPr>
          <w:rFonts w:hint="eastAsia" w:ascii="黑体" w:hAnsi="黑体" w:eastAsia="黑体"/>
          <w:bCs/>
          <w:kern w:val="2"/>
          <w:sz w:val="28"/>
          <w:szCs w:val="28"/>
        </w:rPr>
        <w:t>商务、技术评审</w:t>
      </w:r>
    </w:p>
    <w:p w14:paraId="47C1DDB0">
      <w:pPr>
        <w:spacing w:line="560" w:lineRule="exact"/>
        <w:ind w:firstLine="560" w:firstLineChars="200"/>
        <w:outlineLvl w:val="3"/>
        <w:rPr>
          <w:rFonts w:ascii="宋体" w:hAnsi="宋体"/>
          <w:bCs/>
          <w:snapToGrid w:val="0"/>
          <w:sz w:val="28"/>
          <w:szCs w:val="28"/>
          <w:lang w:val="zh-CN"/>
        </w:rPr>
      </w:pPr>
      <w:r>
        <w:rPr>
          <w:rFonts w:hint="eastAsia" w:ascii="宋体" w:hAnsi="宋体"/>
          <w:bCs/>
          <w:snapToGrid w:val="0"/>
          <w:sz w:val="28"/>
          <w:szCs w:val="28"/>
          <w:lang w:val="zh-CN"/>
        </w:rPr>
        <w:t>29.</w:t>
      </w:r>
      <w:r>
        <w:rPr>
          <w:rFonts w:ascii="宋体" w:hAnsi="宋体"/>
          <w:bCs/>
          <w:snapToGrid w:val="0"/>
          <w:sz w:val="28"/>
          <w:szCs w:val="28"/>
          <w:lang w:val="zh-CN"/>
        </w:rPr>
        <w:t>1</w:t>
      </w:r>
      <w:r>
        <w:rPr>
          <w:rFonts w:hint="eastAsia" w:ascii="宋体" w:hAnsi="宋体"/>
          <w:bCs/>
          <w:snapToGrid w:val="0"/>
          <w:sz w:val="28"/>
          <w:szCs w:val="28"/>
          <w:lang w:val="zh-CN"/>
        </w:rPr>
        <w:t>询价采用经评审的最低价法评审：</w:t>
      </w:r>
    </w:p>
    <w:p w14:paraId="74EBB1DF">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评审委员会按询价文件规定的评审标准，</w:t>
      </w:r>
      <w:r>
        <w:rPr>
          <w:rFonts w:hint="eastAsia"/>
          <w:sz w:val="28"/>
          <w:szCs w:val="28"/>
        </w:rPr>
        <w:t>对资格性和符合性审查合格的</w:t>
      </w:r>
      <w:r>
        <w:rPr>
          <w:rFonts w:hint="eastAsia" w:ascii="宋体" w:hAnsi="宋体"/>
          <w:sz w:val="28"/>
          <w:szCs w:val="28"/>
        </w:rPr>
        <w:t>报价供应商提交的</w:t>
      </w:r>
      <w:r>
        <w:rPr>
          <w:rFonts w:hint="eastAsia"/>
          <w:sz w:val="28"/>
          <w:szCs w:val="28"/>
        </w:rPr>
        <w:t>报价文件进行</w:t>
      </w:r>
      <w:r>
        <w:rPr>
          <w:rFonts w:hint="eastAsia" w:ascii="宋体" w:hAnsi="宋体"/>
          <w:bCs/>
          <w:sz w:val="28"/>
          <w:szCs w:val="28"/>
        </w:rPr>
        <w:t>商务</w:t>
      </w:r>
      <w:r>
        <w:rPr>
          <w:rFonts w:hint="eastAsia" w:ascii="宋体" w:hAnsi="宋体"/>
          <w:bCs/>
          <w:snapToGrid w:val="0"/>
          <w:sz w:val="28"/>
          <w:szCs w:val="28"/>
          <w:lang w:val="zh-CN"/>
        </w:rPr>
        <w:t>、技术评审，审查指标是否实质性响应；必要时，对技术指标优劣进行排序。</w:t>
      </w:r>
    </w:p>
    <w:p w14:paraId="714C5E6D">
      <w:pPr>
        <w:spacing w:line="560" w:lineRule="exact"/>
        <w:ind w:firstLine="560" w:firstLineChars="200"/>
        <w:outlineLvl w:val="3"/>
        <w:rPr>
          <w:rFonts w:ascii="宋体" w:hAnsi="宋体"/>
          <w:bCs/>
          <w:snapToGrid w:val="0"/>
          <w:sz w:val="28"/>
          <w:szCs w:val="28"/>
          <w:lang w:val="zh-CN"/>
        </w:rPr>
      </w:pPr>
      <w:r>
        <w:rPr>
          <w:rFonts w:ascii="宋体" w:hAnsi="宋体"/>
          <w:bCs/>
          <w:snapToGrid w:val="0"/>
          <w:sz w:val="28"/>
          <w:szCs w:val="28"/>
          <w:lang w:val="zh-CN"/>
        </w:rPr>
        <w:t>29</w:t>
      </w:r>
      <w:r>
        <w:rPr>
          <w:rFonts w:hint="eastAsia" w:ascii="宋体" w:hAnsi="宋体"/>
          <w:bCs/>
          <w:snapToGrid w:val="0"/>
          <w:sz w:val="28"/>
          <w:szCs w:val="28"/>
          <w:lang w:val="zh-CN"/>
        </w:rPr>
        <w:t>.2相同品牌或核心产品评审。</w:t>
      </w:r>
    </w:p>
    <w:p w14:paraId="7FBF0ECC">
      <w:pPr>
        <w:spacing w:line="560" w:lineRule="exact"/>
        <w:ind w:firstLine="560" w:firstLineChars="200"/>
        <w:rPr>
          <w:rFonts w:ascii="宋体" w:hAnsi="宋体"/>
          <w:bCs/>
          <w:sz w:val="28"/>
          <w:szCs w:val="28"/>
        </w:rPr>
      </w:pPr>
      <w:r>
        <w:rPr>
          <w:rFonts w:hint="eastAsia" w:ascii="宋体" w:hAnsi="宋体"/>
          <w:bCs/>
          <w:snapToGrid w:val="0"/>
          <w:sz w:val="28"/>
          <w:szCs w:val="28"/>
          <w:lang w:val="zh-CN"/>
        </w:rPr>
        <w:t>（1）单个品种物资采购项目，</w:t>
      </w:r>
      <w:r>
        <w:rPr>
          <w:rFonts w:ascii="宋体" w:hAnsi="宋体"/>
          <w:bCs/>
          <w:snapToGrid w:val="0"/>
          <w:sz w:val="28"/>
          <w:szCs w:val="28"/>
          <w:lang w:val="zh-CN"/>
        </w:rPr>
        <w:t>不同</w:t>
      </w:r>
      <w:r>
        <w:rPr>
          <w:rFonts w:hint="eastAsia" w:ascii="宋体" w:hAnsi="宋体"/>
          <w:bCs/>
          <w:snapToGrid w:val="0"/>
          <w:sz w:val="28"/>
          <w:szCs w:val="28"/>
          <w:lang w:val="zh-CN"/>
        </w:rPr>
        <w:t>报价供应商提供相同品牌产品的，报</w:t>
      </w:r>
      <w:r>
        <w:rPr>
          <w:rFonts w:hint="eastAsia" w:ascii="宋体" w:hAnsi="宋体"/>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询价文件明确的方式确定1家供应商参加后续评审。</w:t>
      </w:r>
      <w:r>
        <w:rPr>
          <w:rFonts w:hint="eastAsia" w:ascii="宋体" w:hAnsi="宋体"/>
          <w:bCs/>
          <w:sz w:val="28"/>
          <w:szCs w:val="36"/>
        </w:rPr>
        <w:t>只有</w:t>
      </w:r>
      <w:r>
        <w:rPr>
          <w:rFonts w:ascii="宋体" w:hAnsi="宋体"/>
          <w:bCs/>
          <w:sz w:val="28"/>
          <w:szCs w:val="36"/>
        </w:rPr>
        <w:t>2</w:t>
      </w:r>
      <w:r>
        <w:rPr>
          <w:rFonts w:hint="eastAsia" w:ascii="宋体" w:hAnsi="宋体"/>
          <w:bCs/>
          <w:sz w:val="28"/>
          <w:szCs w:val="36"/>
        </w:rPr>
        <w:t>家品牌</w:t>
      </w:r>
      <w:r>
        <w:rPr>
          <w:rFonts w:hint="eastAsia" w:ascii="仿宋_GB2312" w:hAnsi="仿宋"/>
          <w:bCs/>
          <w:sz w:val="28"/>
          <w:szCs w:val="36"/>
        </w:rPr>
        <w:t>产品的，按照本章</w:t>
      </w:r>
      <w:r>
        <w:rPr>
          <w:rFonts w:hint="eastAsia" w:ascii="宋体" w:hAnsi="宋体"/>
          <w:bCs/>
          <w:sz w:val="28"/>
          <w:szCs w:val="36"/>
        </w:rPr>
        <w:t>第</w:t>
      </w:r>
      <w:r>
        <w:rPr>
          <w:rFonts w:ascii="宋体" w:hAnsi="宋体"/>
          <w:bCs/>
          <w:sz w:val="28"/>
          <w:szCs w:val="36"/>
        </w:rPr>
        <w:t>38.1条</w:t>
      </w:r>
      <w:r>
        <w:rPr>
          <w:rFonts w:hint="eastAsia" w:ascii="仿宋_GB2312" w:hAnsi="仿宋"/>
          <w:bCs/>
          <w:sz w:val="28"/>
          <w:szCs w:val="36"/>
        </w:rPr>
        <w:t>明确的方法执行。</w:t>
      </w:r>
    </w:p>
    <w:p w14:paraId="66B68421">
      <w:pPr>
        <w:adjustRightInd w:val="0"/>
        <w:snapToGrid w:val="0"/>
        <w:spacing w:line="560" w:lineRule="exact"/>
        <w:ind w:firstLine="560" w:firstLineChars="200"/>
      </w:pPr>
      <w:r>
        <w:rPr>
          <w:rFonts w:hint="eastAsia" w:ascii="宋体" w:hAnsi="宋体"/>
          <w:bCs/>
          <w:sz w:val="28"/>
          <w:szCs w:val="28"/>
        </w:rPr>
        <w:t>（2）多个品种物资采购项目，核心产品见询价文件。多家报价供应商提供的核心产品品牌相同的，以及报价文件未明确核心产品、不同供应商提供的相同品牌产品金额均超过各自报价50%的，按照1家报价供应商计算，依据前条执行。</w:t>
      </w:r>
    </w:p>
    <w:p w14:paraId="10C81CCE">
      <w:pPr>
        <w:pStyle w:val="6"/>
        <w:keepNext w:val="0"/>
        <w:keepLines w:val="0"/>
        <w:adjustRightInd w:val="0"/>
        <w:snapToGrid w:val="0"/>
        <w:spacing w:before="0" w:after="0" w:line="560" w:lineRule="exact"/>
        <w:ind w:firstLine="560"/>
        <w:outlineLvl w:val="2"/>
        <w:rPr>
          <w:rFonts w:ascii="黑体" w:hAnsi="黑体"/>
          <w:b w:val="0"/>
        </w:rPr>
      </w:pPr>
      <w:r>
        <w:rPr>
          <w:rFonts w:hint="eastAsia" w:ascii="黑体" w:hAnsi="黑体"/>
          <w:b w:val="0"/>
        </w:rPr>
        <w:t>3</w:t>
      </w:r>
      <w:r>
        <w:rPr>
          <w:rFonts w:ascii="黑体" w:hAnsi="黑体"/>
          <w:b w:val="0"/>
        </w:rPr>
        <w:t>0.</w:t>
      </w:r>
      <w:bookmarkEnd w:id="252"/>
      <w:bookmarkEnd w:id="253"/>
      <w:bookmarkEnd w:id="254"/>
      <w:bookmarkEnd w:id="255"/>
      <w:bookmarkEnd w:id="256"/>
      <w:bookmarkEnd w:id="257"/>
      <w:bookmarkEnd w:id="258"/>
      <w:r>
        <w:rPr>
          <w:rFonts w:hint="eastAsia"/>
        </w:rPr>
        <w:t xml:space="preserve"> </w:t>
      </w:r>
      <w:r>
        <w:rPr>
          <w:rFonts w:hint="eastAsia" w:ascii="黑体" w:hAnsi="黑体"/>
          <w:b w:val="0"/>
        </w:rPr>
        <w:t>报价文件的比较和评价</w:t>
      </w:r>
      <w:bookmarkEnd w:id="225"/>
      <w:bookmarkEnd w:id="226"/>
      <w:bookmarkEnd w:id="227"/>
      <w:bookmarkEnd w:id="228"/>
      <w:bookmarkStart w:id="259" w:name="_Toc19831"/>
      <w:bookmarkStart w:id="260" w:name="_Toc112879303"/>
      <w:bookmarkStart w:id="261" w:name="_Toc20579"/>
      <w:bookmarkStart w:id="262" w:name="_Toc4551"/>
      <w:bookmarkStart w:id="263" w:name="_Toc5872"/>
      <w:bookmarkStart w:id="264" w:name="_Toc24615"/>
      <w:bookmarkStart w:id="265" w:name="_Toc19950"/>
    </w:p>
    <w:p w14:paraId="651C6243">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30.1价格评审：</w:t>
      </w:r>
    </w:p>
    <w:p w14:paraId="48951254">
      <w:pPr>
        <w:pStyle w:val="6"/>
        <w:keepNext w:val="0"/>
        <w:keepLines w:val="0"/>
        <w:adjustRightInd w:val="0"/>
        <w:snapToGrid w:val="0"/>
        <w:spacing w:before="0" w:after="0" w:line="560" w:lineRule="exact"/>
        <w:ind w:firstLine="560"/>
        <w:outlineLvl w:val="4"/>
        <w:rPr>
          <w:rFonts w:ascii="黑体" w:hAnsi="黑体"/>
          <w:b w:val="0"/>
        </w:rPr>
      </w:pPr>
      <w:r>
        <w:rPr>
          <w:rFonts w:hint="eastAsia" w:asciiTheme="minorEastAsia" w:hAnsiTheme="minorEastAsia" w:eastAsiaTheme="minorEastAsia"/>
          <w:b w:val="0"/>
          <w:bCs w:val="0"/>
          <w:kern w:val="0"/>
        </w:rPr>
        <w:t>商务、技术评审结束后，开始进行价格评审。</w:t>
      </w:r>
    </w:p>
    <w:p w14:paraId="393BCCE1">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报价合理性评审。评审委员会认为供应商报价低于其他供应商报价平均值一定比例40%，有可能影响产品质量或者不能诚信履约的，评审委员会应当要求供应商在规定时间内提供报价合理性的说明和履约担保承诺，必要时提交相关证明材料的。供应商未按照要求提供或者评审委员会认为其不能证明其报价合理性，按照无效报价处理。</w:t>
      </w:r>
    </w:p>
    <w:p w14:paraId="342B03D6">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30.2供应商报价超过预算的，按照下列方式处理：</w:t>
      </w:r>
    </w:p>
    <w:p w14:paraId="7A052B8E">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1）供应商均超预算的，评审委员会和采购机构应当结合市场调查情况、供应商报价资料等进行综合分析研判，认定供应商报价合理的，函询采购单位能否追加预算，采购单位函复确认追加的，继续评审；认定供应商报价不合理或者采购单位无法追加的，终止评审。</w:t>
      </w:r>
    </w:p>
    <w:p w14:paraId="257503B7">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2）部分供应商报价超预算的，应当继续评审。评审后，预成交供应商报价未超预算的，评审结果有效。预成交供应商报价超预算，经采购单位确认能够追加的，评审结果有效；不能追加的，采购单位可以按照评审排名结果依次递补确定成交供应商，但剩余有效供应商数量应当达到需要递补供应商数量的2倍，否则由采购机构重新组织采购。</w:t>
      </w:r>
    </w:p>
    <w:p w14:paraId="0C5E84E9">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（3）同一采购项目中的部分产品单价或者金额超预算，但最终报价总金额未超预算的，视为采购项目未超预算。</w:t>
      </w:r>
    </w:p>
    <w:p w14:paraId="5941C248">
      <w:pPr>
        <w:pStyle w:val="6"/>
        <w:keepNext w:val="0"/>
        <w:keepLines w:val="0"/>
        <w:adjustRightInd w:val="0"/>
        <w:snapToGrid w:val="0"/>
        <w:spacing w:before="0" w:after="0" w:line="560" w:lineRule="exact"/>
        <w:ind w:firstLine="560"/>
        <w:rPr>
          <w:rFonts w:asciiTheme="minorEastAsia" w:hAnsiTheme="minorEastAsia" w:eastAsiaTheme="minorEastAsia"/>
          <w:b w:val="0"/>
          <w:bCs w:val="0"/>
          <w:kern w:val="0"/>
        </w:rPr>
      </w:pPr>
      <w:r>
        <w:rPr>
          <w:rFonts w:hint="eastAsia" w:ascii="黑体" w:hAnsi="黑体"/>
          <w:b w:val="0"/>
        </w:rPr>
        <w:t>30.3</w:t>
      </w:r>
      <w:r>
        <w:rPr>
          <w:rFonts w:hint="eastAsia" w:asciiTheme="minorEastAsia" w:hAnsiTheme="minorEastAsia" w:eastAsiaTheme="minorEastAsia"/>
          <w:b w:val="0"/>
          <w:bCs w:val="0"/>
          <w:kern w:val="0"/>
        </w:rPr>
        <w:t>评审过程中，评审委员会成员对法律法规及相关政策文件理解不一致或者不熟悉的问题，应当在现场提请采购机构解释。对询价文件中涉及技术参数、技术方案等问题应当提请采购单位澄清，解释或澄清不得改变询价文件原义或者影响客观公正评审。解释或澄清仍不能解决询价文件存在的歧义、重大缺陷，导致评审工作无法进行的，应当停止评审工作，在评审报告中说明情况，并提出询价文件修改意见。采购机构应予记录。</w:t>
      </w:r>
    </w:p>
    <w:p w14:paraId="1B735268">
      <w:pPr>
        <w:pStyle w:val="6"/>
        <w:keepNext w:val="0"/>
        <w:keepLines w:val="0"/>
        <w:adjustRightInd w:val="0"/>
        <w:snapToGrid w:val="0"/>
        <w:spacing w:before="0" w:after="0" w:line="560" w:lineRule="exact"/>
        <w:ind w:firstLine="560"/>
        <w:outlineLvl w:val="2"/>
        <w:rPr>
          <w:rFonts w:ascii="黑体" w:hAnsi="黑体"/>
          <w:b w:val="0"/>
        </w:rPr>
      </w:pPr>
      <w:r>
        <w:rPr>
          <w:rFonts w:hint="eastAsia" w:asciiTheme="minorEastAsia" w:hAnsiTheme="minorEastAsia" w:eastAsiaTheme="minorEastAsia"/>
          <w:b w:val="0"/>
          <w:bCs w:val="0"/>
          <w:kern w:val="0"/>
        </w:rPr>
        <w:t>31.复核评审情况。评审委员会对报价文件审查情况进行核对。</w:t>
      </w:r>
    </w:p>
    <w:p w14:paraId="39A9EDEB">
      <w:pPr>
        <w:pStyle w:val="6"/>
        <w:keepNext w:val="0"/>
        <w:keepLines w:val="0"/>
        <w:adjustRightInd w:val="0"/>
        <w:snapToGrid w:val="0"/>
        <w:spacing w:before="0" w:after="0" w:line="560" w:lineRule="exact"/>
        <w:ind w:firstLine="560"/>
        <w:rPr>
          <w:rFonts w:ascii="黑体" w:hAnsi="黑体"/>
          <w:b w:val="0"/>
        </w:rPr>
      </w:pPr>
      <w:r>
        <w:rPr>
          <w:rFonts w:hint="eastAsia" w:asciiTheme="minorEastAsia" w:hAnsiTheme="minorEastAsia" w:eastAsiaTheme="minorEastAsia"/>
          <w:b w:val="0"/>
          <w:bCs w:val="0"/>
          <w:kern w:val="0"/>
        </w:rPr>
        <w:t>31.1采购机构对评审委员会的审查进行复核，如有问题应当要求评审委员会予以更正。</w:t>
      </w:r>
    </w:p>
    <w:p w14:paraId="4DB6E201">
      <w:pPr>
        <w:pStyle w:val="6"/>
        <w:keepNext w:val="0"/>
        <w:keepLines w:val="0"/>
        <w:adjustRightInd w:val="0"/>
        <w:snapToGrid w:val="0"/>
        <w:spacing w:before="0" w:after="0" w:line="560" w:lineRule="exact"/>
        <w:ind w:firstLine="560"/>
        <w:rPr>
          <w:rFonts w:asciiTheme="minorEastAsia" w:hAnsiTheme="minorEastAsia" w:eastAsiaTheme="minorEastAsia"/>
          <w:b w:val="0"/>
          <w:bCs w:val="0"/>
          <w:kern w:val="0"/>
        </w:rPr>
      </w:pPr>
      <w:r>
        <w:rPr>
          <w:rFonts w:hint="eastAsia" w:asciiTheme="minorEastAsia" w:hAnsiTheme="minorEastAsia" w:eastAsiaTheme="minorEastAsia"/>
          <w:b w:val="0"/>
          <w:bCs w:val="0"/>
          <w:kern w:val="0"/>
        </w:rPr>
        <w:t>31.2评审委员会依据经过复核的评审结果，对供应商进行排序并推荐预成交供应商。</w:t>
      </w:r>
    </w:p>
    <w:p w14:paraId="32DBDEB7">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32.</w:t>
      </w:r>
      <w:r>
        <w:rPr>
          <w:rFonts w:hint="eastAsia" w:ascii="黑体" w:hAnsi="黑体"/>
          <w:b w:val="0"/>
        </w:rPr>
        <w:t>推荐预成交供应商</w:t>
      </w:r>
      <w:bookmarkEnd w:id="259"/>
      <w:bookmarkEnd w:id="260"/>
      <w:bookmarkEnd w:id="261"/>
      <w:bookmarkEnd w:id="262"/>
      <w:bookmarkEnd w:id="263"/>
      <w:bookmarkEnd w:id="264"/>
      <w:bookmarkEnd w:id="265"/>
    </w:p>
    <w:p w14:paraId="4E597E7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2.1评审委员会</w:t>
      </w:r>
      <w:r>
        <w:rPr>
          <w:rFonts w:hint="eastAsia" w:ascii="宋体" w:hAnsi="宋体"/>
          <w:bCs/>
          <w:sz w:val="28"/>
          <w:szCs w:val="28"/>
        </w:rPr>
        <w:t>将有效</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14:paraId="5A9F4D7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2.2</w:t>
      </w:r>
      <w:r>
        <w:rPr>
          <w:rFonts w:hint="eastAsia" w:ascii="宋体" w:hAnsi="宋体"/>
          <w:bCs/>
          <w:sz w:val="28"/>
          <w:szCs w:val="28"/>
        </w:rPr>
        <w:t>报价供应商报价高于全体有效报价供应商平均报价40%以上的，不得推荐为预成交供应商。</w:t>
      </w:r>
    </w:p>
    <w:p w14:paraId="051D14C8">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32</w:t>
      </w:r>
      <w:r>
        <w:rPr>
          <w:rFonts w:hint="eastAsia" w:ascii="宋体" w:hAnsi="宋体"/>
          <w:bCs/>
          <w:sz w:val="28"/>
          <w:szCs w:val="28"/>
        </w:rPr>
        <w:t>.</w:t>
      </w:r>
      <w:r>
        <w:rPr>
          <w:rFonts w:ascii="宋体" w:hAnsi="宋体"/>
          <w:bCs/>
          <w:sz w:val="28"/>
          <w:szCs w:val="28"/>
        </w:rPr>
        <w:t>3</w:t>
      </w:r>
      <w:r>
        <w:rPr>
          <w:rFonts w:hint="eastAsia" w:ascii="宋体" w:hAnsi="宋体"/>
          <w:bCs/>
          <w:sz w:val="28"/>
          <w:szCs w:val="28"/>
        </w:rPr>
        <w:t>成交供应商数量、价格</w:t>
      </w:r>
    </w:p>
    <w:p w14:paraId="7477794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14:paraId="143CB1E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确定多家供应商成交的，报价供应商数量通常为成交数量的3倍以上；不足3倍但达到2倍的，按照本章第</w:t>
      </w:r>
      <w:r>
        <w:rPr>
          <w:rFonts w:ascii="宋体" w:hAnsi="宋体"/>
          <w:bCs/>
          <w:sz w:val="28"/>
          <w:szCs w:val="28"/>
        </w:rPr>
        <w:t>38.1条</w:t>
      </w:r>
      <w:r>
        <w:rPr>
          <w:rFonts w:hint="eastAsia" w:ascii="宋体" w:hAnsi="宋体"/>
          <w:bCs/>
          <w:sz w:val="28"/>
          <w:szCs w:val="28"/>
        </w:rPr>
        <w:t>规定执行；不足2倍的，重新组织采购。经评审符合要求的报价供应商数量通常为成交数量的2倍以上；不足2倍但达到1.5倍的，采购机构可以商采购单位相应减少成交数量，经采购单位书面确认后继续组织评审，否则重新组织采购。</w:t>
      </w:r>
    </w:p>
    <w:p w14:paraId="2416AD5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14:paraId="129908D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（1）报价高于或等于第一名预成交供应商的，成交价格执行第一名预成交供应商报价，报价低于第一名成交供应商的，执行各自报价；</w:t>
      </w:r>
    </w:p>
    <w:p w14:paraId="09BE6B0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（2）预成交供应商不接受第一名预成交供应商报价的，视为放弃成交资格，其放弃的数量，按照评审排名，从第一名开始，依次商报价供应商承担。</w:t>
      </w:r>
    </w:p>
    <w:p w14:paraId="3F5DCBF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多家报价供应商成交价格确定方式应当唯一，具体方式见询价文件专用文件。</w:t>
      </w:r>
    </w:p>
    <w:p w14:paraId="7954B593">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33.</w:t>
      </w:r>
      <w:r>
        <w:rPr>
          <w:rFonts w:hint="eastAsia" w:ascii="黑体" w:hAnsi="黑体"/>
          <w:b w:val="0"/>
        </w:rPr>
        <w:t>出具评审报告</w:t>
      </w:r>
    </w:p>
    <w:p w14:paraId="0DD13722">
      <w:pPr>
        <w:adjustRightInd w:val="0"/>
        <w:snapToGrid w:val="0"/>
        <w:spacing w:line="600" w:lineRule="exact"/>
        <w:ind w:firstLine="560" w:firstLineChars="200"/>
        <w:rPr>
          <w:rFonts w:ascii="宋体" w:hAnsi="宋体"/>
          <w:bCs/>
          <w:sz w:val="28"/>
          <w:szCs w:val="28"/>
        </w:rPr>
      </w:pPr>
      <w:r>
        <w:rPr>
          <w:rFonts w:ascii="宋体" w:hAnsi="宋体"/>
          <w:bCs/>
          <w:sz w:val="28"/>
          <w:szCs w:val="28"/>
        </w:rPr>
        <w:t>33.1</w:t>
      </w:r>
      <w:r>
        <w:rPr>
          <w:rFonts w:hint="eastAsia" w:ascii="宋体" w:hAnsi="宋体"/>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32188396">
      <w:pPr>
        <w:pStyle w:val="6"/>
        <w:keepNext w:val="0"/>
        <w:keepLines w:val="0"/>
        <w:adjustRightInd w:val="0"/>
        <w:snapToGrid w:val="0"/>
        <w:spacing w:before="0" w:after="0" w:line="600" w:lineRule="exact"/>
        <w:ind w:firstLine="560"/>
        <w:outlineLvl w:val="2"/>
        <w:rPr>
          <w:rFonts w:ascii="黑体" w:hAnsi="黑体"/>
          <w:b w:val="0"/>
        </w:rPr>
      </w:pPr>
      <w:bookmarkStart w:id="266" w:name="_Toc31570"/>
      <w:bookmarkStart w:id="267" w:name="_Toc27563"/>
      <w:bookmarkStart w:id="268" w:name="_Toc13135"/>
      <w:bookmarkStart w:id="269" w:name="_Toc112879304"/>
      <w:bookmarkStart w:id="270" w:name="_Toc24395"/>
      <w:bookmarkStart w:id="271" w:name="_Toc14440"/>
      <w:bookmarkStart w:id="272" w:name="_Toc7477"/>
      <w:r>
        <w:rPr>
          <w:rFonts w:ascii="黑体" w:hAnsi="黑体"/>
          <w:b w:val="0"/>
        </w:rPr>
        <w:t>3</w:t>
      </w:r>
      <w:r>
        <w:rPr>
          <w:rFonts w:hint="eastAsia" w:ascii="黑体" w:hAnsi="黑体"/>
          <w:b w:val="0"/>
        </w:rPr>
        <w:t>4</w:t>
      </w:r>
      <w:r>
        <w:rPr>
          <w:rFonts w:ascii="黑体" w:hAnsi="黑体"/>
          <w:b w:val="0"/>
        </w:rPr>
        <w:t>.</w:t>
      </w:r>
      <w:r>
        <w:rPr>
          <w:rFonts w:hint="eastAsia" w:ascii="黑体" w:hAnsi="黑体"/>
          <w:b w:val="0"/>
        </w:rPr>
        <w:t>无效报价</w:t>
      </w:r>
      <w:bookmarkEnd w:id="266"/>
      <w:bookmarkEnd w:id="267"/>
      <w:bookmarkEnd w:id="268"/>
      <w:bookmarkEnd w:id="269"/>
      <w:bookmarkEnd w:id="270"/>
      <w:bookmarkEnd w:id="271"/>
      <w:bookmarkEnd w:id="272"/>
    </w:p>
    <w:p w14:paraId="0AEB287F">
      <w:pPr>
        <w:adjustRightInd w:val="0"/>
        <w:snapToGrid w:val="0"/>
        <w:spacing w:line="60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但符合本文件第35条规定的情形除外：</w:t>
      </w:r>
    </w:p>
    <w:p w14:paraId="1F1E32C4">
      <w:pPr>
        <w:adjustRightInd w:val="0"/>
        <w:snapToGrid w:val="0"/>
        <w:spacing w:line="60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ascii="宋体" w:hAnsi="宋体"/>
          <w:sz w:val="28"/>
          <w:szCs w:val="28"/>
        </w:rPr>
        <w:t>不具备询价文件中规定的资格要求的，或提交的资格证明文件不符合询价文件规定的</w:t>
      </w:r>
      <w:r>
        <w:rPr>
          <w:rFonts w:hint="eastAsia" w:ascii="宋体" w:hAnsi="宋体"/>
          <w:bCs/>
          <w:sz w:val="28"/>
          <w:szCs w:val="28"/>
        </w:rPr>
        <w:t>；</w:t>
      </w:r>
    </w:p>
    <w:p w14:paraId="09ED3CCA">
      <w:pPr>
        <w:spacing w:line="60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w:t>
      </w:r>
      <w:r>
        <w:rPr>
          <w:rFonts w:hint="eastAsia" w:ascii="宋体" w:hAnsi="宋体"/>
          <w:bCs/>
          <w:sz w:val="28"/>
          <w:szCs w:val="28"/>
        </w:rPr>
        <w:t>法定代表人授权不符合要求的；</w:t>
      </w:r>
    </w:p>
    <w:p w14:paraId="2F77639F">
      <w:pPr>
        <w:spacing w:line="60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w:t>
      </w:r>
      <w:r>
        <w:rPr>
          <w:rFonts w:hint="eastAsia" w:ascii="宋体" w:hAnsi="宋体"/>
          <w:bCs/>
          <w:sz w:val="28"/>
          <w:szCs w:val="28"/>
        </w:rPr>
        <w:t>属于禁止参加报价供应商的；</w:t>
      </w:r>
    </w:p>
    <w:p w14:paraId="0813D253">
      <w:pPr>
        <w:spacing w:line="60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w:t>
      </w:r>
      <w:r>
        <w:rPr>
          <w:rFonts w:hint="eastAsia" w:ascii="宋体" w:hAnsi="宋体"/>
          <w:bCs/>
          <w:sz w:val="28"/>
          <w:szCs w:val="28"/>
        </w:rPr>
        <w:t>未按照规定交纳询价保证金的；</w:t>
      </w:r>
    </w:p>
    <w:p w14:paraId="74A611D8">
      <w:pPr>
        <w:adjustRightInd w:val="0"/>
        <w:snapToGrid w:val="0"/>
        <w:spacing w:line="60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w:t>
      </w:r>
      <w:r>
        <w:rPr>
          <w:rFonts w:hint="eastAsia" w:ascii="宋体" w:hAnsi="宋体"/>
          <w:bCs/>
          <w:sz w:val="28"/>
          <w:szCs w:val="28"/>
        </w:rPr>
        <w:t>不符合国家和军队法律法规规定的资格性要求的。</w:t>
      </w:r>
    </w:p>
    <w:p w14:paraId="59FBA2B3">
      <w:pPr>
        <w:adjustRightInd w:val="0"/>
        <w:snapToGrid w:val="0"/>
        <w:spacing w:line="60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按照无效报价处理</w:t>
      </w:r>
      <w:r>
        <w:rPr>
          <w:rFonts w:hint="eastAsia" w:ascii="宋体" w:hAnsi="宋体"/>
          <w:bCs/>
          <w:sz w:val="28"/>
          <w:szCs w:val="28"/>
        </w:rPr>
        <w:t>，但符合本文件第</w:t>
      </w:r>
      <w:r>
        <w:rPr>
          <w:rFonts w:ascii="宋体" w:hAnsi="宋体"/>
          <w:bCs/>
          <w:sz w:val="28"/>
          <w:szCs w:val="28"/>
        </w:rPr>
        <w:t>3</w:t>
      </w:r>
      <w:r>
        <w:rPr>
          <w:rFonts w:hint="eastAsia" w:ascii="宋体" w:hAnsi="宋体"/>
          <w:bCs/>
          <w:sz w:val="28"/>
          <w:szCs w:val="28"/>
        </w:rPr>
        <w:t>5</w:t>
      </w:r>
      <w:r>
        <w:rPr>
          <w:rFonts w:ascii="宋体" w:hAnsi="宋体"/>
          <w:bCs/>
          <w:sz w:val="28"/>
          <w:szCs w:val="28"/>
        </w:rPr>
        <w:t>条规定的情形除外：</w:t>
      </w:r>
    </w:p>
    <w:p w14:paraId="42E93CC9">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未按照询价文件要求签署、盖章的；</w:t>
      </w:r>
    </w:p>
    <w:p w14:paraId="299E3356">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报价</w:t>
      </w:r>
      <w:r>
        <w:rPr>
          <w:rFonts w:hint="eastAsia" w:ascii="仿宋_GB2312" w:hAnsi="仿宋" w:cs="仿宋"/>
          <w:bCs/>
          <w:sz w:val="28"/>
          <w:szCs w:val="28"/>
        </w:rPr>
        <w:t>有效期不符合询价文件要求的；</w:t>
      </w:r>
    </w:p>
    <w:p w14:paraId="656FF217">
      <w:pPr>
        <w:adjustRightInd w:val="0"/>
        <w:snapToGrid w:val="0"/>
        <w:spacing w:line="60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技术和商务的实质性条款不满足询价文件要求的；</w:t>
      </w:r>
    </w:p>
    <w:p w14:paraId="7B7967D7">
      <w:pPr>
        <w:adjustRightInd w:val="0"/>
        <w:snapToGrid w:val="0"/>
        <w:spacing w:line="600" w:lineRule="exact"/>
        <w:ind w:left="560"/>
        <w:rPr>
          <w:rFonts w:ascii="仿宋_GB2312" w:hAnsi="仿宋" w:cs="仿宋"/>
          <w:bCs/>
          <w:sz w:val="28"/>
          <w:szCs w:val="28"/>
        </w:rPr>
      </w:pPr>
      <w:r>
        <w:rPr>
          <w:rFonts w:hint="eastAsia" w:ascii="仿宋_GB2312" w:hAnsi="仿宋" w:cs="仿宋"/>
          <w:bCs/>
          <w:sz w:val="28"/>
          <w:szCs w:val="28"/>
        </w:rPr>
        <w:t>（</w:t>
      </w:r>
      <w:r>
        <w:rPr>
          <w:rFonts w:ascii="宋体" w:hAnsi="宋体" w:cs="仿宋"/>
          <w:bCs/>
          <w:sz w:val="28"/>
          <w:szCs w:val="28"/>
        </w:rPr>
        <w:t>4</w:t>
      </w:r>
      <w:r>
        <w:rPr>
          <w:rFonts w:hint="eastAsia" w:ascii="宋体" w:hAnsi="宋体" w:cs="仿宋"/>
          <w:bCs/>
          <w:sz w:val="28"/>
          <w:szCs w:val="28"/>
        </w:rPr>
        <w:t>）其</w:t>
      </w:r>
      <w:r>
        <w:rPr>
          <w:rFonts w:hint="eastAsia" w:ascii="仿宋_GB2312" w:hAnsi="仿宋" w:cs="仿宋"/>
          <w:bCs/>
          <w:sz w:val="28"/>
          <w:szCs w:val="28"/>
        </w:rPr>
        <w:t>他不满足询价文件载明的符合性要求的。</w:t>
      </w:r>
    </w:p>
    <w:p w14:paraId="6C8ED0FF">
      <w:pPr>
        <w:spacing w:line="600" w:lineRule="exact"/>
        <w:ind w:firstLine="560" w:firstLineChars="200"/>
        <w:rPr>
          <w:rFonts w:ascii="宋体" w:hAnsi="宋体"/>
          <w:sz w:val="28"/>
          <w:szCs w:val="28"/>
        </w:rPr>
      </w:pPr>
      <w:r>
        <w:rPr>
          <w:rFonts w:ascii="宋体" w:hAnsi="宋体"/>
          <w:bCs/>
          <w:sz w:val="28"/>
          <w:szCs w:val="28"/>
        </w:rPr>
        <w:t>3</w:t>
      </w:r>
      <w:r>
        <w:rPr>
          <w:rFonts w:hint="eastAsia" w:ascii="宋体" w:hAnsi="宋体"/>
          <w:bCs/>
          <w:sz w:val="28"/>
          <w:szCs w:val="28"/>
        </w:rPr>
        <w:t>4</w:t>
      </w:r>
      <w:r>
        <w:rPr>
          <w:rFonts w:ascii="宋体" w:hAnsi="宋体"/>
          <w:bCs/>
          <w:sz w:val="28"/>
          <w:szCs w:val="28"/>
        </w:rPr>
        <w:t>.3</w:t>
      </w:r>
      <w:r>
        <w:rPr>
          <w:rFonts w:hint="eastAsia" w:ascii="宋体" w:hAnsi="宋体"/>
          <w:sz w:val="28"/>
          <w:szCs w:val="28"/>
        </w:rPr>
        <w:t>有下列情形之一的，属于报价供应商相互串通报价，按照无效报价处理：</w:t>
      </w:r>
    </w:p>
    <w:p w14:paraId="4160BADB">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14:paraId="1B6388F1">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）报价供应商之间约定部分放弃报价或成交的；</w:t>
      </w:r>
    </w:p>
    <w:p w14:paraId="6711654A">
      <w:pPr>
        <w:spacing w:line="60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）同一集团成员的报价供应商按照该集团要求协同报价的；</w:t>
      </w:r>
    </w:p>
    <w:p w14:paraId="2C0C0D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14:paraId="71196EB9">
      <w:pPr>
        <w:spacing w:line="560" w:lineRule="exact"/>
        <w:ind w:firstLine="560" w:firstLineChars="200"/>
        <w:outlineLvl w:val="3"/>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0EC5C192">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.4</w:t>
      </w:r>
      <w:r>
        <w:rPr>
          <w:rFonts w:hint="eastAsia" w:ascii="宋体" w:hAnsi="宋体"/>
          <w:sz w:val="28"/>
          <w:szCs w:val="28"/>
        </w:rPr>
        <w:t>有下列情形之一的，视为报价供应商相互串通报价，按照无效报价处理：</w:t>
      </w:r>
    </w:p>
    <w:p w14:paraId="30F618A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）不同报价供应商的报价文件由同一单位或个人编制的，以及报价使用同一加密锁或具有相同</w:t>
      </w:r>
      <w:r>
        <w:rPr>
          <w:rFonts w:ascii="宋体" w:hAnsi="宋体" w:cs="仿宋"/>
          <w:sz w:val="28"/>
          <w:szCs w:val="28"/>
        </w:rPr>
        <w:t>Mac地址的；</w:t>
      </w:r>
    </w:p>
    <w:p w14:paraId="47FC616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14:paraId="544F355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14:paraId="1EB7484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14:paraId="347C401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14:paraId="232E266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14:paraId="77E75075">
      <w:pPr>
        <w:spacing w:line="560" w:lineRule="exact"/>
        <w:ind w:firstLine="560" w:firstLineChars="200"/>
        <w:outlineLvl w:val="3"/>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1D61721F">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.5</w:t>
      </w:r>
      <w:r>
        <w:rPr>
          <w:rFonts w:hint="eastAsia" w:ascii="宋体" w:hAnsi="宋体"/>
          <w:sz w:val="28"/>
          <w:szCs w:val="28"/>
        </w:rPr>
        <w:t>有下列情形之一的，属于采购机构、采购单位与报价供应商串通报价，按照无效报价处理：</w:t>
      </w:r>
    </w:p>
    <w:p w14:paraId="0F87B70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）在询价前开启报价文件并将有关信息泄露给其他报价供应商的；</w:t>
      </w:r>
    </w:p>
    <w:p w14:paraId="6DDDF1B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14:paraId="464C8AE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14:paraId="481F6C2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14:paraId="4751D9D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14:paraId="3FAEF0F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14:paraId="748988F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）在报价前与报价供应商就采购项目进行实质性询价的；</w:t>
      </w:r>
    </w:p>
    <w:p w14:paraId="2C69297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14:paraId="2D310F9C">
      <w:pPr>
        <w:spacing w:line="560" w:lineRule="exact"/>
        <w:ind w:firstLine="560" w:firstLineChars="200"/>
        <w:outlineLvl w:val="3"/>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698DD7A9">
      <w:pPr>
        <w:spacing w:line="560" w:lineRule="exact"/>
        <w:ind w:firstLine="560" w:firstLineChars="200"/>
        <w:outlineLvl w:val="4"/>
        <w:rPr>
          <w:rFonts w:ascii="宋体" w:hAnsi="宋体"/>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.6</w:t>
      </w:r>
      <w:r>
        <w:rPr>
          <w:rFonts w:hint="eastAsia" w:ascii="宋体" w:hAnsi="宋体"/>
          <w:sz w:val="28"/>
          <w:szCs w:val="28"/>
        </w:rPr>
        <w:t>有下列情形之一的，属于虚假报价，按照无效报价处理：</w:t>
      </w:r>
    </w:p>
    <w:p w14:paraId="7C58461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7E1EEB73">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0E4D68B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747672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609AB82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2456A0D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14:paraId="2267B1C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0071683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14:paraId="76B0FAC6">
      <w:pPr>
        <w:spacing w:line="560" w:lineRule="exact"/>
        <w:ind w:firstLine="560" w:firstLineChars="200"/>
        <w:outlineLvl w:val="4"/>
        <w:rPr>
          <w:rFonts w:ascii="宋体" w:hAnsi="宋体"/>
          <w:bCs/>
          <w:sz w:val="28"/>
          <w:szCs w:val="28"/>
        </w:rPr>
      </w:pPr>
      <w:r>
        <w:rPr>
          <w:rFonts w:ascii="宋体" w:hAnsi="宋体"/>
          <w:sz w:val="28"/>
          <w:szCs w:val="28"/>
        </w:rPr>
        <w:t>3</w:t>
      </w:r>
      <w:r>
        <w:rPr>
          <w:rFonts w:hint="eastAsia" w:ascii="宋体" w:hAnsi="宋体"/>
          <w:sz w:val="28"/>
          <w:szCs w:val="28"/>
        </w:rPr>
        <w:t>4</w:t>
      </w:r>
      <w:r>
        <w:rPr>
          <w:rFonts w:ascii="宋体" w:hAnsi="宋体"/>
          <w:sz w:val="28"/>
          <w:szCs w:val="28"/>
        </w:rPr>
        <w:t>.7</w:t>
      </w:r>
      <w:r>
        <w:rPr>
          <w:rFonts w:hint="eastAsia" w:ascii="宋体" w:hAnsi="宋体"/>
          <w:sz w:val="28"/>
          <w:szCs w:val="28"/>
        </w:rPr>
        <w:t>询价文件中明确的其他应当视为无效报价的情形。</w:t>
      </w:r>
    </w:p>
    <w:p w14:paraId="3D6EA4D3">
      <w:pPr>
        <w:pStyle w:val="6"/>
        <w:keepNext w:val="0"/>
        <w:keepLines w:val="0"/>
        <w:adjustRightInd w:val="0"/>
        <w:snapToGrid w:val="0"/>
        <w:spacing w:before="0" w:after="0" w:line="560" w:lineRule="exact"/>
        <w:ind w:firstLine="560"/>
        <w:outlineLvl w:val="2"/>
        <w:rPr>
          <w:rFonts w:ascii="黑体" w:hAnsi="黑体"/>
          <w:b w:val="0"/>
        </w:rPr>
      </w:pPr>
      <w:bookmarkStart w:id="273" w:name="_Toc32353"/>
      <w:bookmarkStart w:id="274" w:name="_Toc26245"/>
      <w:bookmarkStart w:id="275" w:name="_Toc6307"/>
      <w:bookmarkStart w:id="276" w:name="_Toc112317773"/>
      <w:bookmarkStart w:id="277" w:name="_Toc132190601"/>
      <w:bookmarkStart w:id="278" w:name="_Toc31487"/>
      <w:r>
        <w:rPr>
          <w:rFonts w:ascii="黑体" w:hAnsi="黑体"/>
          <w:b w:val="0"/>
        </w:rPr>
        <w:t>3</w:t>
      </w:r>
      <w:r>
        <w:rPr>
          <w:rFonts w:hint="eastAsia" w:ascii="黑体" w:hAnsi="黑体"/>
          <w:b w:val="0"/>
        </w:rPr>
        <w:t>5</w:t>
      </w:r>
      <w:r>
        <w:rPr>
          <w:rFonts w:ascii="黑体" w:hAnsi="黑体"/>
          <w:b w:val="0"/>
        </w:rPr>
        <w:t>.</w:t>
      </w:r>
      <w:r>
        <w:rPr>
          <w:rFonts w:hint="eastAsia" w:ascii="黑体" w:hAnsi="黑体"/>
          <w:b w:val="0"/>
        </w:rPr>
        <w:t>通过资格性、符合性审查的特殊情形</w:t>
      </w:r>
    </w:p>
    <w:p w14:paraId="2F444C28">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5</w:t>
      </w:r>
      <w:r>
        <w:rPr>
          <w:rFonts w:ascii="宋体" w:hAnsi="宋体"/>
          <w:sz w:val="28"/>
          <w:szCs w:val="28"/>
        </w:rPr>
        <w:t>.1</w:t>
      </w:r>
      <w:r>
        <w:rPr>
          <w:rFonts w:hint="eastAsia" w:ascii="宋体" w:hAnsi="宋体"/>
          <w:sz w:val="28"/>
          <w:szCs w:val="28"/>
        </w:rPr>
        <w:t>报价文件有下列情形，但其他方面符合要求，应当认定通过资格性、符合性审查：</w:t>
      </w:r>
    </w:p>
    <w:p w14:paraId="72B50603">
      <w:pPr>
        <w:spacing w:line="560" w:lineRule="exact"/>
        <w:ind w:firstLine="560" w:firstLineChars="20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14:paraId="02545C74">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（2）正副本数量齐全、密封完好，但未按照询价文件要求进行分装或统装的；</w:t>
      </w:r>
    </w:p>
    <w:p w14:paraId="21E055D7">
      <w:pPr>
        <w:spacing w:line="560" w:lineRule="exact"/>
        <w:ind w:firstLine="560" w:firstLineChars="200"/>
        <w:rPr>
          <w:rFonts w:ascii="宋体" w:hAnsi="宋体"/>
          <w:sz w:val="28"/>
          <w:szCs w:val="28"/>
        </w:rPr>
      </w:pPr>
      <w:r>
        <w:rPr>
          <w:rFonts w:hint="eastAsia" w:ascii="宋体" w:hAnsi="宋体"/>
          <w:sz w:val="28"/>
          <w:szCs w:val="28"/>
        </w:rPr>
        <w:t>（3）除询价文件规定要求法定代表人或授权代表签字以外，其他未签字的；</w:t>
      </w:r>
    </w:p>
    <w:p w14:paraId="27291FE8">
      <w:pPr>
        <w:spacing w:line="560" w:lineRule="exact"/>
        <w:ind w:firstLine="560" w:firstLineChars="200"/>
        <w:rPr>
          <w:rFonts w:ascii="宋体" w:hAnsi="宋体"/>
          <w:sz w:val="28"/>
          <w:szCs w:val="28"/>
        </w:rPr>
      </w:pPr>
      <w:r>
        <w:rPr>
          <w:rFonts w:hint="eastAsia" w:ascii="宋体" w:hAnsi="宋体"/>
          <w:sz w:val="28"/>
          <w:szCs w:val="28"/>
        </w:rPr>
        <w:t>（4）除询价文件规定要求加盖报价供应商等公章以外，其他未盖章或加盖相关专用章的；</w:t>
      </w:r>
    </w:p>
    <w:p w14:paraId="2981A07A">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14:paraId="7DEFFF36">
      <w:pPr>
        <w:spacing w:line="560" w:lineRule="exact"/>
        <w:ind w:firstLine="560" w:firstLineChars="200"/>
        <w:rPr>
          <w:rFonts w:ascii="宋体" w:hAnsi="宋体"/>
          <w:bCs/>
          <w:sz w:val="28"/>
          <w:szCs w:val="28"/>
        </w:rPr>
      </w:pPr>
      <w:r>
        <w:rPr>
          <w:rFonts w:hint="eastAsia" w:ascii="宋体" w:hAnsi="宋体"/>
          <w:sz w:val="28"/>
          <w:szCs w:val="28"/>
        </w:rPr>
        <w:t>评审委员会、采购机构不得将询价文件未明确的内容作为判定供应商无效报价的依据，但违反国家和</w:t>
      </w:r>
      <w:r>
        <w:rPr>
          <w:rFonts w:ascii="宋体" w:hAnsi="宋体"/>
          <w:sz w:val="28"/>
          <w:szCs w:val="28"/>
        </w:rPr>
        <w:t>军队</w:t>
      </w:r>
      <w:r>
        <w:rPr>
          <w:rFonts w:hint="eastAsia" w:ascii="宋体" w:hAnsi="宋体"/>
          <w:sz w:val="28"/>
          <w:szCs w:val="28"/>
        </w:rPr>
        <w:t>有关法律法规规定的情形除外。</w:t>
      </w:r>
    </w:p>
    <w:p w14:paraId="3B3D3B49">
      <w:pPr>
        <w:pStyle w:val="6"/>
        <w:keepNext w:val="0"/>
        <w:keepLines w:val="0"/>
        <w:adjustRightInd w:val="0"/>
        <w:snapToGrid w:val="0"/>
        <w:spacing w:before="0" w:after="0" w:line="560" w:lineRule="exact"/>
        <w:ind w:firstLine="560"/>
        <w:outlineLvl w:val="2"/>
        <w:rPr>
          <w:rFonts w:ascii="黑体" w:hAnsi="黑体"/>
          <w:b w:val="0"/>
        </w:rPr>
      </w:pPr>
      <w:bookmarkStart w:id="279" w:name="_Toc834"/>
      <w:bookmarkStart w:id="280" w:name="_Toc28011"/>
      <w:bookmarkStart w:id="281" w:name="_Toc2101"/>
      <w:bookmarkStart w:id="282" w:name="_Toc112879308"/>
      <w:bookmarkStart w:id="283" w:name="_Toc11913"/>
      <w:bookmarkStart w:id="284" w:name="_Toc27935"/>
      <w:bookmarkStart w:id="285" w:name="_Toc20429"/>
      <w:r>
        <w:rPr>
          <w:rFonts w:ascii="黑体" w:hAnsi="黑体"/>
          <w:b w:val="0"/>
        </w:rPr>
        <w:t>3</w:t>
      </w:r>
      <w:r>
        <w:rPr>
          <w:rFonts w:hint="eastAsia" w:ascii="黑体" w:hAnsi="黑体"/>
          <w:b w:val="0"/>
        </w:rPr>
        <w:t>6</w:t>
      </w:r>
      <w:r>
        <w:rPr>
          <w:rFonts w:ascii="黑体" w:hAnsi="黑体"/>
          <w:b w:val="0"/>
        </w:rPr>
        <w:t>.</w:t>
      </w:r>
      <w:bookmarkStart w:id="286" w:name="_Hlk112696928"/>
      <w:r>
        <w:rPr>
          <w:rFonts w:hint="eastAsia" w:ascii="黑体" w:hAnsi="黑体"/>
          <w:b w:val="0"/>
        </w:rPr>
        <w:t>终止询价采购活动</w:t>
      </w:r>
      <w:bookmarkEnd w:id="279"/>
      <w:bookmarkEnd w:id="280"/>
      <w:bookmarkEnd w:id="281"/>
      <w:bookmarkEnd w:id="282"/>
      <w:bookmarkEnd w:id="283"/>
      <w:bookmarkEnd w:id="284"/>
      <w:bookmarkEnd w:id="285"/>
      <w:bookmarkEnd w:id="286"/>
    </w:p>
    <w:p w14:paraId="53AE865F">
      <w:pPr>
        <w:adjustRightInd w:val="0"/>
        <w:snapToGrid w:val="0"/>
        <w:spacing w:line="560" w:lineRule="exact"/>
        <w:ind w:firstLine="560" w:firstLineChars="200"/>
        <w:outlineLvl w:val="3"/>
        <w:rPr>
          <w:rFonts w:ascii="宋体" w:hAnsi="宋体"/>
          <w:bCs/>
          <w:sz w:val="28"/>
          <w:szCs w:val="28"/>
        </w:rPr>
      </w:pPr>
      <w:r>
        <w:rPr>
          <w:rFonts w:ascii="宋体" w:hAnsi="宋体"/>
          <w:bCs/>
          <w:sz w:val="28"/>
          <w:szCs w:val="28"/>
        </w:rPr>
        <w:t>3</w:t>
      </w:r>
      <w:r>
        <w:rPr>
          <w:rFonts w:hint="eastAsia" w:ascii="宋体" w:hAnsi="宋体"/>
          <w:bCs/>
          <w:sz w:val="28"/>
          <w:szCs w:val="28"/>
        </w:rPr>
        <w:t>6</w:t>
      </w:r>
      <w:r>
        <w:rPr>
          <w:rFonts w:ascii="宋体" w:hAnsi="宋体"/>
          <w:bCs/>
          <w:sz w:val="28"/>
          <w:szCs w:val="28"/>
        </w:rPr>
        <w:t>.1有下列情形之一的，</w:t>
      </w:r>
      <w:r>
        <w:rPr>
          <w:rFonts w:hint="eastAsia" w:ascii="宋体" w:hAnsi="宋体"/>
          <w:bCs/>
          <w:sz w:val="28"/>
          <w:szCs w:val="28"/>
        </w:rPr>
        <w:t>应当终止询价采购活动</w:t>
      </w:r>
      <w:r>
        <w:rPr>
          <w:rFonts w:ascii="宋体" w:hAnsi="宋体"/>
          <w:bCs/>
          <w:sz w:val="28"/>
          <w:szCs w:val="28"/>
        </w:rPr>
        <w:t>：</w:t>
      </w:r>
    </w:p>
    <w:p w14:paraId="0480991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（1）报名参加或实质性响应报价供应商不足3家的，符合本章第</w:t>
      </w:r>
      <w:r>
        <w:rPr>
          <w:rFonts w:ascii="宋体" w:hAnsi="宋体"/>
          <w:bCs/>
          <w:sz w:val="28"/>
          <w:szCs w:val="28"/>
        </w:rPr>
        <w:t>38.1条</w:t>
      </w:r>
      <w:r>
        <w:rPr>
          <w:rFonts w:hint="eastAsia" w:ascii="宋体" w:hAnsi="宋体"/>
          <w:bCs/>
          <w:sz w:val="28"/>
          <w:szCs w:val="28"/>
        </w:rPr>
        <w:t>情形的除外；</w:t>
      </w:r>
    </w:p>
    <w:p w14:paraId="75D4224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出现影响采购公平公正的违法、违规行为的；</w:t>
      </w:r>
    </w:p>
    <w:p w14:paraId="2E4EAC4C">
      <w:pPr>
        <w:pStyle w:val="6"/>
        <w:keepNext w:val="0"/>
        <w:keepLines w:val="0"/>
        <w:adjustRightInd w:val="0"/>
        <w:snapToGrid w:val="0"/>
        <w:spacing w:before="0" w:after="0" w:line="560" w:lineRule="exact"/>
        <w:ind w:firstLine="560"/>
        <w:outlineLvl w:val="4"/>
        <w:rPr>
          <w:rFonts w:ascii="宋体" w:hAnsi="宋体" w:eastAsia="宋体"/>
          <w:b w:val="0"/>
          <w:kern w:val="0"/>
        </w:rPr>
      </w:pPr>
      <w:r>
        <w:rPr>
          <w:rFonts w:hint="eastAsia" w:ascii="宋体" w:hAnsi="宋体" w:eastAsia="宋体"/>
          <w:b w:val="0"/>
          <w:kern w:val="0"/>
        </w:rPr>
        <w:t>（3）因重大变故，取消采购任务的。</w:t>
      </w:r>
    </w:p>
    <w:p w14:paraId="5FC89FED">
      <w:pPr>
        <w:pStyle w:val="6"/>
        <w:keepNext w:val="0"/>
        <w:keepLines w:val="0"/>
        <w:adjustRightInd w:val="0"/>
        <w:snapToGrid w:val="0"/>
        <w:spacing w:before="0" w:after="0" w:line="560" w:lineRule="exact"/>
        <w:ind w:firstLine="560"/>
        <w:outlineLvl w:val="2"/>
        <w:rPr>
          <w:rFonts w:ascii="黑体" w:hAnsi="黑体"/>
          <w:b w:val="0"/>
        </w:rPr>
      </w:pPr>
      <w:r>
        <w:rPr>
          <w:rFonts w:ascii="黑体" w:hAnsi="黑体"/>
          <w:b w:val="0"/>
        </w:rPr>
        <w:t>3</w:t>
      </w:r>
      <w:r>
        <w:rPr>
          <w:rFonts w:hint="eastAsia" w:ascii="黑体" w:hAnsi="黑体"/>
          <w:b w:val="0"/>
        </w:rPr>
        <w:t>7</w:t>
      </w:r>
      <w:r>
        <w:rPr>
          <w:rFonts w:ascii="黑体" w:hAnsi="黑体"/>
          <w:b w:val="0"/>
        </w:rPr>
        <w:t>.</w:t>
      </w:r>
      <w:r>
        <w:rPr>
          <w:rFonts w:hint="eastAsia" w:ascii="黑体" w:hAnsi="黑体"/>
          <w:b w:val="0"/>
        </w:rPr>
        <w:t>终止评审</w:t>
      </w:r>
    </w:p>
    <w:p w14:paraId="71C1F9A2">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7</w:t>
      </w:r>
      <w:r>
        <w:rPr>
          <w:rFonts w:ascii="宋体" w:hAnsi="宋体"/>
          <w:bCs/>
          <w:sz w:val="28"/>
          <w:szCs w:val="28"/>
        </w:rPr>
        <w:t>.1</w:t>
      </w:r>
      <w:r>
        <w:rPr>
          <w:rFonts w:hint="eastAsia" w:ascii="仿宋_GB2312" w:hAnsi="仿宋"/>
          <w:bCs/>
          <w:sz w:val="28"/>
          <w:szCs w:val="28"/>
        </w:rPr>
        <w:t>在评审过程中，有下列情形之一的，评审委员会应当终止评审，并书面说明情况：</w:t>
      </w:r>
    </w:p>
    <w:p w14:paraId="599EC44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询价文件存在重大歧义、缺陷，导致评审工作无法进行的；</w:t>
      </w:r>
    </w:p>
    <w:p w14:paraId="4AA0ABF2">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询价文件存在明显的倾向性、排他性或歧视性的；</w:t>
      </w:r>
    </w:p>
    <w:p w14:paraId="208B3700">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询价文件违反国家和军队强制性规定的；</w:t>
      </w:r>
    </w:p>
    <w:p w14:paraId="267138E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参加报价供应商均不符合相关要求的；</w:t>
      </w:r>
    </w:p>
    <w:p w14:paraId="75706B4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报价供应商报价均超预算，且采购单位无法追加预算的；</w:t>
      </w:r>
    </w:p>
    <w:p w14:paraId="4526352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有关报价供应商和个人干预评审委员会依法独立评审的；</w:t>
      </w:r>
    </w:p>
    <w:p w14:paraId="268280F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17CA0CD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417398C8">
      <w:pPr>
        <w:pStyle w:val="6"/>
        <w:keepNext w:val="0"/>
        <w:keepLines w:val="0"/>
        <w:adjustRightInd w:val="0"/>
        <w:snapToGrid w:val="0"/>
        <w:spacing w:before="0" w:after="0" w:line="560" w:lineRule="exact"/>
        <w:ind w:firstLine="560"/>
        <w:outlineLvl w:val="2"/>
        <w:rPr>
          <w:rFonts w:ascii="黑体" w:hAnsi="黑体"/>
          <w:b w:val="0"/>
        </w:rPr>
      </w:pPr>
      <w:bookmarkStart w:id="287" w:name="_Toc112768420"/>
      <w:bookmarkStart w:id="288" w:name="_Toc27475"/>
      <w:bookmarkStart w:id="289" w:name="_Toc18007"/>
      <w:bookmarkStart w:id="290" w:name="_Toc24729"/>
      <w:bookmarkStart w:id="291" w:name="_Toc5728"/>
      <w:bookmarkStart w:id="292" w:name="_Toc28933"/>
      <w:r>
        <w:rPr>
          <w:rFonts w:ascii="黑体" w:hAnsi="黑体"/>
          <w:b w:val="0"/>
        </w:rPr>
        <w:t>3</w:t>
      </w:r>
      <w:r>
        <w:rPr>
          <w:rFonts w:hint="eastAsia" w:ascii="黑体" w:hAnsi="黑体"/>
          <w:b w:val="0"/>
        </w:rPr>
        <w:t>8</w:t>
      </w:r>
      <w:r>
        <w:rPr>
          <w:rFonts w:ascii="黑体" w:hAnsi="黑体"/>
          <w:b w:val="0"/>
        </w:rPr>
        <w:t>.</w:t>
      </w:r>
      <w:bookmarkStart w:id="293" w:name="_Hlk112698157"/>
      <w:r>
        <w:rPr>
          <w:rFonts w:hint="eastAsia" w:ascii="黑体" w:hAnsi="黑体"/>
          <w:b w:val="0"/>
        </w:rPr>
        <w:t>特殊情形的</w:t>
      </w:r>
      <w:bookmarkEnd w:id="293"/>
      <w:r>
        <w:rPr>
          <w:rFonts w:hint="eastAsia" w:ascii="黑体" w:hAnsi="黑体"/>
          <w:b w:val="0"/>
        </w:rPr>
        <w:t>处理规定</w:t>
      </w:r>
      <w:bookmarkEnd w:id="287"/>
      <w:bookmarkEnd w:id="288"/>
      <w:bookmarkEnd w:id="289"/>
      <w:bookmarkEnd w:id="290"/>
      <w:bookmarkEnd w:id="291"/>
      <w:bookmarkEnd w:id="292"/>
    </w:p>
    <w:p w14:paraId="40F3E20F">
      <w:pPr>
        <w:adjustRightInd w:val="0"/>
        <w:snapToGrid w:val="0"/>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rPr>
        <w:t>8</w:t>
      </w:r>
      <w:r>
        <w:rPr>
          <w:rFonts w:ascii="宋体" w:hAnsi="宋体"/>
          <w:bCs/>
          <w:sz w:val="28"/>
          <w:szCs w:val="28"/>
        </w:rPr>
        <w:t>.1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响应的项目，评审委员会认为询价文件无倾向性或排他性条款，供应商选择程序合规的，由采购机构上报采购管理部门批准，并经采购单位同意后，按照原评审方法和评审标准继续组织评审。</w:t>
      </w:r>
    </w:p>
    <w:p w14:paraId="55ED69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38</w:t>
      </w:r>
      <w:r>
        <w:rPr>
          <w:rFonts w:ascii="宋体" w:hAnsi="宋体"/>
          <w:bCs/>
          <w:sz w:val="28"/>
          <w:szCs w:val="28"/>
        </w:rPr>
        <w:t>.2</w:t>
      </w:r>
      <w:r>
        <w:rPr>
          <w:rFonts w:hint="eastAsia" w:ascii="宋体" w:hAnsi="宋体"/>
          <w:bCs/>
          <w:sz w:val="28"/>
          <w:szCs w:val="28"/>
        </w:rPr>
        <w:t>按照</w:t>
      </w:r>
      <w:r>
        <w:rPr>
          <w:rFonts w:ascii="宋体" w:hAnsi="宋体"/>
          <w:bCs/>
          <w:sz w:val="28"/>
          <w:szCs w:val="28"/>
        </w:rPr>
        <w:t>38.1条程序组织的项目，评审委员会或采购机构认为存在价格虚高风险的，可以提出审价方式定价结算</w:t>
      </w:r>
      <w:r>
        <w:rPr>
          <w:rFonts w:hint="eastAsia" w:ascii="宋体" w:hAnsi="宋体"/>
          <w:bCs/>
          <w:sz w:val="28"/>
          <w:szCs w:val="28"/>
        </w:rPr>
        <w:t>。</w:t>
      </w:r>
    </w:p>
    <w:bookmarkEnd w:id="273"/>
    <w:bookmarkEnd w:id="274"/>
    <w:bookmarkEnd w:id="275"/>
    <w:bookmarkEnd w:id="276"/>
    <w:bookmarkEnd w:id="277"/>
    <w:bookmarkEnd w:id="278"/>
    <w:p w14:paraId="14209E0C">
      <w:pPr>
        <w:pStyle w:val="5"/>
        <w:keepNext w:val="0"/>
        <w:keepLines w:val="0"/>
        <w:adjustRightInd w:val="0"/>
        <w:snapToGrid w:val="0"/>
        <w:spacing w:before="120" w:beforeLines="50" w:after="120" w:afterLines="50" w:line="560" w:lineRule="exact"/>
        <w:jc w:val="center"/>
        <w:outlineLvl w:val="1"/>
        <w:rPr>
          <w:b w:val="0"/>
        </w:rPr>
      </w:pPr>
      <w:bookmarkStart w:id="294" w:name="_Toc12472"/>
      <w:bookmarkStart w:id="295" w:name="_Toc112879313"/>
      <w:bookmarkStart w:id="296" w:name="_Toc15806"/>
      <w:bookmarkStart w:id="297" w:name="_Toc17260"/>
      <w:bookmarkStart w:id="298" w:name="_Toc132191597"/>
      <w:bookmarkStart w:id="299" w:name="_Toc137046107"/>
      <w:bookmarkStart w:id="300" w:name="_Toc2469"/>
      <w:bookmarkStart w:id="301" w:name="_Toc23357"/>
      <w:bookmarkStart w:id="302" w:name="_Toc132636806"/>
      <w:bookmarkStart w:id="303" w:name="_Toc10644"/>
      <w:r>
        <w:rPr>
          <w:rFonts w:hint="eastAsia"/>
          <w:b w:val="0"/>
        </w:rPr>
        <w:t>六、成交</w:t>
      </w:r>
      <w:bookmarkEnd w:id="294"/>
      <w:bookmarkEnd w:id="295"/>
      <w:bookmarkEnd w:id="296"/>
      <w:bookmarkEnd w:id="297"/>
      <w:bookmarkEnd w:id="298"/>
      <w:bookmarkEnd w:id="299"/>
      <w:bookmarkEnd w:id="300"/>
      <w:bookmarkEnd w:id="301"/>
      <w:bookmarkEnd w:id="302"/>
      <w:bookmarkEnd w:id="303"/>
    </w:p>
    <w:p w14:paraId="6D6EFE76">
      <w:pPr>
        <w:pStyle w:val="6"/>
        <w:keepNext w:val="0"/>
        <w:keepLines w:val="0"/>
        <w:adjustRightInd w:val="0"/>
        <w:snapToGrid w:val="0"/>
        <w:spacing w:before="0" w:after="0" w:line="560" w:lineRule="exact"/>
        <w:ind w:firstLine="560"/>
        <w:outlineLvl w:val="2"/>
        <w:rPr>
          <w:rFonts w:ascii="黑体" w:hAnsi="黑体"/>
          <w:b w:val="0"/>
        </w:rPr>
      </w:pPr>
      <w:bookmarkStart w:id="304" w:name="_Toc20218"/>
      <w:bookmarkStart w:id="305" w:name="_Toc10069"/>
      <w:bookmarkStart w:id="306" w:name="_Toc16850"/>
      <w:bookmarkStart w:id="307" w:name="_Toc28033"/>
      <w:bookmarkStart w:id="308" w:name="_Toc112879314"/>
      <w:bookmarkStart w:id="309" w:name="_Toc32347"/>
      <w:bookmarkStart w:id="310" w:name="_Toc22992"/>
      <w:r>
        <w:rPr>
          <w:rFonts w:hint="eastAsia" w:ascii="黑体" w:hAnsi="黑体"/>
          <w:b w:val="0"/>
        </w:rPr>
        <w:t>39</w:t>
      </w:r>
      <w:r>
        <w:rPr>
          <w:rFonts w:ascii="黑体" w:hAnsi="黑体"/>
          <w:b w:val="0"/>
        </w:rPr>
        <w:t>.</w:t>
      </w:r>
      <w:r>
        <w:rPr>
          <w:rFonts w:hint="eastAsia" w:ascii="黑体" w:hAnsi="黑体"/>
          <w:b w:val="0"/>
        </w:rPr>
        <w:t>成交供应商公示</w:t>
      </w:r>
      <w:bookmarkEnd w:id="304"/>
      <w:bookmarkEnd w:id="305"/>
      <w:bookmarkEnd w:id="306"/>
      <w:bookmarkEnd w:id="307"/>
      <w:bookmarkEnd w:id="308"/>
      <w:bookmarkEnd w:id="309"/>
      <w:bookmarkEnd w:id="310"/>
    </w:p>
    <w:p w14:paraId="035CF121">
      <w:pPr>
        <w:spacing w:line="560" w:lineRule="exact"/>
        <w:ind w:firstLine="560" w:firstLineChars="200"/>
        <w:rPr>
          <w:rFonts w:ascii="宋体" w:hAnsi="宋体"/>
          <w:bCs/>
          <w:sz w:val="28"/>
          <w:szCs w:val="28"/>
        </w:rPr>
      </w:pPr>
      <w:r>
        <w:rPr>
          <w:rFonts w:hint="eastAsia" w:ascii="宋体" w:hAnsi="宋体" w:eastAsia="宋体" w:cs="Times New Roman"/>
          <w:bCs/>
          <w:sz w:val="28"/>
          <w:szCs w:val="28"/>
          <w:lang w:eastAsia="zh-CN"/>
        </w:rPr>
        <w:t>39.1评审结束后2个工作日内，采购机构在（https://xj.ccgp-chongqing.gov.cn/ge/）重庆市政府云平台、（www.xnyy.cn）医院官网上发布采购结果。</w:t>
      </w:r>
      <w:r>
        <w:rPr>
          <w:rFonts w:hint="eastAsia" w:ascii="宋体" w:hAnsi="宋体"/>
          <w:bCs/>
          <w:sz w:val="28"/>
          <w:szCs w:val="28"/>
        </w:rPr>
        <w:t>通过医院价格审核后，采购机构将评审结果报采购单位；采购结果发布3个工作日内有异议的，可以提出质疑。</w:t>
      </w:r>
    </w:p>
    <w:p w14:paraId="0049285A">
      <w:pPr>
        <w:adjustRightInd w:val="0"/>
        <w:snapToGrid w:val="0"/>
        <w:spacing w:line="560" w:lineRule="exact"/>
        <w:ind w:firstLine="560" w:firstLineChars="200"/>
        <w:rPr>
          <w:rFonts w:ascii="宋体" w:hAnsi="宋体"/>
          <w:bCs/>
          <w:sz w:val="28"/>
          <w:szCs w:val="28"/>
        </w:rPr>
      </w:pPr>
      <w:bookmarkStart w:id="311" w:name="_Toc20846"/>
      <w:bookmarkStart w:id="312" w:name="_Toc8401"/>
      <w:bookmarkStart w:id="313" w:name="_Toc26261"/>
      <w:bookmarkStart w:id="314" w:name="_Toc8490"/>
      <w:r>
        <w:rPr>
          <w:rFonts w:hint="eastAsia" w:ascii="宋体" w:hAnsi="宋体"/>
          <w:bCs/>
          <w:sz w:val="28"/>
          <w:szCs w:val="28"/>
        </w:rPr>
        <w:t>39</w:t>
      </w:r>
      <w:r>
        <w:rPr>
          <w:rFonts w:ascii="宋体" w:hAnsi="宋体"/>
          <w:bCs/>
          <w:sz w:val="28"/>
          <w:szCs w:val="28"/>
        </w:rPr>
        <w:t>.2</w:t>
      </w:r>
      <w:r>
        <w:rPr>
          <w:rFonts w:hint="eastAsia" w:ascii="宋体" w:hAnsi="宋体"/>
          <w:bCs/>
          <w:sz w:val="28"/>
          <w:szCs w:val="28"/>
        </w:rPr>
        <w:t>成交</w:t>
      </w:r>
      <w:r>
        <w:rPr>
          <w:rFonts w:ascii="宋体" w:hAnsi="宋体"/>
          <w:bCs/>
          <w:sz w:val="28"/>
          <w:szCs w:val="28"/>
        </w:rPr>
        <w:t>供应商无正当理由放弃成交的，不予退还询价保证金，</w:t>
      </w:r>
      <w:r>
        <w:rPr>
          <w:rFonts w:hint="eastAsia" w:ascii="宋体" w:hAnsi="宋体"/>
          <w:bCs/>
          <w:sz w:val="28"/>
          <w:szCs w:val="28"/>
        </w:rPr>
        <w:t>由采购管理部门依规处理。</w:t>
      </w:r>
    </w:p>
    <w:p w14:paraId="2BCEA09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39</w:t>
      </w:r>
      <w:r>
        <w:rPr>
          <w:rFonts w:ascii="宋体" w:hAnsi="宋体"/>
          <w:bCs/>
          <w:sz w:val="28"/>
          <w:szCs w:val="28"/>
        </w:rPr>
        <w:t>.3成交供应商出现下列情况之一的，一经查实，将被取消成交资格：</w:t>
      </w:r>
    </w:p>
    <w:p w14:paraId="4DC3FD76">
      <w:pPr>
        <w:adjustRightInd w:val="0"/>
        <w:snapToGrid w:val="0"/>
        <w:spacing w:line="560" w:lineRule="exact"/>
        <w:ind w:firstLine="560" w:firstLineChars="200"/>
        <w:outlineLvl w:val="3"/>
        <w:rPr>
          <w:rFonts w:ascii="宋体" w:hAnsi="宋体"/>
          <w:bCs/>
          <w:sz w:val="28"/>
          <w:szCs w:val="28"/>
        </w:rPr>
      </w:pPr>
      <w:r>
        <w:rPr>
          <w:rFonts w:hint="eastAsia" w:ascii="宋体" w:hAnsi="宋体"/>
          <w:bCs/>
          <w:sz w:val="28"/>
          <w:szCs w:val="28"/>
        </w:rPr>
        <w:t xml:space="preserve">（1）属于询价文件规定的虚假报价的； </w:t>
      </w:r>
    </w:p>
    <w:p w14:paraId="42EB201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14:paraId="3CA7B5E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14:paraId="51DB457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（4）属于询价文件规定的无效报价情形，但在评审过程中未被评审委员会发现的；</w:t>
      </w:r>
    </w:p>
    <w:p w14:paraId="2365EF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（5）属于询价文件规定的串通报价的；</w:t>
      </w:r>
    </w:p>
    <w:p w14:paraId="6251620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14:paraId="7B72C2C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14:paraId="1683454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14:paraId="4CB1083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bookmarkEnd w:id="311"/>
    <w:bookmarkEnd w:id="312"/>
    <w:bookmarkEnd w:id="313"/>
    <w:bookmarkEnd w:id="314"/>
    <w:p w14:paraId="27A03053">
      <w:pPr>
        <w:pStyle w:val="6"/>
        <w:keepNext w:val="0"/>
        <w:keepLines w:val="0"/>
        <w:adjustRightInd w:val="0"/>
        <w:snapToGrid w:val="0"/>
        <w:spacing w:before="0" w:after="0" w:line="560" w:lineRule="exact"/>
        <w:ind w:firstLine="560"/>
        <w:outlineLvl w:val="2"/>
        <w:rPr>
          <w:rFonts w:ascii="黑体" w:hAnsi="黑体"/>
          <w:b w:val="0"/>
        </w:rPr>
      </w:pPr>
      <w:bookmarkStart w:id="315" w:name="_Toc4498"/>
      <w:bookmarkStart w:id="316" w:name="_Toc11730"/>
      <w:bookmarkStart w:id="317" w:name="_Toc13604"/>
      <w:bookmarkStart w:id="318" w:name="_Toc112879315"/>
      <w:bookmarkStart w:id="319" w:name="_Toc16274"/>
      <w:bookmarkStart w:id="320" w:name="_Toc2578"/>
      <w:bookmarkStart w:id="321" w:name="_Toc12405"/>
      <w:bookmarkStart w:id="322" w:name="_Toc132190602"/>
      <w:r>
        <w:rPr>
          <w:rFonts w:ascii="黑体" w:hAnsi="黑体"/>
          <w:b w:val="0"/>
        </w:rPr>
        <w:t>4</w:t>
      </w:r>
      <w:r>
        <w:rPr>
          <w:rFonts w:hint="eastAsia" w:ascii="黑体" w:hAnsi="黑体"/>
          <w:b w:val="0"/>
        </w:rPr>
        <w:t>0</w:t>
      </w:r>
      <w:r>
        <w:rPr>
          <w:rFonts w:ascii="黑体" w:hAnsi="黑体"/>
          <w:b w:val="0"/>
        </w:rPr>
        <w:t>.</w:t>
      </w:r>
      <w:r>
        <w:rPr>
          <w:rFonts w:hint="eastAsia" w:ascii="黑体" w:hAnsi="黑体"/>
          <w:b w:val="0"/>
        </w:rPr>
        <w:t>成交通知</w:t>
      </w:r>
      <w:bookmarkEnd w:id="315"/>
      <w:bookmarkEnd w:id="316"/>
      <w:bookmarkEnd w:id="317"/>
      <w:bookmarkEnd w:id="318"/>
      <w:bookmarkEnd w:id="319"/>
      <w:bookmarkEnd w:id="320"/>
      <w:bookmarkEnd w:id="321"/>
    </w:p>
    <w:p w14:paraId="25B6415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40</w:t>
      </w:r>
      <w:r>
        <w:rPr>
          <w:rFonts w:ascii="宋体" w:hAnsi="宋体"/>
          <w:bCs/>
          <w:sz w:val="28"/>
          <w:szCs w:val="28"/>
        </w:rPr>
        <w:t>.1</w:t>
      </w:r>
      <w:r>
        <w:rPr>
          <w:rFonts w:hint="eastAsia" w:ascii="宋体" w:hAnsi="宋体"/>
          <w:bCs/>
          <w:sz w:val="28"/>
          <w:szCs w:val="28"/>
        </w:rPr>
        <w:t>评审</w:t>
      </w:r>
      <w:r>
        <w:rPr>
          <w:rFonts w:ascii="宋体" w:hAnsi="宋体"/>
          <w:bCs/>
          <w:sz w:val="28"/>
          <w:szCs w:val="28"/>
        </w:rPr>
        <w:t>结果</w:t>
      </w:r>
      <w:r>
        <w:rPr>
          <w:rFonts w:hint="eastAsia" w:ascii="宋体" w:hAnsi="宋体"/>
          <w:bCs/>
          <w:sz w:val="28"/>
          <w:szCs w:val="28"/>
        </w:rPr>
        <w:t>发布</w:t>
      </w:r>
      <w:r>
        <w:rPr>
          <w:rFonts w:ascii="宋体" w:hAnsi="宋体"/>
          <w:bCs/>
          <w:sz w:val="28"/>
          <w:szCs w:val="28"/>
        </w:rPr>
        <w:t>无异议后2个工作日内，采购机构以书面形式向成交供应商发出《成交通知书》。</w:t>
      </w:r>
    </w:p>
    <w:p w14:paraId="766AAE83">
      <w:pPr>
        <w:pStyle w:val="5"/>
        <w:keepNext w:val="0"/>
        <w:keepLines w:val="0"/>
        <w:adjustRightInd w:val="0"/>
        <w:snapToGrid w:val="0"/>
        <w:spacing w:before="120" w:beforeLines="50" w:after="120" w:afterLines="50" w:line="560" w:lineRule="exact"/>
        <w:jc w:val="center"/>
        <w:outlineLvl w:val="1"/>
        <w:rPr>
          <w:b w:val="0"/>
        </w:rPr>
      </w:pPr>
      <w:bookmarkStart w:id="323" w:name="_Toc137046108"/>
      <w:r>
        <w:rPr>
          <w:rFonts w:hint="eastAsia"/>
          <w:b w:val="0"/>
        </w:rPr>
        <w:t>七、</w:t>
      </w:r>
      <w:r>
        <w:rPr>
          <w:b w:val="0"/>
        </w:rPr>
        <w:t>质疑</w:t>
      </w:r>
      <w:r>
        <w:rPr>
          <w:rFonts w:hint="eastAsia"/>
          <w:b w:val="0"/>
        </w:rPr>
        <w:t>、投诉和投诉复议</w:t>
      </w:r>
      <w:bookmarkEnd w:id="322"/>
      <w:bookmarkEnd w:id="323"/>
    </w:p>
    <w:p w14:paraId="56CE20EB">
      <w:pPr>
        <w:spacing w:line="560" w:lineRule="exact"/>
        <w:ind w:firstLine="560" w:firstLineChars="200"/>
        <w:outlineLvl w:val="2"/>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w:t>
      </w:r>
      <w:r>
        <w:rPr>
          <w:rFonts w:hint="eastAsia" w:ascii="宋体" w:hAnsi="宋体"/>
          <w:bCs/>
          <w:sz w:val="28"/>
          <w:szCs w:val="28"/>
        </w:rPr>
        <w:t>质疑</w:t>
      </w:r>
    </w:p>
    <w:p w14:paraId="5A3858E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.1供应商认为</w:t>
      </w:r>
      <w:r>
        <w:rPr>
          <w:rFonts w:hint="eastAsia" w:ascii="宋体" w:hAnsi="宋体"/>
          <w:bCs/>
          <w:sz w:val="28"/>
          <w:szCs w:val="28"/>
        </w:rPr>
        <w:t>询价文件、询价过程、成交结果使自己权益受到损害的，以书面形式向采购机构提出质疑。供应商应当在规定质疑期内一次性提出针对同一采购程序环节的质疑。</w:t>
      </w:r>
    </w:p>
    <w:p w14:paraId="56541459">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14:paraId="63520462">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获取询价文件的供应商，</w:t>
      </w:r>
      <w:r>
        <w:rPr>
          <w:rFonts w:ascii="宋体" w:hAnsi="宋体"/>
          <w:bCs/>
          <w:sz w:val="28"/>
          <w:szCs w:val="28"/>
        </w:rPr>
        <w:t>对询价文件的质疑</w:t>
      </w:r>
      <w:r>
        <w:rPr>
          <w:rFonts w:hint="eastAsia" w:ascii="宋体" w:hAnsi="宋体"/>
          <w:bCs/>
          <w:sz w:val="28"/>
          <w:szCs w:val="28"/>
        </w:rPr>
        <w:t>应当</w:t>
      </w:r>
      <w:r>
        <w:rPr>
          <w:rFonts w:ascii="宋体" w:hAnsi="宋体"/>
          <w:bCs/>
          <w:sz w:val="28"/>
          <w:szCs w:val="28"/>
        </w:rPr>
        <w:t>在可</w:t>
      </w:r>
      <w:r>
        <w:rPr>
          <w:rFonts w:hint="eastAsia" w:ascii="宋体" w:hAnsi="宋体"/>
          <w:bCs/>
          <w:sz w:val="28"/>
          <w:szCs w:val="28"/>
        </w:rPr>
        <w:t>下载询价文件之日起</w:t>
      </w:r>
      <w:r>
        <w:rPr>
          <w:rFonts w:ascii="宋体" w:hAnsi="宋体"/>
          <w:bCs/>
          <w:sz w:val="28"/>
          <w:szCs w:val="28"/>
        </w:rPr>
        <w:t>3个工作日内</w:t>
      </w:r>
      <w:r>
        <w:rPr>
          <w:rFonts w:hint="eastAsia" w:ascii="宋体" w:hAnsi="宋体"/>
          <w:bCs/>
          <w:sz w:val="28"/>
          <w:szCs w:val="28"/>
        </w:rPr>
        <w:t>提出。</w:t>
      </w:r>
    </w:p>
    <w:p w14:paraId="79E7029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报价供应商</w:t>
      </w:r>
      <w:r>
        <w:rPr>
          <w:rFonts w:ascii="宋体" w:hAnsi="宋体"/>
          <w:bCs/>
          <w:sz w:val="28"/>
          <w:szCs w:val="28"/>
        </w:rPr>
        <w:t>对询价过程提出质疑的，应当在询价结束之日起3日内提出。</w:t>
      </w:r>
    </w:p>
    <w:p w14:paraId="03398974">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报价供应商</w:t>
      </w:r>
      <w:r>
        <w:rPr>
          <w:rFonts w:ascii="宋体" w:hAnsi="宋体"/>
          <w:bCs/>
          <w:sz w:val="28"/>
          <w:szCs w:val="28"/>
        </w:rPr>
        <w:t>对成交结果提出质疑的，应当在发布成交结果</w:t>
      </w:r>
      <w:r>
        <w:rPr>
          <w:rFonts w:hint="eastAsia" w:ascii="宋体" w:hAnsi="宋体"/>
          <w:bCs/>
          <w:sz w:val="28"/>
          <w:szCs w:val="28"/>
        </w:rPr>
        <w:t>3个工作日内</w:t>
      </w:r>
      <w:r>
        <w:rPr>
          <w:rFonts w:ascii="宋体" w:hAnsi="宋体"/>
          <w:bCs/>
          <w:sz w:val="28"/>
          <w:szCs w:val="28"/>
        </w:rPr>
        <w:t>提出。</w:t>
      </w:r>
    </w:p>
    <w:p w14:paraId="2ED58F01">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.2</w:t>
      </w:r>
      <w:r>
        <w:rPr>
          <w:rFonts w:hint="eastAsia" w:ascii="宋体" w:hAnsi="宋体"/>
          <w:bCs/>
          <w:sz w:val="28"/>
          <w:szCs w:val="28"/>
        </w:rPr>
        <w:t>报价</w:t>
      </w:r>
      <w:r>
        <w:rPr>
          <w:rFonts w:ascii="宋体" w:hAnsi="宋体"/>
          <w:bCs/>
          <w:sz w:val="28"/>
          <w:szCs w:val="28"/>
        </w:rPr>
        <w:t>供应商应当按照</w:t>
      </w:r>
      <w:r>
        <w:rPr>
          <w:rFonts w:hint="eastAsia" w:ascii="宋体" w:hAnsi="宋体"/>
          <w:bCs/>
          <w:sz w:val="28"/>
          <w:szCs w:val="28"/>
        </w:rPr>
        <w:t>询价文件</w:t>
      </w:r>
      <w:r>
        <w:rPr>
          <w:rFonts w:ascii="宋体" w:hAnsi="宋体"/>
          <w:bCs/>
          <w:sz w:val="28"/>
          <w:szCs w:val="28"/>
        </w:rPr>
        <w:t>规定的程序和渠道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722B9A1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w:t>
      </w:r>
      <w:r>
        <w:rPr>
          <w:rFonts w:ascii="宋体" w:hAnsi="宋体"/>
          <w:bCs/>
          <w:sz w:val="28"/>
          <w:szCs w:val="28"/>
        </w:rPr>
        <w:t>供应商名称、通讯地址、联系人及联系电话；</w:t>
      </w:r>
    </w:p>
    <w:p w14:paraId="1CDD7D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）质疑采购项目的名称、编号；</w:t>
      </w:r>
    </w:p>
    <w:p w14:paraId="115157D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）具体质疑事项和请求；</w:t>
      </w:r>
    </w:p>
    <w:p w14:paraId="7B2F372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w:t>
      </w:r>
      <w:r>
        <w:rPr>
          <w:rFonts w:ascii="宋体" w:hAnsi="宋体"/>
          <w:bCs/>
          <w:sz w:val="28"/>
          <w:szCs w:val="28"/>
        </w:rPr>
        <w:t>）事实依据；</w:t>
      </w:r>
    </w:p>
    <w:p w14:paraId="38D95A2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w:t>
      </w:r>
      <w:r>
        <w:rPr>
          <w:rFonts w:ascii="宋体" w:hAnsi="宋体"/>
          <w:bCs/>
          <w:sz w:val="28"/>
          <w:szCs w:val="28"/>
        </w:rPr>
        <w:t>）法律依据；</w:t>
      </w:r>
    </w:p>
    <w:p w14:paraId="4009D53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w:t>
      </w:r>
      <w:r>
        <w:rPr>
          <w:rFonts w:ascii="宋体" w:hAnsi="宋体"/>
          <w:bCs/>
          <w:sz w:val="28"/>
          <w:szCs w:val="28"/>
        </w:rPr>
        <w:t>）提出质疑的日期。</w:t>
      </w:r>
    </w:p>
    <w:p w14:paraId="170BE92F">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.3质疑</w:t>
      </w:r>
      <w:r>
        <w:rPr>
          <w:rFonts w:hint="eastAsia" w:ascii="宋体" w:hAnsi="宋体"/>
          <w:bCs/>
          <w:sz w:val="28"/>
          <w:szCs w:val="28"/>
        </w:rPr>
        <w:t>函应当由法定代表人或其授权代表签字，并加盖单位公章。授权代表应当提供由法定代表人签署的授权书，载明被授权人的姓名、职务、授权范围和时间期限，并加盖公章。</w:t>
      </w:r>
    </w:p>
    <w:p w14:paraId="028FEE82">
      <w:pPr>
        <w:tabs>
          <w:tab w:val="left" w:pos="1129"/>
        </w:tabs>
        <w:spacing w:line="560" w:lineRule="exact"/>
        <w:ind w:left="480" w:leftChars="200"/>
        <w:outlineLvl w:val="3"/>
        <w:rPr>
          <w:rFonts w:ascii="宋体" w:hAnsi="宋体"/>
          <w:sz w:val="28"/>
          <w:szCs w:val="28"/>
        </w:rPr>
      </w:pPr>
      <w:r>
        <w:rPr>
          <w:rFonts w:ascii="宋体" w:hAnsi="宋体"/>
          <w:bCs/>
          <w:sz w:val="28"/>
          <w:szCs w:val="28"/>
        </w:rPr>
        <w:t>4</w:t>
      </w:r>
      <w:r>
        <w:rPr>
          <w:rFonts w:hint="eastAsia" w:ascii="宋体" w:hAnsi="宋体"/>
          <w:bCs/>
          <w:sz w:val="28"/>
          <w:szCs w:val="28"/>
        </w:rPr>
        <w:t>1</w:t>
      </w:r>
      <w:r>
        <w:rPr>
          <w:rFonts w:ascii="宋体" w:hAnsi="宋体"/>
          <w:bCs/>
          <w:sz w:val="28"/>
          <w:szCs w:val="28"/>
        </w:rPr>
        <w:t>.4质疑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w:t>
      </w:r>
    </w:p>
    <w:p w14:paraId="2B526210">
      <w:pPr>
        <w:spacing w:line="560" w:lineRule="exact"/>
        <w:ind w:left="480" w:leftChars="200"/>
        <w:rPr>
          <w:rFonts w:ascii="宋体" w:hAnsi="宋体"/>
          <w:sz w:val="28"/>
          <w:szCs w:val="28"/>
          <w:u w:val="single"/>
        </w:rPr>
      </w:pPr>
      <w:r>
        <w:rPr>
          <w:rFonts w:ascii="宋体" w:hAnsi="宋体"/>
          <w:sz w:val="28"/>
          <w:szCs w:val="28"/>
        </w:rPr>
        <w:t>联系人：</w:t>
      </w:r>
      <w:r>
        <w:rPr>
          <w:rFonts w:ascii="宋体" w:hAnsi="宋体"/>
          <w:sz w:val="28"/>
          <w:szCs w:val="28"/>
          <w:u w:val="single"/>
        </w:rPr>
        <w:t xml:space="preserve">  </w:t>
      </w:r>
      <w:r>
        <w:rPr>
          <w:rFonts w:hint="eastAsia" w:ascii="宋体" w:hAnsi="宋体"/>
          <w:sz w:val="28"/>
          <w:szCs w:val="28"/>
          <w:u w:val="single"/>
          <w:lang w:eastAsia="zh-CN"/>
        </w:rPr>
        <w:t>梁</w:t>
      </w:r>
      <w:r>
        <w:rPr>
          <w:rFonts w:ascii="宋体" w:hAnsi="宋体"/>
          <w:sz w:val="28"/>
          <w:szCs w:val="28"/>
          <w:u w:val="single"/>
        </w:rPr>
        <w:t>老师</w:t>
      </w:r>
      <w:r>
        <w:rPr>
          <w:rFonts w:hint="eastAsia" w:ascii="宋体" w:hAnsi="宋体"/>
          <w:sz w:val="28"/>
          <w:szCs w:val="28"/>
          <w:u w:val="single"/>
          <w:lang w:val="en-US" w:eastAsia="zh-CN"/>
        </w:rPr>
        <w:t xml:space="preserve">  叶老师</w:t>
      </w:r>
      <w:r>
        <w:rPr>
          <w:rFonts w:ascii="宋体" w:hAnsi="宋体"/>
          <w:sz w:val="28"/>
          <w:szCs w:val="28"/>
          <w:u w:val="single"/>
        </w:rPr>
        <w:t xml:space="preserve">                                </w:t>
      </w:r>
    </w:p>
    <w:p w14:paraId="57553436">
      <w:pPr>
        <w:spacing w:line="560" w:lineRule="exact"/>
        <w:ind w:left="480" w:leftChars="200"/>
        <w:rPr>
          <w:rFonts w:ascii="宋体" w:hAnsi="宋体"/>
          <w:sz w:val="28"/>
          <w:szCs w:val="28"/>
          <w:u w:val="single"/>
        </w:rPr>
      </w:pPr>
      <w:r>
        <w:rPr>
          <w:rFonts w:hint="eastAsia" w:ascii="宋体" w:hAnsi="宋体"/>
          <w:sz w:val="28"/>
          <w:szCs w:val="28"/>
        </w:rPr>
        <w:t>固定电话</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023-6876</w:t>
      </w:r>
      <w:r>
        <w:rPr>
          <w:rFonts w:hint="eastAsia" w:ascii="宋体" w:hAnsi="宋体"/>
          <w:sz w:val="28"/>
          <w:szCs w:val="28"/>
          <w:u w:val="single"/>
          <w:lang w:val="en-US" w:eastAsia="zh-CN"/>
        </w:rPr>
        <w:t xml:space="preserve">2231       </w:t>
      </w:r>
      <w:r>
        <w:rPr>
          <w:rFonts w:ascii="宋体" w:hAnsi="宋体"/>
          <w:sz w:val="28"/>
          <w:szCs w:val="28"/>
          <w:u w:val="single"/>
        </w:rPr>
        <w:t xml:space="preserve">                </w:t>
      </w:r>
      <w:r>
        <w:rPr>
          <w:rFonts w:hint="eastAsia" w:ascii="宋体" w:hAnsi="宋体"/>
          <w:sz w:val="28"/>
          <w:szCs w:val="28"/>
          <w:u w:val="single"/>
        </w:rPr>
        <w:t xml:space="preserve"> </w:t>
      </w:r>
    </w:p>
    <w:p w14:paraId="435A1503">
      <w:pPr>
        <w:spacing w:line="560" w:lineRule="exact"/>
        <w:ind w:left="480" w:leftChars="200"/>
        <w:jc w:val="left"/>
        <w:rPr>
          <w:rFonts w:ascii="宋体" w:hAnsi="宋体"/>
          <w:sz w:val="28"/>
          <w:szCs w:val="28"/>
          <w:u w:val="single"/>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重庆市</w:t>
      </w:r>
      <w:r>
        <w:rPr>
          <w:rFonts w:hint="eastAsia" w:ascii="宋体" w:hAnsi="宋体"/>
          <w:sz w:val="28"/>
          <w:szCs w:val="28"/>
          <w:u w:val="single"/>
          <w:lang w:eastAsia="zh-CN"/>
        </w:rPr>
        <w:t>江北区</w:t>
      </w:r>
      <w:r>
        <w:rPr>
          <w:rFonts w:ascii="宋体" w:hAnsi="宋体"/>
          <w:sz w:val="28"/>
          <w:szCs w:val="28"/>
          <w:u w:val="single"/>
        </w:rPr>
        <w:t xml:space="preserve">                         </w:t>
      </w:r>
    </w:p>
    <w:p w14:paraId="30304CC1">
      <w:pPr>
        <w:spacing w:line="560" w:lineRule="exact"/>
        <w:ind w:firstLine="560" w:firstLineChars="200"/>
        <w:outlineLvl w:val="2"/>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w:t>
      </w:r>
      <w:r>
        <w:rPr>
          <w:rFonts w:hint="eastAsia" w:ascii="宋体" w:hAnsi="宋体"/>
          <w:bCs/>
          <w:sz w:val="28"/>
          <w:szCs w:val="28"/>
        </w:rPr>
        <w:t>投诉</w:t>
      </w:r>
    </w:p>
    <w:p w14:paraId="4B83C04E">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r>
        <w:rPr>
          <w:rFonts w:hint="eastAsia" w:ascii="宋体" w:hAnsi="宋体"/>
          <w:bCs/>
          <w:sz w:val="28"/>
          <w:szCs w:val="28"/>
        </w:rPr>
        <w:t>，联系电话： 023-68752</w:t>
      </w:r>
      <w:r>
        <w:rPr>
          <w:rFonts w:hint="eastAsia" w:ascii="宋体" w:hAnsi="宋体"/>
          <w:bCs/>
          <w:sz w:val="28"/>
          <w:szCs w:val="28"/>
          <w:lang w:val="en-US" w:eastAsia="zh-CN"/>
        </w:rPr>
        <w:t>357</w:t>
      </w:r>
      <w:r>
        <w:rPr>
          <w:rFonts w:hint="eastAsia" w:ascii="宋体" w:hAnsi="宋体"/>
          <w:bCs/>
          <w:sz w:val="28"/>
          <w:szCs w:val="28"/>
        </w:rPr>
        <w:t>。</w:t>
      </w:r>
    </w:p>
    <w:p w14:paraId="4ECF412E">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w:t>
      </w:r>
      <w:r>
        <w:rPr>
          <w:rFonts w:hint="eastAsia" w:ascii="宋体" w:hAnsi="宋体"/>
          <w:bCs/>
          <w:sz w:val="28"/>
          <w:szCs w:val="28"/>
        </w:rPr>
        <w:t>2</w:t>
      </w:r>
      <w:r>
        <w:rPr>
          <w:rFonts w:ascii="宋体" w:hAnsi="宋体"/>
          <w:bCs/>
          <w:sz w:val="28"/>
          <w:szCs w:val="28"/>
        </w:rPr>
        <w:t>.2</w:t>
      </w:r>
      <w:r>
        <w:rPr>
          <w:rFonts w:hint="eastAsia" w:ascii="仿宋_GB2312" w:hAnsi="宋体" w:cs="宋体"/>
          <w:bCs/>
          <w:sz w:val="28"/>
          <w:szCs w:val="36"/>
        </w:rPr>
        <w:t>投诉人投诉时</w:t>
      </w:r>
      <w:r>
        <w:rPr>
          <w:rFonts w:hint="eastAsia" w:ascii="宋体" w:hAnsi="宋体"/>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5E69CC22">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7E8F6D80">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（2</w:t>
      </w:r>
      <w:r>
        <w:rPr>
          <w:rFonts w:hAnsi="宋体"/>
          <w:bCs/>
          <w:sz w:val="28"/>
          <w:szCs w:val="28"/>
        </w:rPr>
        <w:t>）</w:t>
      </w:r>
      <w:r>
        <w:rPr>
          <w:rFonts w:hint="eastAsia" w:hAnsi="宋体" w:cs="宋体"/>
          <w:bCs/>
          <w:sz w:val="28"/>
          <w:szCs w:val="36"/>
        </w:rPr>
        <w:t>质疑和质疑答复情况说明及相关证明材料；</w:t>
      </w:r>
    </w:p>
    <w:p w14:paraId="31F96771">
      <w:pPr>
        <w:pStyle w:val="22"/>
        <w:adjustRightInd w:val="0"/>
        <w:snapToGrid w:val="0"/>
        <w:spacing w:line="560" w:lineRule="exact"/>
        <w:ind w:firstLine="560" w:firstLineChars="200"/>
        <w:rPr>
          <w:rFonts w:hAnsi="宋体" w:cs="宋体"/>
          <w:bCs/>
          <w:sz w:val="28"/>
          <w:szCs w:val="36"/>
        </w:rPr>
      </w:pPr>
      <w:r>
        <w:rPr>
          <w:rFonts w:hint="eastAsia" w:hAnsi="宋体" w:cs="宋体"/>
          <w:bCs/>
          <w:sz w:val="28"/>
          <w:szCs w:val="36"/>
        </w:rPr>
        <w:t>（3</w:t>
      </w:r>
      <w:r>
        <w:rPr>
          <w:rFonts w:hAnsi="宋体" w:cs="宋体"/>
          <w:bCs/>
          <w:sz w:val="28"/>
          <w:szCs w:val="36"/>
        </w:rPr>
        <w:t>）</w:t>
      </w:r>
      <w:r>
        <w:rPr>
          <w:rFonts w:hint="eastAsia" w:hAnsi="宋体" w:cs="宋体"/>
          <w:bCs/>
          <w:sz w:val="28"/>
          <w:szCs w:val="36"/>
        </w:rPr>
        <w:t>具体、明确的投诉事项和与投诉事项相关的投诉请求；</w:t>
      </w:r>
    </w:p>
    <w:p w14:paraId="7D310178">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（4</w:t>
      </w:r>
      <w:r>
        <w:rPr>
          <w:rFonts w:hAnsi="宋体"/>
          <w:bCs/>
          <w:sz w:val="28"/>
          <w:szCs w:val="28"/>
        </w:rPr>
        <w:t>）</w:t>
      </w:r>
      <w:r>
        <w:rPr>
          <w:rFonts w:hint="eastAsia" w:hAnsi="宋体" w:cs="宋体"/>
          <w:bCs/>
          <w:sz w:val="28"/>
          <w:szCs w:val="36"/>
        </w:rPr>
        <w:t>事实依据；</w:t>
      </w:r>
    </w:p>
    <w:p w14:paraId="43B22933">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（5</w:t>
      </w:r>
      <w:r>
        <w:rPr>
          <w:rFonts w:hAnsi="宋体"/>
          <w:bCs/>
          <w:sz w:val="28"/>
          <w:szCs w:val="28"/>
        </w:rPr>
        <w:t>）</w:t>
      </w:r>
      <w:r>
        <w:rPr>
          <w:rFonts w:hint="eastAsia" w:hAnsi="宋体" w:cs="宋体"/>
          <w:bCs/>
          <w:sz w:val="28"/>
          <w:szCs w:val="36"/>
        </w:rPr>
        <w:t>法律依据；</w:t>
      </w:r>
    </w:p>
    <w:p w14:paraId="16969F4F">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（6</w:t>
      </w:r>
      <w:r>
        <w:rPr>
          <w:rFonts w:hAnsi="宋体"/>
          <w:bCs/>
          <w:sz w:val="28"/>
          <w:szCs w:val="28"/>
        </w:rPr>
        <w:t>）</w:t>
      </w:r>
      <w:r>
        <w:rPr>
          <w:rFonts w:hint="eastAsia" w:hAnsi="宋体" w:cs="宋体"/>
          <w:bCs/>
          <w:sz w:val="28"/>
          <w:szCs w:val="36"/>
        </w:rPr>
        <w:t>提起投诉的日期。</w:t>
      </w:r>
    </w:p>
    <w:p w14:paraId="679C7D2A">
      <w:pPr>
        <w:pStyle w:val="22"/>
        <w:adjustRightInd w:val="0"/>
        <w:snapToGrid w:val="0"/>
        <w:spacing w:line="560" w:lineRule="exact"/>
        <w:ind w:firstLine="560" w:firstLineChars="200"/>
        <w:rPr>
          <w:rFonts w:hAnsi="宋体"/>
          <w:bCs/>
          <w:sz w:val="28"/>
          <w:szCs w:val="28"/>
        </w:rPr>
      </w:pPr>
      <w:r>
        <w:rPr>
          <w:rFonts w:hAnsi="宋体"/>
          <w:bCs/>
          <w:sz w:val="28"/>
          <w:szCs w:val="28"/>
        </w:rPr>
        <w:t>4</w:t>
      </w:r>
      <w:r>
        <w:rPr>
          <w:rFonts w:hint="eastAsia" w:hAnsi="宋体"/>
          <w:bCs/>
          <w:sz w:val="28"/>
          <w:szCs w:val="28"/>
        </w:rPr>
        <w:t>2</w:t>
      </w:r>
      <w:r>
        <w:rPr>
          <w:rFonts w:hAnsi="宋体"/>
          <w:bCs/>
          <w:sz w:val="28"/>
          <w:szCs w:val="28"/>
        </w:rPr>
        <w:t>.3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52EB52C8">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2</w:t>
      </w:r>
      <w:r>
        <w:rPr>
          <w:rFonts w:ascii="宋体" w:hAnsi="宋体"/>
          <w:bCs/>
          <w:sz w:val="28"/>
          <w:szCs w:val="28"/>
        </w:rPr>
        <w:t>.4受理、处理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 xml:space="preserve"> 023-68752</w:t>
      </w:r>
      <w:r>
        <w:rPr>
          <w:rFonts w:hint="eastAsia" w:ascii="宋体" w:hAnsi="宋体"/>
          <w:bCs/>
          <w:sz w:val="28"/>
          <w:szCs w:val="28"/>
          <w:lang w:val="en-US" w:eastAsia="zh-CN"/>
        </w:rPr>
        <w:t>357</w:t>
      </w:r>
      <w:r>
        <w:rPr>
          <w:rFonts w:hint="eastAsia" w:ascii="宋体" w:hAnsi="宋体"/>
          <w:bCs/>
          <w:sz w:val="28"/>
          <w:szCs w:val="28"/>
        </w:rPr>
        <w:t>。</w:t>
      </w:r>
    </w:p>
    <w:p w14:paraId="78A3D3F1">
      <w:pPr>
        <w:spacing w:line="560" w:lineRule="exact"/>
        <w:ind w:firstLine="560" w:firstLineChars="200"/>
        <w:outlineLvl w:val="2"/>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w:t>
      </w:r>
      <w:r>
        <w:rPr>
          <w:rFonts w:hint="eastAsia" w:ascii="宋体" w:hAnsi="宋体"/>
          <w:bCs/>
          <w:sz w:val="28"/>
          <w:szCs w:val="28"/>
        </w:rPr>
        <w:t>投诉复议</w:t>
      </w:r>
    </w:p>
    <w:p w14:paraId="5FF42ECD">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.1</w:t>
      </w:r>
      <w:r>
        <w:rPr>
          <w:rFonts w:hint="eastAsia" w:ascii="宋体" w:hAnsi="宋体"/>
          <w:bCs/>
          <w:sz w:val="28"/>
          <w:szCs w:val="28"/>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宋体" w:hAnsi="宋体"/>
          <w:bCs/>
          <w:sz w:val="28"/>
          <w:szCs w:val="28"/>
        </w:rPr>
        <w:t>提出投诉复议申请。</w:t>
      </w:r>
    </w:p>
    <w:p w14:paraId="164DE453">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.2</w:t>
      </w:r>
      <w:r>
        <w:rPr>
          <w:rFonts w:hint="eastAsia" w:ascii="宋体" w:hAnsi="宋体"/>
          <w:bCs/>
          <w:sz w:val="28"/>
          <w:szCs w:val="28"/>
        </w:rPr>
        <w:t>投诉复议申请人应当提交投诉复议申请书和必要的证明材料，并按照被申请人和与复议事项有关当事人数量提供申请书副本。投诉复议申请书应当包括下列内容：</w:t>
      </w:r>
    </w:p>
    <w:p w14:paraId="48B5035C">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申请人和被申请人名称、通讯地址、联系人、联系电话；</w:t>
      </w:r>
    </w:p>
    <w:p w14:paraId="001E0F31">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投诉和投诉处理决定情况说明及相关证明材料；</w:t>
      </w:r>
    </w:p>
    <w:p w14:paraId="1ED034A6">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具体、明确的复议事项和与复议事项相关的请求；</w:t>
      </w:r>
    </w:p>
    <w:p w14:paraId="2D53CF49">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7A5EA2ED">
      <w:pPr>
        <w:spacing w:line="560" w:lineRule="exact"/>
        <w:ind w:firstLine="560" w:firstLineChars="200"/>
        <w:rPr>
          <w:rFonts w:ascii="宋体" w:hAnsi="宋体"/>
          <w:bCs/>
          <w:sz w:val="28"/>
          <w:szCs w:val="28"/>
        </w:rPr>
      </w:pPr>
      <w:r>
        <w:rPr>
          <w:rFonts w:hint="eastAsia" w:ascii="宋体" w:hAnsi="宋体"/>
          <w:bCs/>
          <w:sz w:val="28"/>
          <w:szCs w:val="28"/>
        </w:rPr>
        <w:t>（5）法律依据；</w:t>
      </w:r>
    </w:p>
    <w:p w14:paraId="7F69A3D2">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申请投诉复议的日期。</w:t>
      </w:r>
    </w:p>
    <w:p w14:paraId="37621A71">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.3</w:t>
      </w:r>
      <w:r>
        <w:rPr>
          <w:rFonts w:hint="eastAsia" w:ascii="宋体" w:hAnsi="宋体"/>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469388A">
      <w:pPr>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3</w:t>
      </w:r>
      <w:r>
        <w:rPr>
          <w:rFonts w:ascii="宋体" w:hAnsi="宋体"/>
          <w:bCs/>
          <w:sz w:val="28"/>
          <w:szCs w:val="28"/>
        </w:rPr>
        <w:t>.4</w:t>
      </w:r>
      <w:r>
        <w:rPr>
          <w:rFonts w:hint="eastAsia" w:ascii="宋体" w:hAnsi="宋体"/>
          <w:bCs/>
          <w:sz w:val="28"/>
          <w:szCs w:val="28"/>
        </w:rPr>
        <w:t>受理、处理投诉复议申请部门：军委后勤保障部采购服务中心。</w:t>
      </w:r>
    </w:p>
    <w:p w14:paraId="4158A16B">
      <w:pPr>
        <w:spacing w:line="560" w:lineRule="exact"/>
        <w:ind w:firstLine="640" w:firstLineChars="200"/>
        <w:jc w:val="center"/>
        <w:outlineLvl w:val="1"/>
        <w:rPr>
          <w:rFonts w:eastAsia="黑体"/>
          <w:bCs/>
          <w:kern w:val="2"/>
          <w:sz w:val="32"/>
          <w:szCs w:val="32"/>
        </w:rPr>
      </w:pPr>
      <w:bookmarkStart w:id="324" w:name="_Toc132190603"/>
      <w:bookmarkStart w:id="325" w:name="_Toc285612603"/>
      <w:bookmarkStart w:id="326" w:name="_Toc390713969"/>
      <w:r>
        <w:rPr>
          <w:rFonts w:hint="eastAsia" w:eastAsia="黑体"/>
          <w:bCs/>
          <w:kern w:val="2"/>
          <w:sz w:val="32"/>
          <w:szCs w:val="32"/>
        </w:rPr>
        <w:t>八、签订合同</w:t>
      </w:r>
      <w:bookmarkEnd w:id="324"/>
    </w:p>
    <w:p w14:paraId="3876A84F">
      <w:pPr>
        <w:pStyle w:val="6"/>
        <w:keepNext w:val="0"/>
        <w:keepLines w:val="0"/>
        <w:adjustRightInd w:val="0"/>
        <w:snapToGrid w:val="0"/>
        <w:spacing w:before="0" w:after="0" w:line="560" w:lineRule="exact"/>
        <w:ind w:firstLine="560"/>
        <w:outlineLvl w:val="2"/>
        <w:rPr>
          <w:rFonts w:ascii="黑体" w:hAnsi="黑体"/>
          <w:b w:val="0"/>
        </w:rPr>
      </w:pPr>
      <w:bookmarkStart w:id="327" w:name="_Toc9907"/>
      <w:bookmarkStart w:id="328" w:name="_Toc6587"/>
      <w:bookmarkStart w:id="329" w:name="_Toc31182"/>
      <w:bookmarkStart w:id="330" w:name="_Toc112879317"/>
      <w:bookmarkStart w:id="331" w:name="_Toc1306"/>
      <w:bookmarkStart w:id="332" w:name="_Toc15168"/>
      <w:bookmarkStart w:id="333" w:name="_Toc23561"/>
      <w:bookmarkStart w:id="334" w:name="_Toc24627"/>
      <w:bookmarkStart w:id="335" w:name="_Toc19987"/>
      <w:bookmarkStart w:id="336" w:name="_Toc132190604"/>
      <w:bookmarkStart w:id="337" w:name="_Toc5523"/>
      <w:bookmarkStart w:id="338" w:name="_Toc112317776"/>
      <w:bookmarkStart w:id="339" w:name="_Toc28366"/>
      <w:r>
        <w:rPr>
          <w:rFonts w:ascii="黑体" w:hAnsi="黑体"/>
          <w:b w:val="0"/>
        </w:rPr>
        <w:t>4</w:t>
      </w:r>
      <w:r>
        <w:rPr>
          <w:rFonts w:hint="eastAsia" w:ascii="黑体" w:hAnsi="黑体"/>
          <w:b w:val="0"/>
        </w:rPr>
        <w:t>4</w:t>
      </w:r>
      <w:r>
        <w:rPr>
          <w:rFonts w:ascii="黑体" w:hAnsi="黑体"/>
          <w:b w:val="0"/>
        </w:rPr>
        <w:t>.</w:t>
      </w:r>
      <w:r>
        <w:rPr>
          <w:rFonts w:hint="eastAsia" w:ascii="黑体" w:hAnsi="黑体"/>
          <w:b w:val="0"/>
        </w:rPr>
        <w:t>签订合同</w:t>
      </w:r>
      <w:bookmarkEnd w:id="327"/>
      <w:bookmarkEnd w:id="328"/>
      <w:bookmarkEnd w:id="329"/>
      <w:bookmarkEnd w:id="330"/>
      <w:bookmarkEnd w:id="331"/>
      <w:bookmarkEnd w:id="332"/>
      <w:bookmarkEnd w:id="333"/>
    </w:p>
    <w:p w14:paraId="62F0B64C">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.1成交供应商在采购机构发出《成交通知书》之日起30日内，</w:t>
      </w:r>
      <w:r>
        <w:rPr>
          <w:rFonts w:hint="eastAsia" w:ascii="宋体" w:hAnsi="宋体"/>
          <w:bCs/>
          <w:sz w:val="28"/>
          <w:szCs w:val="28"/>
        </w:rPr>
        <w:t>依据询价文件、成交供应商报价文件和澄清承诺，与采购单位签订采购合同</w:t>
      </w:r>
      <w:r>
        <w:rPr>
          <w:rFonts w:ascii="宋体" w:hAnsi="宋体"/>
          <w:bCs/>
          <w:sz w:val="28"/>
          <w:szCs w:val="28"/>
        </w:rPr>
        <w:t>。</w:t>
      </w:r>
    </w:p>
    <w:p w14:paraId="6118C21B">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.2采购合同不得对询价文件和成交供应商报价文件作实质性修改</w:t>
      </w:r>
      <w:r>
        <w:rPr>
          <w:rFonts w:hint="eastAsia" w:ascii="宋体" w:hAnsi="宋体"/>
          <w:bCs/>
          <w:sz w:val="28"/>
          <w:szCs w:val="28"/>
        </w:rPr>
        <w:t>，采购单位不得向成交供应商提出任何不合理要求，作为签订合同的条件。</w:t>
      </w:r>
      <w:r>
        <w:rPr>
          <w:rFonts w:ascii="宋体" w:hAnsi="宋体"/>
          <w:bCs/>
          <w:sz w:val="28"/>
          <w:szCs w:val="28"/>
        </w:rPr>
        <w:t>询价文件、成交供应商报价文件、补充</w:t>
      </w:r>
      <w:r>
        <w:rPr>
          <w:rFonts w:hint="eastAsia" w:ascii="宋体" w:hAnsi="宋体"/>
          <w:bCs/>
          <w:sz w:val="28"/>
          <w:szCs w:val="28"/>
        </w:rPr>
        <w:t>文件、</w:t>
      </w:r>
      <w:r>
        <w:rPr>
          <w:rFonts w:ascii="宋体" w:hAnsi="宋体"/>
          <w:bCs/>
          <w:sz w:val="28"/>
          <w:szCs w:val="28"/>
        </w:rPr>
        <w:t>澄清承诺等，均为签订合同的依据。</w:t>
      </w:r>
    </w:p>
    <w:p w14:paraId="46F9DCE7">
      <w:pPr>
        <w:adjustRightInd w:val="0"/>
        <w:snapToGrid w:val="0"/>
        <w:spacing w:line="560" w:lineRule="exact"/>
        <w:ind w:firstLine="560" w:firstLineChars="200"/>
        <w:rPr>
          <w:rFonts w:ascii="宋体" w:hAnsi="宋体"/>
          <w:bCs/>
          <w:sz w:val="28"/>
          <w:szCs w:val="28"/>
        </w:rPr>
      </w:pPr>
      <w:r>
        <w:rPr>
          <w:rFonts w:ascii="宋体" w:hAnsi="宋体"/>
          <w:bCs/>
          <w:sz w:val="28"/>
          <w:szCs w:val="28"/>
        </w:rPr>
        <w:t>4</w:t>
      </w:r>
      <w:r>
        <w:rPr>
          <w:rFonts w:hint="eastAsia" w:ascii="宋体" w:hAnsi="宋体"/>
          <w:bCs/>
          <w:sz w:val="28"/>
          <w:szCs w:val="28"/>
        </w:rPr>
        <w:t>4</w:t>
      </w:r>
      <w:r>
        <w:rPr>
          <w:rFonts w:ascii="宋体" w:hAnsi="宋体"/>
          <w:bCs/>
          <w:sz w:val="28"/>
          <w:szCs w:val="28"/>
        </w:rPr>
        <w:t>.3签订合同后，</w:t>
      </w:r>
      <w:r>
        <w:rPr>
          <w:rFonts w:hint="eastAsia" w:ascii="宋体" w:hAnsi="宋体"/>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14:paraId="0253D69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44.4未经甲方允许，乙方不得在合同未生效前履行合同相关义务。</w:t>
      </w:r>
    </w:p>
    <w:p w14:paraId="72E0D347">
      <w:pPr>
        <w:spacing w:line="560" w:lineRule="exact"/>
        <w:ind w:firstLine="640" w:firstLineChars="200"/>
        <w:jc w:val="center"/>
        <w:outlineLvl w:val="1"/>
        <w:rPr>
          <w:rFonts w:eastAsia="黑体"/>
          <w:bCs/>
          <w:kern w:val="2"/>
          <w:sz w:val="32"/>
          <w:szCs w:val="32"/>
        </w:rPr>
      </w:pPr>
      <w:r>
        <w:rPr>
          <w:rFonts w:hint="eastAsia" w:eastAsia="黑体"/>
          <w:bCs/>
          <w:kern w:val="2"/>
          <w:sz w:val="32"/>
          <w:szCs w:val="32"/>
        </w:rPr>
        <w:t>九、解释权限</w:t>
      </w:r>
      <w:bookmarkEnd w:id="334"/>
      <w:bookmarkEnd w:id="335"/>
      <w:bookmarkEnd w:id="336"/>
      <w:bookmarkEnd w:id="337"/>
      <w:bookmarkEnd w:id="338"/>
      <w:bookmarkEnd w:id="339"/>
    </w:p>
    <w:p w14:paraId="3CBD63F2">
      <w:pPr>
        <w:pStyle w:val="6"/>
        <w:keepNext w:val="0"/>
        <w:keepLines w:val="0"/>
        <w:adjustRightInd w:val="0"/>
        <w:snapToGrid w:val="0"/>
        <w:spacing w:before="0" w:after="0" w:line="560" w:lineRule="exact"/>
        <w:ind w:firstLine="560"/>
        <w:outlineLvl w:val="2"/>
        <w:rPr>
          <w:rFonts w:ascii="黑体" w:hAnsi="黑体"/>
          <w:b w:val="0"/>
        </w:rPr>
      </w:pPr>
      <w:bookmarkStart w:id="340" w:name="_Toc18855"/>
      <w:bookmarkStart w:id="341" w:name="_Toc112879319"/>
      <w:bookmarkStart w:id="342" w:name="_Toc16713"/>
      <w:bookmarkStart w:id="343" w:name="_Toc15875"/>
      <w:bookmarkStart w:id="344" w:name="_Toc416"/>
      <w:bookmarkStart w:id="345" w:name="_Toc29019"/>
      <w:bookmarkStart w:id="346" w:name="_Toc21936"/>
      <w:r>
        <w:rPr>
          <w:rFonts w:ascii="黑体" w:hAnsi="黑体"/>
          <w:b w:val="0"/>
        </w:rPr>
        <w:t>4</w:t>
      </w:r>
      <w:r>
        <w:rPr>
          <w:rFonts w:hint="eastAsia" w:ascii="黑体" w:hAnsi="黑体"/>
          <w:b w:val="0"/>
        </w:rPr>
        <w:t>5</w:t>
      </w:r>
      <w:r>
        <w:rPr>
          <w:rFonts w:ascii="黑体" w:hAnsi="黑体"/>
          <w:b w:val="0"/>
        </w:rPr>
        <w:t>.</w:t>
      </w:r>
      <w:r>
        <w:rPr>
          <w:rFonts w:hint="eastAsia" w:ascii="黑体" w:hAnsi="黑体"/>
          <w:b w:val="0"/>
        </w:rPr>
        <w:t>解释权限</w:t>
      </w:r>
      <w:bookmarkEnd w:id="340"/>
      <w:bookmarkEnd w:id="341"/>
      <w:bookmarkEnd w:id="342"/>
      <w:bookmarkEnd w:id="343"/>
      <w:bookmarkEnd w:id="344"/>
      <w:bookmarkEnd w:id="345"/>
      <w:bookmarkEnd w:id="346"/>
    </w:p>
    <w:p w14:paraId="537CACE2">
      <w:pPr>
        <w:spacing w:line="560" w:lineRule="exact"/>
        <w:ind w:firstLine="560" w:firstLineChars="200"/>
        <w:outlineLvl w:val="3"/>
        <w:rPr>
          <w:rFonts w:ascii="宋体" w:hAnsi="宋体"/>
          <w:bCs/>
          <w:sz w:val="28"/>
          <w:szCs w:val="28"/>
        </w:rPr>
      </w:pPr>
      <w:r>
        <w:rPr>
          <w:rFonts w:ascii="宋体" w:hAnsi="宋体"/>
          <w:bCs/>
          <w:sz w:val="28"/>
          <w:szCs w:val="28"/>
        </w:rPr>
        <w:t>46.1</w:t>
      </w:r>
      <w:r>
        <w:rPr>
          <w:rFonts w:hint="eastAsia"/>
          <w:bCs/>
          <w:sz w:val="28"/>
          <w:szCs w:val="28"/>
        </w:rPr>
        <w:t>本询价文件由采购机构负责解释。</w:t>
      </w:r>
    </w:p>
    <w:bookmarkEnd w:id="325"/>
    <w:bookmarkEnd w:id="326"/>
    <w:p w14:paraId="36C1428A">
      <w:pPr>
        <w:rPr>
          <w:rFonts w:ascii="黑体" w:hAnsi="黑体" w:cs="黑体"/>
          <w:b/>
          <w:sz w:val="28"/>
          <w:szCs w:val="28"/>
        </w:rPr>
      </w:pPr>
    </w:p>
    <w:p w14:paraId="72548E4E">
      <w:pPr>
        <w:pStyle w:val="5"/>
        <w:spacing w:before="120" w:beforeLines="50" w:after="120" w:afterLines="50" w:line="560" w:lineRule="exact"/>
        <w:outlineLvl w:val="0"/>
        <w:rPr>
          <w:rFonts w:ascii="宋体" w:hAnsi="宋体" w:cs="宋体"/>
          <w:bCs w:val="0"/>
          <w:sz w:val="28"/>
          <w:szCs w:val="28"/>
          <w:lang w:val="zh-CN"/>
        </w:rPr>
      </w:pPr>
      <w:bookmarkStart w:id="347" w:name="_Toc28216"/>
      <w:bookmarkStart w:id="348" w:name="_Toc17424"/>
      <w:bookmarkStart w:id="349" w:name="_Toc2614"/>
      <w:bookmarkStart w:id="350" w:name="_Toc132636810"/>
      <w:bookmarkStart w:id="351" w:name="_Toc132191601"/>
      <w:bookmarkStart w:id="352" w:name="_Toc11705"/>
      <w:r>
        <w:rPr>
          <w:rFonts w:ascii="黑体" w:hAnsi="黑体" w:cs="黑体"/>
          <w:b w:val="0"/>
          <w:bCs w:val="0"/>
          <w:sz w:val="28"/>
          <w:szCs w:val="28"/>
        </w:rPr>
        <w:br w:type="page"/>
      </w:r>
      <w:bookmarkStart w:id="353" w:name="_Toc137046109"/>
      <w:r>
        <w:rPr>
          <w:rFonts w:hint="eastAsia" w:ascii="黑体" w:hAnsi="黑体" w:cs="黑体"/>
          <w:b w:val="0"/>
          <w:bCs w:val="0"/>
          <w:sz w:val="28"/>
          <w:szCs w:val="28"/>
        </w:rPr>
        <w:t>附页1</w:t>
      </w:r>
      <w:bookmarkEnd w:id="353"/>
      <w:r>
        <w:rPr>
          <w:rFonts w:hint="eastAsia" w:ascii="黑体" w:hAnsi="黑体" w:cs="黑体"/>
          <w:b w:val="0"/>
          <w:bCs w:val="0"/>
          <w:sz w:val="28"/>
          <w:szCs w:val="28"/>
        </w:rPr>
        <w:t xml:space="preserve"> </w:t>
      </w:r>
      <w:bookmarkEnd w:id="347"/>
      <w:bookmarkEnd w:id="348"/>
      <w:bookmarkEnd w:id="349"/>
      <w:bookmarkEnd w:id="350"/>
      <w:bookmarkEnd w:id="351"/>
      <w:bookmarkEnd w:id="352"/>
    </w:p>
    <w:p w14:paraId="4C44C26A">
      <w:pPr>
        <w:pStyle w:val="5"/>
        <w:spacing w:before="120" w:beforeLines="50" w:after="120" w:afterLines="50" w:line="560" w:lineRule="exact"/>
        <w:rPr>
          <w:rFonts w:ascii="宋体" w:hAnsi="宋体" w:eastAsia="宋体" w:cs="宋体"/>
          <w:b w:val="0"/>
          <w:sz w:val="28"/>
          <w:szCs w:val="28"/>
        </w:rPr>
      </w:pPr>
      <w:bookmarkStart w:id="354" w:name="_Toc21635"/>
      <w:bookmarkStart w:id="355" w:name="_Toc20737"/>
      <w:bookmarkStart w:id="356" w:name="_Toc9904"/>
      <w:bookmarkStart w:id="357" w:name="_Toc137046110"/>
      <w:bookmarkStart w:id="358" w:name="_Toc3566"/>
      <w:bookmarkStart w:id="359" w:name="_Toc132190606"/>
      <w:r>
        <w:rPr>
          <w:rFonts w:hint="eastAsia" w:ascii="黑体" w:hAnsi="黑体" w:cs="黑体"/>
          <w:b w:val="0"/>
          <w:sz w:val="28"/>
          <w:szCs w:val="28"/>
        </w:rPr>
        <w:t>质疑函（格式）</w:t>
      </w:r>
      <w:bookmarkEnd w:id="354"/>
      <w:bookmarkEnd w:id="355"/>
      <w:bookmarkEnd w:id="356"/>
      <w:bookmarkEnd w:id="357"/>
      <w:bookmarkEnd w:id="358"/>
      <w:bookmarkEnd w:id="359"/>
    </w:p>
    <w:p w14:paraId="01C3818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1C5B7AE6">
      <w:pPr>
        <w:spacing w:line="560" w:lineRule="exact"/>
        <w:ind w:firstLine="560" w:firstLineChars="200"/>
        <w:rPr>
          <w:sz w:val="28"/>
          <w:szCs w:val="28"/>
        </w:rPr>
      </w:pPr>
      <w:bookmarkStart w:id="360" w:name="_Toc30926"/>
      <w:bookmarkStart w:id="361" w:name="_Toc6068"/>
      <w:bookmarkStart w:id="362" w:name="_Toc15296"/>
      <w:bookmarkStart w:id="363" w:name="_Toc28425"/>
      <w:r>
        <w:rPr>
          <w:rFonts w:hint="eastAsia"/>
          <w:sz w:val="28"/>
          <w:szCs w:val="28"/>
        </w:rPr>
        <w:t>质疑供应商名称：</w:t>
      </w:r>
      <w:r>
        <w:rPr>
          <w:rFonts w:ascii="仿宋_GB2312"/>
          <w:sz w:val="28"/>
          <w:szCs w:val="28"/>
          <w:u w:val="single"/>
        </w:rPr>
        <w:t xml:space="preserve">                                    </w:t>
      </w:r>
    </w:p>
    <w:p w14:paraId="15E2BF1B">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r>
        <w:rPr>
          <w:sz w:val="28"/>
          <w:szCs w:val="28"/>
        </w:rPr>
        <w:t xml:space="preserve">     </w:t>
      </w:r>
    </w:p>
    <w:p w14:paraId="6689C038">
      <w:pPr>
        <w:spacing w:line="560" w:lineRule="exact"/>
        <w:ind w:firstLine="560" w:firstLineChars="200"/>
        <w:rPr>
          <w:sz w:val="28"/>
          <w:szCs w:val="28"/>
        </w:rPr>
      </w:pPr>
      <w:r>
        <w:rPr>
          <w:rFonts w:hint="eastAsia"/>
          <w:sz w:val="28"/>
          <w:szCs w:val="28"/>
        </w:rPr>
        <w:t>法定代表人：</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3949D0D4">
      <w:pPr>
        <w:spacing w:line="560" w:lineRule="exact"/>
        <w:ind w:firstLine="560" w:firstLineChars="200"/>
        <w:rPr>
          <w:sz w:val="28"/>
          <w:szCs w:val="28"/>
        </w:rPr>
      </w:pPr>
      <w:r>
        <w:rPr>
          <w:rFonts w:hint="eastAsia"/>
          <w:sz w:val="28"/>
          <w:szCs w:val="28"/>
        </w:rPr>
        <w:t>授权代表：</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01DF877C">
      <w:pPr>
        <w:spacing w:before="240" w:beforeLines="100" w:line="560" w:lineRule="exact"/>
        <w:rPr>
          <w:rFonts w:ascii="宋体" w:hAnsi="宋体"/>
          <w:sz w:val="28"/>
          <w:szCs w:val="28"/>
        </w:rPr>
      </w:pPr>
      <w:r>
        <w:rPr>
          <w:rFonts w:hint="eastAsia" w:ascii="宋体" w:hAnsi="宋体"/>
          <w:sz w:val="28"/>
          <w:szCs w:val="28"/>
          <w:u w:val="single"/>
        </w:rPr>
        <w:t>（质疑受理单位名称）</w:t>
      </w:r>
      <w:r>
        <w:rPr>
          <w:rFonts w:hint="eastAsia" w:ascii="宋体" w:hAnsi="宋体"/>
          <w:sz w:val="28"/>
          <w:szCs w:val="28"/>
        </w:rPr>
        <w:t>：</w:t>
      </w:r>
    </w:p>
    <w:p w14:paraId="528E2E16">
      <w:pPr>
        <w:spacing w:line="560" w:lineRule="exact"/>
        <w:ind w:firstLine="560" w:firstLineChars="200"/>
        <w:rPr>
          <w:rFonts w:ascii="宋体" w:hAnsi="宋体"/>
          <w:sz w:val="28"/>
          <w:szCs w:val="28"/>
        </w:rPr>
      </w:pPr>
      <w:r>
        <w:rPr>
          <w:rFonts w:hint="eastAsia" w:ascii="宋体" w:hAnsi="宋体"/>
          <w:sz w:val="28"/>
          <w:szCs w:val="28"/>
        </w:rPr>
        <w:t>针对你单位组织的</w:t>
      </w:r>
      <w:r>
        <w:rPr>
          <w:rFonts w:ascii="宋体" w:hAnsi="宋体"/>
          <w:sz w:val="28"/>
          <w:szCs w:val="28"/>
          <w:u w:val="single"/>
        </w:rPr>
        <w:t xml:space="preserve">    </w:t>
      </w:r>
      <w:r>
        <w:rPr>
          <w:rFonts w:hint="eastAsia" w:ascii="宋体" w:hAnsi="宋体"/>
          <w:sz w:val="28"/>
          <w:szCs w:val="28"/>
        </w:rPr>
        <w:t>采购项目（项目编号：</w:t>
      </w:r>
      <w:r>
        <w:rPr>
          <w:rFonts w:ascii="宋体" w:hAnsi="宋体"/>
          <w:sz w:val="28"/>
          <w:szCs w:val="28"/>
          <w:u w:val="single"/>
        </w:rPr>
        <w:t xml:space="preserve">    </w:t>
      </w:r>
      <w:r>
        <w:rPr>
          <w:rFonts w:hint="eastAsia" w:ascii="宋体" w:hAnsi="宋体"/>
          <w:sz w:val="28"/>
          <w:szCs w:val="28"/>
        </w:rPr>
        <w:t>），我单位现就以下问题提出质疑：</w:t>
      </w:r>
    </w:p>
    <w:p w14:paraId="6A3810FA">
      <w:pPr>
        <w:spacing w:line="560" w:lineRule="exact"/>
        <w:ind w:firstLine="560" w:firstLineChars="200"/>
        <w:rPr>
          <w:rFonts w:ascii="宋体" w:hAnsi="宋体"/>
          <w:sz w:val="28"/>
          <w:szCs w:val="28"/>
        </w:rPr>
      </w:pPr>
      <w:r>
        <w:rPr>
          <w:rFonts w:hint="eastAsia" w:ascii="宋体" w:hAnsi="宋体"/>
          <w:sz w:val="28"/>
          <w:szCs w:val="28"/>
        </w:rPr>
        <w:t>一、质疑事项和与之相关的请求</w:t>
      </w:r>
    </w:p>
    <w:p w14:paraId="37CEFA2A">
      <w:pPr>
        <w:spacing w:line="560" w:lineRule="exact"/>
        <w:ind w:firstLine="560" w:firstLineChars="200"/>
        <w:rPr>
          <w:rFonts w:ascii="宋体" w:hAnsi="宋体"/>
          <w:sz w:val="28"/>
          <w:szCs w:val="28"/>
        </w:rPr>
      </w:pPr>
      <w:r>
        <w:rPr>
          <w:rFonts w:hint="eastAsia" w:ascii="宋体" w:hAnsi="宋体"/>
          <w:sz w:val="28"/>
          <w:szCs w:val="28"/>
        </w:rPr>
        <w:t>二、事实依据</w:t>
      </w:r>
    </w:p>
    <w:p w14:paraId="77C95AC4">
      <w:pPr>
        <w:spacing w:line="560" w:lineRule="exact"/>
        <w:ind w:firstLine="560" w:firstLineChars="200"/>
        <w:rPr>
          <w:rFonts w:ascii="宋体" w:hAnsi="宋体"/>
          <w:sz w:val="28"/>
          <w:szCs w:val="28"/>
        </w:rPr>
      </w:pPr>
      <w:r>
        <w:rPr>
          <w:rFonts w:hint="eastAsia" w:ascii="宋体" w:hAnsi="宋体"/>
          <w:sz w:val="28"/>
          <w:szCs w:val="28"/>
        </w:rPr>
        <w:t>三、法律依据</w:t>
      </w:r>
    </w:p>
    <w:p w14:paraId="44E633AF">
      <w:pPr>
        <w:spacing w:line="560" w:lineRule="exact"/>
        <w:ind w:firstLine="560" w:firstLineChars="200"/>
        <w:rPr>
          <w:rFonts w:ascii="宋体" w:hAnsi="宋体"/>
          <w:sz w:val="28"/>
          <w:szCs w:val="28"/>
        </w:rPr>
      </w:pPr>
      <w:r>
        <w:rPr>
          <w:rFonts w:hint="eastAsia" w:ascii="宋体" w:hAnsi="宋体"/>
          <w:sz w:val="28"/>
          <w:szCs w:val="28"/>
        </w:rPr>
        <w:t>……</w:t>
      </w:r>
    </w:p>
    <w:p w14:paraId="693C464F">
      <w:pPr>
        <w:spacing w:line="560" w:lineRule="exact"/>
        <w:ind w:firstLine="560" w:firstLineChars="200"/>
        <w:rPr>
          <w:rFonts w:ascii="宋体" w:hAnsi="宋体"/>
          <w:sz w:val="28"/>
          <w:szCs w:val="28"/>
        </w:rPr>
      </w:pPr>
    </w:p>
    <w:p w14:paraId="380B8CB1">
      <w:pPr>
        <w:spacing w:line="560" w:lineRule="exact"/>
        <w:ind w:firstLine="560" w:firstLineChars="200"/>
        <w:rPr>
          <w:rFonts w:ascii="宋体" w:hAnsi="宋体"/>
          <w:sz w:val="28"/>
          <w:szCs w:val="28"/>
        </w:rPr>
      </w:pPr>
    </w:p>
    <w:p w14:paraId="4EBFB57E">
      <w:pPr>
        <w:spacing w:line="560" w:lineRule="exact"/>
        <w:ind w:firstLine="560" w:firstLineChars="200"/>
        <w:rPr>
          <w:rFonts w:ascii="宋体" w:hAnsi="宋体"/>
          <w:sz w:val="28"/>
          <w:szCs w:val="28"/>
        </w:rPr>
      </w:pPr>
    </w:p>
    <w:p w14:paraId="5D5FA4A6">
      <w:pPr>
        <w:spacing w:line="560" w:lineRule="exact"/>
        <w:ind w:firstLine="560" w:firstLineChars="200"/>
        <w:rPr>
          <w:rFonts w:ascii="宋体" w:hAnsi="宋体"/>
          <w:sz w:val="28"/>
          <w:szCs w:val="28"/>
        </w:rPr>
      </w:pPr>
    </w:p>
    <w:p w14:paraId="7E6DD058">
      <w:pPr>
        <w:spacing w:line="560" w:lineRule="exact"/>
        <w:ind w:firstLine="4592" w:firstLineChars="1640"/>
        <w:rPr>
          <w:rFonts w:ascii="宋体" w:hAnsi="宋体"/>
          <w:sz w:val="28"/>
          <w:szCs w:val="28"/>
        </w:rPr>
      </w:pPr>
      <w:r>
        <w:rPr>
          <w:rFonts w:hint="eastAsia" w:ascii="宋体" w:hAnsi="宋体"/>
          <w:sz w:val="28"/>
          <w:szCs w:val="28"/>
        </w:rPr>
        <w:t>质疑供应商名称：（盖章）</w:t>
      </w:r>
    </w:p>
    <w:p w14:paraId="5330D3F6">
      <w:pPr>
        <w:spacing w:line="560" w:lineRule="exact"/>
        <w:ind w:firstLine="560" w:firstLineChars="200"/>
        <w:jc w:val="right"/>
        <w:rPr>
          <w:rFonts w:ascii="宋体" w:hAnsi="宋体"/>
          <w:sz w:val="28"/>
          <w:szCs w:val="28"/>
        </w:rPr>
      </w:pPr>
      <w:r>
        <w:rPr>
          <w:rFonts w:hint="eastAsia" w:ascii="宋体" w:hAnsi="宋体"/>
          <w:sz w:val="28"/>
          <w:szCs w:val="28"/>
        </w:rPr>
        <w:t xml:space="preserve">         法定代表人（或授权代表）：（签字）</w:t>
      </w:r>
    </w:p>
    <w:p w14:paraId="4AD80140">
      <w:pPr>
        <w:spacing w:line="560" w:lineRule="exact"/>
        <w:ind w:firstLine="560" w:firstLineChars="200"/>
        <w:jc w:val="right"/>
        <w:rPr>
          <w:rFonts w:ascii="宋体" w:hAnsi="宋体"/>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1604C7EC">
      <w:pPr>
        <w:widowControl/>
        <w:jc w:val="left"/>
        <w:rPr>
          <w:rFonts w:ascii="黑体" w:hAnsi="黑体" w:eastAsia="黑体" w:cs="黑体"/>
          <w:bCs/>
          <w:sz w:val="28"/>
          <w:szCs w:val="28"/>
        </w:rPr>
      </w:pPr>
      <w:r>
        <w:rPr>
          <w:rFonts w:ascii="黑体" w:hAnsi="黑体" w:cs="黑体"/>
          <w:b/>
          <w:sz w:val="28"/>
          <w:szCs w:val="28"/>
        </w:rPr>
        <w:br w:type="page"/>
      </w:r>
    </w:p>
    <w:p w14:paraId="65D387FD">
      <w:pPr>
        <w:pStyle w:val="5"/>
        <w:spacing w:before="120" w:beforeLines="50" w:after="120" w:afterLines="50" w:line="560" w:lineRule="exact"/>
        <w:rPr>
          <w:rFonts w:ascii="宋体" w:hAnsi="宋体" w:eastAsia="宋体" w:cs="宋体"/>
          <w:b w:val="0"/>
          <w:sz w:val="28"/>
          <w:szCs w:val="28"/>
        </w:rPr>
      </w:pPr>
      <w:bookmarkStart w:id="364" w:name="_Toc137046111"/>
      <w:bookmarkStart w:id="365" w:name="_Toc132190607"/>
      <w:r>
        <w:rPr>
          <w:rFonts w:hint="eastAsia" w:ascii="黑体" w:hAnsi="黑体" w:cs="黑体"/>
          <w:b w:val="0"/>
          <w:sz w:val="28"/>
          <w:szCs w:val="28"/>
        </w:rPr>
        <w:t>附页2 投诉书（格式）</w:t>
      </w:r>
      <w:bookmarkEnd w:id="360"/>
      <w:bookmarkEnd w:id="361"/>
      <w:bookmarkEnd w:id="362"/>
      <w:bookmarkEnd w:id="363"/>
      <w:bookmarkEnd w:id="364"/>
      <w:bookmarkEnd w:id="365"/>
    </w:p>
    <w:p w14:paraId="0381715D">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6437DF6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40573D07">
      <w:pPr>
        <w:spacing w:line="560" w:lineRule="exact"/>
        <w:ind w:firstLine="560" w:firstLineChars="200"/>
        <w:rPr>
          <w:sz w:val="28"/>
          <w:szCs w:val="28"/>
        </w:rPr>
      </w:pPr>
      <w:r>
        <w:rPr>
          <w:rFonts w:hint="eastAsia"/>
          <w:sz w:val="28"/>
          <w:szCs w:val="28"/>
        </w:rPr>
        <w:t>投诉人名称：</w:t>
      </w:r>
      <w:r>
        <w:rPr>
          <w:rFonts w:ascii="仿宋_GB2312"/>
          <w:sz w:val="28"/>
          <w:szCs w:val="28"/>
          <w:u w:val="single"/>
        </w:rPr>
        <w:t xml:space="preserve">                                      </w:t>
      </w:r>
    </w:p>
    <w:p w14:paraId="29BBDB0F">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p>
    <w:p w14:paraId="45E8E04D">
      <w:pPr>
        <w:spacing w:line="560" w:lineRule="exact"/>
        <w:ind w:firstLine="560" w:firstLineChars="200"/>
        <w:rPr>
          <w:sz w:val="28"/>
          <w:szCs w:val="28"/>
        </w:rPr>
      </w:pPr>
      <w:r>
        <w:rPr>
          <w:rFonts w:hint="eastAsia"/>
          <w:sz w:val="28"/>
          <w:szCs w:val="28"/>
        </w:rPr>
        <w:t>法定代表人：</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16AAFA20">
      <w:pPr>
        <w:spacing w:line="560" w:lineRule="exact"/>
        <w:ind w:firstLine="560" w:firstLineChars="200"/>
        <w:rPr>
          <w:sz w:val="28"/>
          <w:szCs w:val="28"/>
        </w:rPr>
      </w:pPr>
      <w:r>
        <w:rPr>
          <w:rFonts w:hint="eastAsia"/>
          <w:sz w:val="28"/>
          <w:szCs w:val="28"/>
        </w:rPr>
        <w:t>授权代表：</w:t>
      </w:r>
      <w:r>
        <w:rPr>
          <w:rFonts w:ascii="仿宋_GB2312"/>
          <w:sz w:val="28"/>
          <w:szCs w:val="28"/>
          <w:u w:val="single"/>
        </w:rPr>
        <w:t xml:space="preserve">                     </w:t>
      </w:r>
      <w:r>
        <w:rPr>
          <w:rFonts w:hint="eastAsia"/>
          <w:sz w:val="28"/>
          <w:szCs w:val="28"/>
        </w:rPr>
        <w:t>联系电话：</w:t>
      </w:r>
      <w:r>
        <w:rPr>
          <w:rFonts w:ascii="仿宋_GB2312"/>
          <w:sz w:val="28"/>
          <w:szCs w:val="28"/>
          <w:u w:val="single"/>
        </w:rPr>
        <w:t xml:space="preserve">         </w:t>
      </w:r>
    </w:p>
    <w:p w14:paraId="2DD57E75">
      <w:pPr>
        <w:spacing w:line="560" w:lineRule="exact"/>
        <w:ind w:firstLine="560" w:firstLineChars="200"/>
        <w:rPr>
          <w:sz w:val="28"/>
          <w:szCs w:val="28"/>
        </w:rPr>
      </w:pPr>
      <w:r>
        <w:rPr>
          <w:rFonts w:hint="eastAsia"/>
          <w:sz w:val="28"/>
          <w:szCs w:val="28"/>
        </w:rPr>
        <w:t>被投诉人名称：</w:t>
      </w:r>
      <w:r>
        <w:rPr>
          <w:rFonts w:ascii="仿宋_GB2312"/>
          <w:sz w:val="28"/>
          <w:szCs w:val="28"/>
          <w:u w:val="single"/>
        </w:rPr>
        <w:t xml:space="preserve">                                    </w:t>
      </w:r>
    </w:p>
    <w:p w14:paraId="4ED5C341">
      <w:pPr>
        <w:spacing w:line="560" w:lineRule="exact"/>
        <w:ind w:firstLine="560" w:firstLineChars="200"/>
        <w:rPr>
          <w:sz w:val="28"/>
          <w:szCs w:val="28"/>
        </w:rPr>
      </w:pPr>
      <w:r>
        <w:rPr>
          <w:rFonts w:hint="eastAsia"/>
          <w:sz w:val="28"/>
          <w:szCs w:val="28"/>
        </w:rPr>
        <w:t>通讯地址：</w:t>
      </w:r>
      <w:r>
        <w:rPr>
          <w:rFonts w:ascii="仿宋_GB2312"/>
          <w:sz w:val="28"/>
          <w:szCs w:val="28"/>
          <w:u w:val="single"/>
        </w:rPr>
        <w:t xml:space="preserve">                                        </w:t>
      </w:r>
    </w:p>
    <w:p w14:paraId="17765C33">
      <w:pPr>
        <w:spacing w:line="560" w:lineRule="exact"/>
        <w:ind w:firstLine="560" w:firstLineChars="200"/>
        <w:rPr>
          <w:sz w:val="28"/>
          <w:szCs w:val="28"/>
        </w:rPr>
      </w:pPr>
      <w:r>
        <w:rPr>
          <w:rFonts w:hint="eastAsia"/>
          <w:sz w:val="28"/>
          <w:szCs w:val="28"/>
        </w:rPr>
        <w:t>联系人：</w:t>
      </w:r>
      <w:r>
        <w:rPr>
          <w:rFonts w:ascii="仿宋_GB2312"/>
          <w:sz w:val="28"/>
          <w:szCs w:val="28"/>
          <w:u w:val="single"/>
        </w:rPr>
        <w:t xml:space="preserve">                    </w:t>
      </w:r>
      <w:r>
        <w:rPr>
          <w:sz w:val="28"/>
          <w:szCs w:val="28"/>
        </w:rPr>
        <w:t xml:space="preserve">   </w:t>
      </w:r>
      <w:r>
        <w:rPr>
          <w:rFonts w:hint="eastAsia"/>
          <w:sz w:val="28"/>
          <w:szCs w:val="28"/>
        </w:rPr>
        <w:t>联系电话：</w:t>
      </w:r>
      <w:r>
        <w:rPr>
          <w:rFonts w:ascii="仿宋_GB2312"/>
          <w:sz w:val="28"/>
          <w:szCs w:val="28"/>
          <w:u w:val="single"/>
        </w:rPr>
        <w:t xml:space="preserve">         </w:t>
      </w:r>
    </w:p>
    <w:p w14:paraId="31235B7D">
      <w:pPr>
        <w:spacing w:before="240" w:beforeLines="100" w:line="560" w:lineRule="exact"/>
        <w:rPr>
          <w:rFonts w:ascii="宋体" w:hAnsi="宋体"/>
          <w:sz w:val="28"/>
          <w:szCs w:val="28"/>
        </w:rPr>
      </w:pPr>
      <w:r>
        <w:rPr>
          <w:rFonts w:hint="eastAsia" w:ascii="宋体" w:hAnsi="宋体"/>
          <w:sz w:val="28"/>
          <w:szCs w:val="28"/>
          <w:u w:val="single"/>
        </w:rPr>
        <w:t>（投诉受理部门名称）</w:t>
      </w:r>
      <w:r>
        <w:rPr>
          <w:rFonts w:hint="eastAsia" w:ascii="宋体" w:hAnsi="宋体"/>
          <w:sz w:val="28"/>
          <w:szCs w:val="28"/>
        </w:rPr>
        <w:t>：</w:t>
      </w:r>
    </w:p>
    <w:p w14:paraId="5C658278">
      <w:pPr>
        <w:spacing w:line="560" w:lineRule="exact"/>
        <w:ind w:firstLine="560" w:firstLineChars="200"/>
        <w:rPr>
          <w:rFonts w:ascii="宋体" w:hAnsi="宋体"/>
          <w:sz w:val="28"/>
          <w:szCs w:val="28"/>
        </w:rPr>
      </w:pPr>
      <w:r>
        <w:rPr>
          <w:rFonts w:hint="eastAsia" w:ascii="宋体" w:hAnsi="宋体"/>
          <w:sz w:val="28"/>
          <w:szCs w:val="28"/>
        </w:rPr>
        <w:t>针对</w:t>
      </w:r>
      <w:r>
        <w:rPr>
          <w:rFonts w:hint="eastAsia" w:ascii="宋体" w:hAnsi="宋体"/>
          <w:sz w:val="28"/>
          <w:szCs w:val="28"/>
          <w:u w:val="single"/>
        </w:rPr>
        <w:t>（质疑受理单位名称）</w:t>
      </w:r>
      <w:r>
        <w:rPr>
          <w:rFonts w:hint="eastAsia" w:ascii="宋体" w:hAnsi="宋体"/>
          <w:sz w:val="28"/>
          <w:szCs w:val="28"/>
        </w:rPr>
        <w:t>组织的</w:t>
      </w:r>
      <w:r>
        <w:rPr>
          <w:rFonts w:ascii="宋体" w:hAnsi="宋体"/>
          <w:sz w:val="28"/>
          <w:szCs w:val="28"/>
          <w:u w:val="single"/>
        </w:rPr>
        <w:t xml:space="preserve">    </w:t>
      </w:r>
      <w:r>
        <w:rPr>
          <w:rFonts w:hint="eastAsia" w:ascii="宋体" w:hAnsi="宋体"/>
          <w:sz w:val="28"/>
          <w:szCs w:val="28"/>
        </w:rPr>
        <w:t>采购项目（项目编号：</w:t>
      </w:r>
      <w:r>
        <w:rPr>
          <w:rFonts w:ascii="宋体" w:hAnsi="宋体"/>
          <w:sz w:val="28"/>
          <w:szCs w:val="28"/>
          <w:u w:val="single"/>
        </w:rPr>
        <w:t xml:space="preserve">    </w:t>
      </w:r>
      <w:r>
        <w:rPr>
          <w:rFonts w:hint="eastAsia" w:ascii="宋体" w:hAnsi="宋体"/>
          <w:sz w:val="28"/>
          <w:szCs w:val="28"/>
        </w:rPr>
        <w:t>），我单位现就以下问题提起投诉：</w:t>
      </w:r>
    </w:p>
    <w:p w14:paraId="38D65453">
      <w:pPr>
        <w:spacing w:line="560" w:lineRule="exact"/>
        <w:ind w:firstLine="560" w:firstLineChars="200"/>
        <w:rPr>
          <w:rFonts w:ascii="宋体" w:hAnsi="宋体"/>
          <w:sz w:val="28"/>
          <w:szCs w:val="28"/>
        </w:rPr>
      </w:pPr>
      <w:r>
        <w:rPr>
          <w:rFonts w:hint="eastAsia" w:ascii="宋体" w:hAnsi="宋体"/>
          <w:sz w:val="28"/>
          <w:szCs w:val="28"/>
        </w:rPr>
        <w:t>一、投诉事项和与投诉事项相关的请求</w:t>
      </w:r>
    </w:p>
    <w:p w14:paraId="50AD26CF">
      <w:pPr>
        <w:spacing w:line="560" w:lineRule="exact"/>
        <w:ind w:firstLine="560" w:firstLineChars="200"/>
        <w:rPr>
          <w:rFonts w:ascii="宋体" w:hAnsi="宋体"/>
          <w:sz w:val="28"/>
          <w:szCs w:val="28"/>
        </w:rPr>
      </w:pPr>
      <w:r>
        <w:rPr>
          <w:rFonts w:hint="eastAsia" w:ascii="宋体" w:hAnsi="宋体"/>
          <w:sz w:val="28"/>
          <w:szCs w:val="28"/>
        </w:rPr>
        <w:t>二、事实依据</w:t>
      </w:r>
    </w:p>
    <w:p w14:paraId="784A710C">
      <w:pPr>
        <w:spacing w:line="560" w:lineRule="exact"/>
        <w:ind w:firstLine="560" w:firstLineChars="200"/>
        <w:rPr>
          <w:rFonts w:ascii="宋体" w:hAnsi="宋体"/>
          <w:sz w:val="28"/>
          <w:szCs w:val="28"/>
        </w:rPr>
      </w:pPr>
      <w:r>
        <w:rPr>
          <w:rFonts w:hint="eastAsia" w:ascii="宋体" w:hAnsi="宋体"/>
          <w:sz w:val="28"/>
          <w:szCs w:val="28"/>
        </w:rPr>
        <w:t>三、法律依据</w:t>
      </w:r>
    </w:p>
    <w:p w14:paraId="7E2142EE">
      <w:pPr>
        <w:spacing w:line="560" w:lineRule="exact"/>
        <w:ind w:firstLine="560" w:firstLineChars="200"/>
        <w:rPr>
          <w:rFonts w:ascii="宋体" w:hAnsi="宋体"/>
          <w:sz w:val="28"/>
          <w:szCs w:val="28"/>
        </w:rPr>
      </w:pPr>
      <w:r>
        <w:rPr>
          <w:rFonts w:hint="eastAsia" w:ascii="宋体" w:hAnsi="宋体"/>
          <w:sz w:val="28"/>
          <w:szCs w:val="28"/>
        </w:rPr>
        <w:t>四、质疑和质疑答复情况及相关证明材料</w:t>
      </w:r>
    </w:p>
    <w:p w14:paraId="2F4A2FC4">
      <w:pPr>
        <w:spacing w:line="560" w:lineRule="exact"/>
        <w:ind w:firstLine="560" w:firstLineChars="200"/>
        <w:rPr>
          <w:rFonts w:ascii="宋体" w:hAnsi="宋体"/>
          <w:sz w:val="28"/>
          <w:szCs w:val="28"/>
        </w:rPr>
      </w:pPr>
      <w:r>
        <w:rPr>
          <w:rFonts w:ascii="宋体" w:hAnsi="宋体"/>
          <w:sz w:val="28"/>
          <w:szCs w:val="28"/>
        </w:rPr>
        <w:t>……</w:t>
      </w:r>
    </w:p>
    <w:p w14:paraId="12A9F3F4">
      <w:pPr>
        <w:spacing w:line="560" w:lineRule="exact"/>
        <w:ind w:firstLine="4606" w:firstLineChars="1645"/>
        <w:rPr>
          <w:rFonts w:ascii="宋体" w:hAnsi="宋体"/>
          <w:sz w:val="28"/>
          <w:szCs w:val="28"/>
        </w:rPr>
      </w:pPr>
      <w:r>
        <w:rPr>
          <w:rFonts w:hint="eastAsia" w:ascii="宋体" w:hAnsi="宋体"/>
          <w:sz w:val="28"/>
          <w:szCs w:val="28"/>
        </w:rPr>
        <w:t>投诉人名称：（盖章）</w:t>
      </w:r>
    </w:p>
    <w:p w14:paraId="7DA7E17C">
      <w:pPr>
        <w:spacing w:line="560" w:lineRule="exact"/>
        <w:ind w:firstLine="560" w:firstLineChars="200"/>
        <w:jc w:val="right"/>
        <w:rPr>
          <w:rFonts w:ascii="宋体" w:hAnsi="宋体"/>
          <w:sz w:val="28"/>
          <w:szCs w:val="28"/>
        </w:rPr>
      </w:pPr>
      <w:r>
        <w:rPr>
          <w:rFonts w:hint="eastAsia" w:ascii="宋体" w:hAnsi="宋体"/>
          <w:sz w:val="28"/>
          <w:szCs w:val="28"/>
        </w:rPr>
        <w:t xml:space="preserve">        法定代表人（或授权代表）：（签字）</w:t>
      </w:r>
    </w:p>
    <w:p w14:paraId="3DC3142E">
      <w:pPr>
        <w:pStyle w:val="22"/>
        <w:adjustRightInd w:val="0"/>
        <w:snapToGrid w:val="0"/>
        <w:spacing w:line="560" w:lineRule="exact"/>
        <w:jc w:val="right"/>
        <w:rPr>
          <w:rFonts w:hAnsi="宋体"/>
          <w:bCs/>
          <w:sz w:val="32"/>
          <w:szCs w:val="32"/>
        </w:rPr>
        <w:sectPr>
          <w:headerReference r:id="rId7" w:type="default"/>
          <w:footerReference r:id="rId8" w:type="default"/>
          <w:pgSz w:w="11906" w:h="16838"/>
          <w:pgMar w:top="1418" w:right="1134" w:bottom="1418" w:left="1418" w:header="850" w:footer="851" w:gutter="0"/>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48865643">
      <w:pPr>
        <w:autoSpaceDE w:val="0"/>
        <w:autoSpaceDN w:val="0"/>
        <w:adjustRightInd w:val="0"/>
        <w:spacing w:after="240" w:afterLines="100" w:line="560" w:lineRule="exact"/>
        <w:jc w:val="center"/>
        <w:outlineLvl w:val="0"/>
        <w:rPr>
          <w:rFonts w:eastAsia="方正小标宋简体"/>
          <w:sz w:val="44"/>
          <w:szCs w:val="44"/>
        </w:rPr>
      </w:pPr>
      <w:bookmarkStart w:id="366" w:name="_Toc774"/>
      <w:bookmarkStart w:id="367" w:name="_Toc13851"/>
      <w:bookmarkStart w:id="368" w:name="_Toc14712"/>
      <w:bookmarkStart w:id="369" w:name="_Toc112317783"/>
      <w:bookmarkStart w:id="370" w:name="_Toc19931"/>
      <w:bookmarkStart w:id="371" w:name="_Toc137046248"/>
      <w:bookmarkStart w:id="372" w:name="_Toc132190608"/>
      <w:bookmarkStart w:id="373" w:name="_Toc137046112"/>
      <w:r>
        <w:rPr>
          <w:rFonts w:hint="eastAsia" w:eastAsia="方正小标宋简体"/>
          <w:sz w:val="44"/>
          <w:szCs w:val="44"/>
        </w:rPr>
        <w:t>第二章</w:t>
      </w:r>
      <w:r>
        <w:rPr>
          <w:rFonts w:eastAsia="方正小标宋简体"/>
          <w:sz w:val="44"/>
          <w:szCs w:val="44"/>
        </w:rPr>
        <w:t xml:space="preserve"> </w:t>
      </w:r>
      <w:bookmarkEnd w:id="366"/>
      <w:bookmarkEnd w:id="367"/>
      <w:bookmarkEnd w:id="368"/>
      <w:bookmarkEnd w:id="369"/>
      <w:bookmarkEnd w:id="370"/>
      <w:r>
        <w:rPr>
          <w:rFonts w:hint="eastAsia" w:eastAsia="方正小标宋简体"/>
          <w:sz w:val="44"/>
          <w:szCs w:val="44"/>
        </w:rPr>
        <w:t>合同通用条款</w:t>
      </w:r>
      <w:bookmarkEnd w:id="371"/>
      <w:bookmarkEnd w:id="372"/>
      <w:bookmarkEnd w:id="373"/>
    </w:p>
    <w:p w14:paraId="03187395">
      <w:pPr>
        <w:pStyle w:val="5"/>
        <w:spacing w:before="0" w:after="0" w:line="560" w:lineRule="exact"/>
        <w:ind w:firstLine="560" w:firstLineChars="200"/>
        <w:outlineLvl w:val="1"/>
        <w:rPr>
          <w:rFonts w:ascii="黑体" w:hAnsi="黑体" w:cs="黑体"/>
          <w:b w:val="0"/>
          <w:sz w:val="28"/>
          <w:szCs w:val="28"/>
        </w:rPr>
      </w:pPr>
      <w:bookmarkStart w:id="374" w:name="_Toc112879327"/>
      <w:bookmarkStart w:id="375" w:name="_Toc137046113"/>
      <w:bookmarkStart w:id="376" w:name="_Toc5726"/>
      <w:bookmarkStart w:id="377" w:name="_Toc4365"/>
      <w:bookmarkStart w:id="378" w:name="_Toc132636814"/>
      <w:bookmarkStart w:id="379" w:name="_Toc8261"/>
      <w:bookmarkStart w:id="380" w:name="_Toc132191605"/>
      <w:bookmarkStart w:id="381" w:name="_Toc13072"/>
      <w:bookmarkStart w:id="382" w:name="_Toc16520"/>
      <w:bookmarkStart w:id="383" w:name="_Toc31116"/>
      <w:bookmarkStart w:id="384" w:name="_Toc30778"/>
      <w:bookmarkStart w:id="385" w:name="_Toc132190619"/>
      <w:bookmarkStart w:id="386" w:name="_Toc10691"/>
      <w:bookmarkStart w:id="387" w:name="_Toc1061"/>
      <w:bookmarkStart w:id="388" w:name="_Toc31933"/>
      <w:bookmarkStart w:id="389" w:name="_Toc112317784"/>
      <w:r>
        <w:rPr>
          <w:rFonts w:hint="eastAsia" w:ascii="黑体" w:hAnsi="黑体" w:cs="黑体"/>
          <w:b w:val="0"/>
          <w:sz w:val="28"/>
          <w:szCs w:val="28"/>
        </w:rPr>
        <w:t>一、定义</w:t>
      </w:r>
      <w:bookmarkEnd w:id="374"/>
      <w:bookmarkEnd w:id="375"/>
      <w:bookmarkEnd w:id="376"/>
      <w:bookmarkEnd w:id="377"/>
      <w:bookmarkEnd w:id="378"/>
      <w:bookmarkEnd w:id="379"/>
      <w:bookmarkEnd w:id="380"/>
      <w:bookmarkEnd w:id="381"/>
      <w:bookmarkEnd w:id="382"/>
      <w:bookmarkEnd w:id="383"/>
    </w:p>
    <w:p w14:paraId="1C5F3D28">
      <w:pPr>
        <w:spacing w:line="560" w:lineRule="exact"/>
        <w:ind w:firstLine="548" w:firstLineChars="196"/>
        <w:rPr>
          <w:rFonts w:ascii="宋体" w:hAnsi="宋体"/>
          <w:bCs/>
          <w:sz w:val="28"/>
          <w:szCs w:val="28"/>
        </w:rPr>
      </w:pPr>
      <w:r>
        <w:rPr>
          <w:rFonts w:hint="eastAsia"/>
          <w:bCs/>
          <w:sz w:val="28"/>
          <w:szCs w:val="28"/>
        </w:rPr>
        <w:t>（一）</w:t>
      </w:r>
      <w:r>
        <w:rPr>
          <w:rFonts w:hint="eastAsia" w:ascii="宋体" w:hAnsi="宋体"/>
          <w:bCs/>
          <w:sz w:val="28"/>
          <w:szCs w:val="28"/>
        </w:rPr>
        <w:t>“合同”是指甲方和乙方（以下简称双方）已达成的协议，即由双方签订的合同格式中的文件，包括所有的附件、附录和组成合同部分的所有其他文件。</w:t>
      </w:r>
    </w:p>
    <w:p w14:paraId="54649763">
      <w:pPr>
        <w:spacing w:line="560" w:lineRule="exact"/>
        <w:ind w:firstLine="548" w:firstLineChars="196"/>
        <w:rPr>
          <w:rFonts w:ascii="宋体" w:hAnsi="宋体"/>
          <w:bCs/>
          <w:sz w:val="28"/>
          <w:szCs w:val="28"/>
        </w:rPr>
      </w:pPr>
      <w:r>
        <w:rPr>
          <w:rFonts w:hint="eastAsia"/>
          <w:bCs/>
          <w:sz w:val="28"/>
          <w:szCs w:val="28"/>
        </w:rPr>
        <w:t>（二）</w:t>
      </w:r>
      <w:r>
        <w:rPr>
          <w:rFonts w:hint="eastAsia" w:ascii="宋体" w:hAnsi="宋体"/>
          <w:bCs/>
          <w:sz w:val="28"/>
          <w:szCs w:val="28"/>
        </w:rPr>
        <w:t>“合同价格”是指根据合同规定，在乙方全面正确地履行合同义务时支付给乙方的款项。</w:t>
      </w:r>
    </w:p>
    <w:p w14:paraId="245F8EFB">
      <w:pPr>
        <w:spacing w:line="560" w:lineRule="exact"/>
        <w:ind w:firstLine="548" w:firstLineChars="196"/>
        <w:rPr>
          <w:rFonts w:ascii="宋体" w:hAnsi="宋体"/>
          <w:bCs/>
          <w:sz w:val="28"/>
          <w:szCs w:val="28"/>
        </w:rPr>
      </w:pPr>
      <w:r>
        <w:rPr>
          <w:rFonts w:hint="eastAsia"/>
          <w:bCs/>
          <w:sz w:val="28"/>
          <w:szCs w:val="28"/>
        </w:rPr>
        <w:t>（三）</w:t>
      </w:r>
      <w:r>
        <w:rPr>
          <w:rFonts w:hint="eastAsia" w:ascii="宋体" w:hAnsi="宋体"/>
          <w:bCs/>
          <w:sz w:val="28"/>
          <w:szCs w:val="28"/>
        </w:rPr>
        <w:t>“甲方”是指采购物资和相关服务的采购单位。</w:t>
      </w:r>
    </w:p>
    <w:p w14:paraId="771728FC">
      <w:pPr>
        <w:spacing w:line="560" w:lineRule="exact"/>
        <w:ind w:firstLine="548" w:firstLineChars="196"/>
        <w:rPr>
          <w:rFonts w:ascii="宋体" w:hAnsi="宋体"/>
          <w:bCs/>
          <w:sz w:val="28"/>
          <w:szCs w:val="28"/>
        </w:rPr>
      </w:pPr>
      <w:r>
        <w:rPr>
          <w:rFonts w:hint="eastAsia"/>
          <w:bCs/>
          <w:sz w:val="28"/>
          <w:szCs w:val="28"/>
        </w:rPr>
        <w:t>（四）</w:t>
      </w:r>
      <w:r>
        <w:rPr>
          <w:rFonts w:hint="eastAsia" w:ascii="宋体" w:hAnsi="宋体"/>
          <w:bCs/>
          <w:sz w:val="28"/>
          <w:szCs w:val="28"/>
        </w:rPr>
        <w:t>“乙方”是指成交后提供物资和相关服务的供应商。</w:t>
      </w:r>
    </w:p>
    <w:p w14:paraId="5B94228D">
      <w:pPr>
        <w:pStyle w:val="5"/>
        <w:spacing w:before="0" w:after="0" w:line="560" w:lineRule="exact"/>
        <w:ind w:firstLine="560" w:firstLineChars="200"/>
        <w:outlineLvl w:val="1"/>
        <w:rPr>
          <w:rFonts w:ascii="黑体" w:hAnsi="黑体" w:cs="黑体"/>
          <w:b w:val="0"/>
          <w:sz w:val="28"/>
          <w:szCs w:val="28"/>
        </w:rPr>
      </w:pPr>
      <w:bookmarkStart w:id="390" w:name="_Toc132636815"/>
      <w:bookmarkStart w:id="391" w:name="_Toc137046114"/>
      <w:bookmarkStart w:id="392" w:name="_Toc132191606"/>
      <w:r>
        <w:rPr>
          <w:rFonts w:hint="eastAsia" w:ascii="黑体" w:hAnsi="黑体" w:cs="黑体"/>
          <w:b w:val="0"/>
          <w:sz w:val="28"/>
          <w:szCs w:val="28"/>
        </w:rPr>
        <w:t>二、物资编目编码、打码贴签要求</w:t>
      </w:r>
      <w:bookmarkEnd w:id="390"/>
      <w:bookmarkEnd w:id="391"/>
      <w:bookmarkEnd w:id="392"/>
    </w:p>
    <w:p w14:paraId="4A7A6136">
      <w:pPr>
        <w:spacing w:line="560" w:lineRule="exact"/>
        <w:ind w:firstLine="560" w:firstLineChars="200"/>
        <w:rPr>
          <w:bCs/>
          <w:sz w:val="28"/>
          <w:szCs w:val="28"/>
        </w:rPr>
      </w:pPr>
      <w:r>
        <w:rPr>
          <w:rFonts w:hint="eastAsia"/>
          <w:bCs/>
          <w:sz w:val="28"/>
          <w:szCs w:val="28"/>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34B7B1EB">
      <w:pPr>
        <w:spacing w:line="560" w:lineRule="exact"/>
        <w:ind w:firstLine="480"/>
        <w:rPr>
          <w:bCs/>
          <w:sz w:val="28"/>
          <w:szCs w:val="28"/>
        </w:rPr>
      </w:pPr>
      <w:r>
        <w:rPr>
          <w:rFonts w:ascii="宋体" w:hAnsi="宋体" w:cs="宋体"/>
          <w:bCs/>
          <w:sz w:val="28"/>
          <w:szCs w:val="28"/>
        </w:rPr>
        <w:t>1.</w:t>
      </w:r>
      <w:r>
        <w:rPr>
          <w:rFonts w:hint="eastAsia"/>
          <w:bCs/>
          <w:sz w:val="28"/>
          <w:szCs w:val="28"/>
        </w:rPr>
        <w:t>乙方可通过军</w:t>
      </w:r>
      <w:r>
        <w:rPr>
          <w:rFonts w:hint="eastAsia" w:ascii="宋体" w:hAnsi="宋体"/>
          <w:bCs/>
          <w:sz w:val="28"/>
          <w:szCs w:val="28"/>
        </w:rPr>
        <w:t>队采购网互联网网站（</w:t>
      </w:r>
      <w:r>
        <w:rPr>
          <w:rFonts w:ascii="宋体" w:hAnsi="宋体"/>
          <w:bCs/>
          <w:sz w:val="28"/>
          <w:szCs w:val="28"/>
        </w:rPr>
        <w:t>www.plap.mil.cn）</w:t>
      </w:r>
      <w:r>
        <w:rPr>
          <w:rFonts w:hint="eastAsia" w:ascii="宋体" w:hAnsi="宋体"/>
          <w:bCs/>
          <w:sz w:val="28"/>
          <w:szCs w:val="28"/>
        </w:rPr>
        <w:t>或“通用物资编目数据平台”（</w:t>
      </w:r>
      <w:r>
        <w:rPr>
          <w:rFonts w:ascii="宋体" w:hAnsi="宋体"/>
          <w:sz w:val="28"/>
          <w:szCs w:val="28"/>
        </w:rPr>
        <w:t>www.ngcode.cn/catalog</w:t>
      </w:r>
      <w:r>
        <w:rPr>
          <w:rFonts w:hint="eastAsia" w:ascii="宋体" w:hAnsi="宋体"/>
          <w:bCs/>
          <w:sz w:val="28"/>
          <w:szCs w:val="28"/>
        </w:rPr>
        <w:t>），</w:t>
      </w:r>
      <w:r>
        <w:rPr>
          <w:rFonts w:hint="eastAsia"/>
          <w:bCs/>
          <w:sz w:val="28"/>
          <w:szCs w:val="28"/>
        </w:rPr>
        <w:t>下载安装编目用户终端软件。按要求录入采购物资数据，导入技术规范、产品说明书、图片等便于物资识别的电子文件资料，生成编目申请数据包，提交甲方或承担军队资产编目编码职能的单位。</w:t>
      </w:r>
    </w:p>
    <w:p w14:paraId="0C57FE42">
      <w:pPr>
        <w:spacing w:line="560" w:lineRule="exact"/>
        <w:ind w:firstLine="480"/>
        <w:rPr>
          <w:bCs/>
          <w:sz w:val="28"/>
          <w:szCs w:val="28"/>
        </w:rPr>
      </w:pPr>
      <w:r>
        <w:rPr>
          <w:rFonts w:ascii="宋体" w:hAnsi="宋体" w:cs="宋体"/>
          <w:bCs/>
          <w:sz w:val="28"/>
          <w:szCs w:val="28"/>
        </w:rPr>
        <w:t>2.</w:t>
      </w:r>
      <w:r>
        <w:rPr>
          <w:rFonts w:hint="eastAsia"/>
          <w:bCs/>
          <w:sz w:val="28"/>
          <w:szCs w:val="28"/>
        </w:rPr>
        <w:t>乙方应当配合甲方或承担军队资产编目编码职能的单位，补充完善编目数据。</w:t>
      </w:r>
    </w:p>
    <w:p w14:paraId="7D5CF022">
      <w:pPr>
        <w:spacing w:line="560" w:lineRule="exact"/>
        <w:ind w:firstLine="480"/>
        <w:rPr>
          <w:bCs/>
          <w:sz w:val="28"/>
          <w:szCs w:val="28"/>
        </w:rPr>
      </w:pPr>
      <w:r>
        <w:rPr>
          <w:rFonts w:ascii="宋体" w:hAnsi="宋体" w:cs="宋体"/>
          <w:bCs/>
          <w:sz w:val="28"/>
          <w:szCs w:val="28"/>
        </w:rPr>
        <w:t>3.</w:t>
      </w:r>
      <w:r>
        <w:rPr>
          <w:rFonts w:hint="eastAsia"/>
          <w:bCs/>
          <w:sz w:val="28"/>
          <w:szCs w:val="28"/>
        </w:rPr>
        <w:t>乙方通过甲方接收赋码后的编目数据包，导入编目用户终端软件，获取品种码，正确</w:t>
      </w:r>
      <w:r>
        <w:rPr>
          <w:bCs/>
          <w:sz w:val="28"/>
          <w:szCs w:val="28"/>
        </w:rPr>
        <w:t>填入合同文本</w:t>
      </w:r>
      <w:r>
        <w:rPr>
          <w:rFonts w:hint="eastAsia"/>
          <w:bCs/>
          <w:sz w:val="28"/>
          <w:szCs w:val="28"/>
        </w:rPr>
        <w:t>，用于打码贴签、验收结算等。</w:t>
      </w:r>
    </w:p>
    <w:p w14:paraId="3108956F">
      <w:pPr>
        <w:spacing w:line="560" w:lineRule="exact"/>
        <w:ind w:firstLine="480"/>
        <w:rPr>
          <w:bCs/>
          <w:sz w:val="28"/>
          <w:szCs w:val="28"/>
        </w:rPr>
      </w:pPr>
      <w:r>
        <w:rPr>
          <w:rFonts w:hint="eastAsia" w:ascii="宋体" w:hAnsi="宋体"/>
          <w:bCs/>
          <w:sz w:val="28"/>
          <w:szCs w:val="28"/>
        </w:rPr>
        <w:t>4.</w:t>
      </w:r>
      <w:r>
        <w:rPr>
          <w:rFonts w:hint="eastAsia"/>
          <w:sz w:val="28"/>
          <w:szCs w:val="28"/>
        </w:rPr>
        <w:t>甲方有单件管理需要的，乙方应当依据规则或示例程序自行生成单件码。</w:t>
      </w:r>
    </w:p>
    <w:p w14:paraId="6B934D24">
      <w:pPr>
        <w:spacing w:line="560" w:lineRule="exact"/>
        <w:ind w:firstLine="480"/>
        <w:outlineLvl w:val="2"/>
        <w:rPr>
          <w:bCs/>
          <w:sz w:val="28"/>
          <w:szCs w:val="28"/>
        </w:rPr>
      </w:pPr>
      <w:r>
        <w:rPr>
          <w:rFonts w:hint="eastAsia"/>
          <w:bCs/>
          <w:sz w:val="28"/>
          <w:szCs w:val="28"/>
        </w:rPr>
        <w:t>（二）乙方应当按照统一要求在物资交付前完成打码贴签工作。</w:t>
      </w:r>
    </w:p>
    <w:p w14:paraId="35AF3FDA">
      <w:pPr>
        <w:spacing w:line="560" w:lineRule="exact"/>
        <w:ind w:firstLine="482"/>
        <w:rPr>
          <w:rFonts w:ascii="宋体" w:hAnsi="宋体"/>
          <w:bCs/>
          <w:sz w:val="28"/>
          <w:szCs w:val="28"/>
        </w:rPr>
      </w:pPr>
      <w:r>
        <w:rPr>
          <w:rFonts w:ascii="宋体" w:hAnsi="宋体"/>
          <w:bCs/>
          <w:sz w:val="28"/>
          <w:szCs w:val="28"/>
        </w:rPr>
        <w:t>1.</w:t>
      </w:r>
      <w:r>
        <w:rPr>
          <w:rFonts w:hint="eastAsia" w:ascii="宋体" w:hAnsi="宋体"/>
          <w:bCs/>
          <w:sz w:val="28"/>
          <w:szCs w:val="28"/>
        </w:rPr>
        <w:t>物资标识标签格式、张挂位置、材质、码制等内容，应当符合军队有关要求。</w:t>
      </w:r>
    </w:p>
    <w:p w14:paraId="486F9026">
      <w:pPr>
        <w:spacing w:line="560" w:lineRule="exact"/>
        <w:ind w:firstLine="482"/>
        <w:rPr>
          <w:bCs/>
          <w:sz w:val="28"/>
          <w:szCs w:val="28"/>
        </w:rPr>
      </w:pPr>
      <w:r>
        <w:rPr>
          <w:rFonts w:ascii="宋体" w:hAnsi="宋体"/>
          <w:bCs/>
          <w:sz w:val="28"/>
          <w:szCs w:val="28"/>
        </w:rPr>
        <w:t>2.</w:t>
      </w:r>
      <w:r>
        <w:rPr>
          <w:rFonts w:hint="eastAsia"/>
          <w:bCs/>
          <w:sz w:val="28"/>
          <w:szCs w:val="28"/>
        </w:rPr>
        <w:t>物资标识标签上的品种码应当与合同物资明细表中的品种码完全一致。</w:t>
      </w:r>
    </w:p>
    <w:p w14:paraId="690E436A">
      <w:pPr>
        <w:spacing w:line="560" w:lineRule="exact"/>
        <w:ind w:firstLine="482"/>
        <w:rPr>
          <w:bCs/>
          <w:sz w:val="28"/>
          <w:szCs w:val="28"/>
        </w:rPr>
      </w:pPr>
      <w:r>
        <w:rPr>
          <w:rFonts w:hint="eastAsia"/>
          <w:bCs/>
          <w:sz w:val="28"/>
          <w:szCs w:val="28"/>
        </w:rPr>
        <w:t>（三）物资编目数据填报和打码贴签情况，列入出厂验收、接收验收项目；编目数据、标识标签不符合规范要求的，验收不予通过，不得进入物资储存单位。乙方应当在7日内完成整改，重新协调甲方组织验收。</w:t>
      </w:r>
    </w:p>
    <w:p w14:paraId="6E266E13">
      <w:pPr>
        <w:pStyle w:val="5"/>
        <w:spacing w:before="0" w:after="0" w:line="560" w:lineRule="exact"/>
        <w:ind w:firstLine="560" w:firstLineChars="200"/>
        <w:outlineLvl w:val="1"/>
        <w:rPr>
          <w:rFonts w:ascii="黑体" w:hAnsi="黑体" w:cs="黑体"/>
          <w:b w:val="0"/>
          <w:sz w:val="28"/>
          <w:szCs w:val="28"/>
        </w:rPr>
      </w:pPr>
      <w:bookmarkStart w:id="393" w:name="_Toc132636820"/>
      <w:bookmarkStart w:id="394" w:name="_Toc137046119"/>
      <w:bookmarkStart w:id="395" w:name="_Toc132191611"/>
      <w:bookmarkStart w:id="396" w:name="_Toc132191607"/>
      <w:bookmarkStart w:id="397" w:name="_Toc137046115"/>
      <w:bookmarkStart w:id="398" w:name="_Toc132636816"/>
      <w:r>
        <w:rPr>
          <w:rFonts w:hint="eastAsia" w:ascii="黑体" w:hAnsi="黑体" w:cs="黑体"/>
          <w:b w:val="0"/>
          <w:sz w:val="28"/>
          <w:szCs w:val="28"/>
        </w:rPr>
        <w:t>七、履约监督</w:t>
      </w:r>
      <w:bookmarkEnd w:id="393"/>
      <w:bookmarkEnd w:id="394"/>
      <w:bookmarkEnd w:id="395"/>
    </w:p>
    <w:p w14:paraId="07FBB20E">
      <w:pPr>
        <w:spacing w:line="560" w:lineRule="exact"/>
        <w:ind w:firstLine="560" w:firstLineChars="200"/>
        <w:jc w:val="left"/>
        <w:rPr>
          <w:rFonts w:ascii="仿宋_GB2312" w:hAnsi="宋体"/>
          <w:bCs/>
          <w:sz w:val="28"/>
          <w:szCs w:val="28"/>
        </w:rPr>
      </w:pPr>
      <w:r>
        <w:rPr>
          <w:rFonts w:hint="eastAsia" w:ascii="仿宋_GB2312" w:hAnsi="宋体"/>
          <w:bCs/>
          <w:sz w:val="28"/>
          <w:szCs w:val="28"/>
        </w:rPr>
        <w:t>（一）乙方承诺接受甲方对其资质和履约能力进行监管，并保证在其资质和履约能力发生变化时向甲方通报，乙方存在法律规定的丧失或可能丧失合同履行能力有关情形时，甲方有权中止合同：①经营状况严重恶化的；②转移财产、抽逃资金，以逃避债务的；③丧失商业信誉的；④有丧失或可能丧失履行合同能力的其他情形。</w:t>
      </w:r>
    </w:p>
    <w:p w14:paraId="08FB18B7">
      <w:pPr>
        <w:spacing w:line="560" w:lineRule="exact"/>
        <w:ind w:firstLine="560" w:firstLineChars="200"/>
        <w:jc w:val="left"/>
        <w:rPr>
          <w:rFonts w:ascii="仿宋_GB2312" w:hAnsi="宋体"/>
          <w:bCs/>
          <w:sz w:val="28"/>
          <w:szCs w:val="28"/>
        </w:rPr>
      </w:pPr>
      <w:r>
        <w:rPr>
          <w:rFonts w:hint="eastAsia" w:ascii="仿宋_GB2312" w:hAnsi="宋体"/>
          <w:bCs/>
          <w:sz w:val="28"/>
          <w:szCs w:val="28"/>
        </w:rPr>
        <w:t>（二）在不妨碍乙方正常生产、作业的情况下，甲方有关不定期对物资生产进度和过程质量管控情况进行监督检查，乙方承诺予以配合，如实反映情况，提供相关</w:t>
      </w:r>
      <w:r>
        <w:rPr>
          <w:rFonts w:hint="eastAsia" w:ascii="宋体" w:hAnsi="宋体"/>
          <w:bCs/>
          <w:sz w:val="28"/>
          <w:szCs w:val="28"/>
        </w:rPr>
        <w:t>材料</w:t>
      </w:r>
      <w:r>
        <w:rPr>
          <w:rFonts w:hint="eastAsia" w:ascii="仿宋_GB2312" w:hAnsi="宋体"/>
          <w:bCs/>
          <w:sz w:val="28"/>
          <w:szCs w:val="28"/>
        </w:rPr>
        <w:t>。</w:t>
      </w:r>
    </w:p>
    <w:p w14:paraId="640C0674">
      <w:pPr>
        <w:spacing w:line="560" w:lineRule="exact"/>
        <w:ind w:firstLine="560" w:firstLineChars="200"/>
        <w:jc w:val="left"/>
        <w:rPr>
          <w:rFonts w:ascii="仿宋_GB2312" w:hAnsi="宋体"/>
          <w:bCs/>
          <w:sz w:val="28"/>
          <w:szCs w:val="28"/>
        </w:rPr>
      </w:pPr>
      <w:r>
        <w:rPr>
          <w:rFonts w:hint="eastAsia" w:ascii="仿宋_GB2312" w:hAnsi="宋体"/>
          <w:bCs/>
          <w:sz w:val="28"/>
          <w:szCs w:val="28"/>
        </w:rPr>
        <w:t>（三）乙方对于军队采购管理部门、纪检监察部门、审计部门等职能部门开展的调查，承诺予以配合，如实反映情况，提供相关</w:t>
      </w:r>
      <w:r>
        <w:rPr>
          <w:rFonts w:hint="eastAsia" w:ascii="宋体" w:hAnsi="宋体"/>
          <w:bCs/>
          <w:sz w:val="28"/>
          <w:szCs w:val="28"/>
        </w:rPr>
        <w:t>材料</w:t>
      </w:r>
      <w:r>
        <w:rPr>
          <w:rFonts w:hint="eastAsia" w:ascii="仿宋_GB2312" w:hAnsi="宋体"/>
          <w:bCs/>
          <w:sz w:val="28"/>
          <w:szCs w:val="28"/>
        </w:rPr>
        <w:t>。</w:t>
      </w:r>
    </w:p>
    <w:p w14:paraId="6F84CC21">
      <w:pPr>
        <w:spacing w:line="560" w:lineRule="exact"/>
        <w:ind w:firstLine="564"/>
        <w:rPr>
          <w:rFonts w:ascii="仿宋_GB2312" w:hAnsi="宋体"/>
          <w:bCs/>
          <w:sz w:val="28"/>
          <w:szCs w:val="28"/>
        </w:rPr>
      </w:pPr>
      <w:r>
        <w:rPr>
          <w:rFonts w:hint="eastAsia" w:ascii="仿宋_GB2312" w:hAnsi="宋体"/>
          <w:bCs/>
          <w:sz w:val="28"/>
          <w:szCs w:val="28"/>
        </w:rPr>
        <w:t>（四）乙方在合同订立、履行过程中，存在违法、违规、违约行为经查实的，承诺愿意无条件接受军队采购管理部门根据军队采购有关规定给予的书面警告、限制参加军队采购活动等处罚。</w:t>
      </w:r>
    </w:p>
    <w:p w14:paraId="18EC625F">
      <w:pPr>
        <w:pStyle w:val="5"/>
        <w:spacing w:before="0" w:after="0" w:line="560" w:lineRule="exact"/>
        <w:ind w:firstLine="560" w:firstLineChars="200"/>
        <w:outlineLvl w:val="1"/>
        <w:rPr>
          <w:rFonts w:ascii="黑体" w:hAnsi="黑体" w:cs="黑体"/>
          <w:b w:val="0"/>
          <w:sz w:val="28"/>
          <w:szCs w:val="28"/>
        </w:rPr>
      </w:pPr>
      <w:r>
        <w:rPr>
          <w:rFonts w:hint="eastAsia" w:ascii="黑体" w:hAnsi="黑体" w:cs="黑体"/>
          <w:b w:val="0"/>
          <w:sz w:val="28"/>
          <w:szCs w:val="28"/>
        </w:rPr>
        <w:t>三、履约验收</w:t>
      </w:r>
      <w:bookmarkEnd w:id="396"/>
      <w:bookmarkEnd w:id="397"/>
      <w:bookmarkEnd w:id="398"/>
    </w:p>
    <w:p w14:paraId="76099866">
      <w:pPr>
        <w:spacing w:line="560" w:lineRule="exact"/>
        <w:ind w:firstLine="560" w:firstLineChars="200"/>
        <w:rPr>
          <w:rFonts w:eastAsia="仿宋_GB2312"/>
          <w:bCs/>
          <w:sz w:val="28"/>
          <w:szCs w:val="28"/>
        </w:rPr>
      </w:pPr>
      <w:r>
        <w:rPr>
          <w:rFonts w:hint="eastAsia"/>
          <w:bCs/>
          <w:sz w:val="28"/>
          <w:szCs w:val="28"/>
        </w:rPr>
        <w:t>（一）物资交付前，乙方应当对物资进行全面自检，符合交付条件后，由甲方组织验收。</w:t>
      </w:r>
    </w:p>
    <w:p w14:paraId="1EE8918B">
      <w:pPr>
        <w:spacing w:line="560" w:lineRule="exact"/>
        <w:ind w:firstLine="560" w:firstLineChars="200"/>
        <w:rPr>
          <w:bCs/>
          <w:sz w:val="28"/>
          <w:szCs w:val="28"/>
        </w:rPr>
      </w:pPr>
      <w:r>
        <w:rPr>
          <w:rFonts w:hint="eastAsia"/>
          <w:bCs/>
          <w:sz w:val="28"/>
          <w:szCs w:val="28"/>
        </w:rPr>
        <w:t>（二）在交货时乙方应当对所提供的产品出具国家标准规定的产品合格证或国家认可的行业标准规定的产品合格证。</w:t>
      </w:r>
    </w:p>
    <w:p w14:paraId="224F1839">
      <w:pPr>
        <w:spacing w:line="560" w:lineRule="exact"/>
        <w:ind w:firstLine="560" w:firstLineChars="200"/>
        <w:rPr>
          <w:bCs/>
          <w:sz w:val="28"/>
          <w:szCs w:val="28"/>
        </w:rPr>
      </w:pPr>
      <w:r>
        <w:rPr>
          <w:rFonts w:hint="eastAsia"/>
          <w:bCs/>
          <w:sz w:val="28"/>
          <w:szCs w:val="28"/>
        </w:rPr>
        <w:t>（三）甲方在交货前有权对乙方提供的物资、技术、服务提出异议，并采取相关措施确保质量合格。</w:t>
      </w:r>
    </w:p>
    <w:p w14:paraId="5F39B23A">
      <w:pPr>
        <w:spacing w:line="560" w:lineRule="exact"/>
        <w:ind w:firstLine="560" w:firstLineChars="200"/>
        <w:rPr>
          <w:bCs/>
          <w:sz w:val="28"/>
          <w:szCs w:val="28"/>
        </w:rPr>
      </w:pPr>
      <w:r>
        <w:rPr>
          <w:rFonts w:hint="eastAsia"/>
          <w:bCs/>
          <w:sz w:val="28"/>
          <w:szCs w:val="28"/>
        </w:rPr>
        <w:t>（四）具体组织程序、验收标准和方法，按甲方规定程序执行，乙方配合实施。</w:t>
      </w:r>
    </w:p>
    <w:p w14:paraId="7DED5D78">
      <w:pPr>
        <w:spacing w:line="560" w:lineRule="exact"/>
        <w:ind w:firstLine="560" w:firstLineChars="200"/>
        <w:rPr>
          <w:bCs/>
          <w:sz w:val="28"/>
          <w:szCs w:val="28"/>
        </w:rPr>
      </w:pPr>
      <w:r>
        <w:rPr>
          <w:rFonts w:hint="eastAsia"/>
          <w:bCs/>
          <w:sz w:val="28"/>
          <w:szCs w:val="28"/>
        </w:rPr>
        <w:t>※（五）产品出厂验收不合格，甲方有权拒收物资和解除采购合同，由此造成的损失，由乙方承担。出厂验收过程中，乙方可有</w:t>
      </w:r>
      <w:r>
        <w:rPr>
          <w:bCs/>
          <w:sz w:val="28"/>
          <w:szCs w:val="28"/>
        </w:rPr>
        <w:t>1</w:t>
      </w:r>
      <w:r>
        <w:rPr>
          <w:rFonts w:hint="eastAsia"/>
          <w:bCs/>
          <w:sz w:val="28"/>
          <w:szCs w:val="28"/>
        </w:rPr>
        <w:t>次整改机会，若第一次检验未通过，甲方将书面通知乙方限期整改，整改后进行第二次检验，检验合格后方可出厂。若第二次检验仍未通过的，甲方有权取消或解除采购合同，由此造成的损失，由乙方承担。</w:t>
      </w:r>
    </w:p>
    <w:p w14:paraId="0AAAB6E6">
      <w:pPr>
        <w:spacing w:line="560" w:lineRule="exact"/>
        <w:ind w:firstLine="564"/>
        <w:rPr>
          <w:bCs/>
          <w:sz w:val="28"/>
          <w:szCs w:val="28"/>
        </w:rPr>
      </w:pPr>
      <w:r>
        <w:rPr>
          <w:rFonts w:hint="eastAsia"/>
          <w:bCs/>
          <w:sz w:val="28"/>
          <w:szCs w:val="28"/>
        </w:rPr>
        <w:t>※（六）甲方在产品使用过程中，发现产品性能指标未达到要求的，乙方按照甲方明确的整改期限（不超过</w:t>
      </w:r>
      <w:r>
        <w:rPr>
          <w:bCs/>
          <w:sz w:val="28"/>
          <w:szCs w:val="28"/>
        </w:rPr>
        <w:t>1</w:t>
      </w:r>
      <w:r>
        <w:rPr>
          <w:rFonts w:hint="eastAsia"/>
          <w:bCs/>
          <w:sz w:val="28"/>
          <w:szCs w:val="28"/>
        </w:rPr>
        <w:t>个月），可有</w:t>
      </w:r>
      <w:r>
        <w:rPr>
          <w:bCs/>
          <w:sz w:val="28"/>
          <w:szCs w:val="28"/>
        </w:rPr>
        <w:t>1</w:t>
      </w:r>
      <w:r>
        <w:rPr>
          <w:rFonts w:hint="eastAsia"/>
          <w:bCs/>
          <w:sz w:val="28"/>
          <w:szCs w:val="28"/>
        </w:rPr>
        <w:t>次整改机会，在规定期限内未整改完毕的，由此造成的损失，由乙方承担。</w:t>
      </w:r>
    </w:p>
    <w:p w14:paraId="57BBAD25">
      <w:pPr>
        <w:pStyle w:val="5"/>
        <w:spacing w:before="0" w:after="0" w:line="560" w:lineRule="exact"/>
        <w:ind w:firstLine="560" w:firstLineChars="200"/>
        <w:outlineLvl w:val="1"/>
        <w:rPr>
          <w:rFonts w:ascii="黑体" w:hAnsi="黑体" w:cs="黑体"/>
          <w:b w:val="0"/>
          <w:sz w:val="28"/>
          <w:szCs w:val="28"/>
        </w:rPr>
      </w:pPr>
      <w:bookmarkStart w:id="399" w:name="_Toc132191608"/>
      <w:bookmarkStart w:id="400" w:name="_Toc121216143"/>
      <w:bookmarkStart w:id="401" w:name="_Toc132636817"/>
      <w:bookmarkStart w:id="402" w:name="_Toc137046116"/>
      <w:r>
        <w:rPr>
          <w:rFonts w:hint="eastAsia" w:ascii="黑体" w:hAnsi="黑体" w:cs="黑体"/>
          <w:b w:val="0"/>
          <w:sz w:val="28"/>
          <w:szCs w:val="28"/>
        </w:rPr>
        <w:t>四、保密条款</w:t>
      </w:r>
      <w:bookmarkEnd w:id="399"/>
      <w:bookmarkEnd w:id="400"/>
      <w:bookmarkEnd w:id="401"/>
      <w:bookmarkEnd w:id="402"/>
    </w:p>
    <w:p w14:paraId="5872D79D">
      <w:pPr>
        <w:spacing w:line="560" w:lineRule="exact"/>
        <w:ind w:firstLine="560" w:firstLineChars="200"/>
        <w:rPr>
          <w:rFonts w:ascii="仿宋_GB2312"/>
          <w:bCs/>
          <w:sz w:val="28"/>
          <w:szCs w:val="28"/>
        </w:rPr>
      </w:pPr>
      <w:r>
        <w:rPr>
          <w:rFonts w:hint="eastAsia" w:ascii="仿宋_GB2312"/>
          <w:bCs/>
          <w:sz w:val="28"/>
          <w:szCs w:val="28"/>
        </w:rPr>
        <w:t>乙方知悉应当承担的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65A64797">
      <w:pPr>
        <w:spacing w:line="560" w:lineRule="exact"/>
        <w:ind w:firstLine="560" w:firstLineChars="200"/>
        <w:rPr>
          <w:rFonts w:ascii="仿宋_GB2312"/>
          <w:bCs/>
          <w:sz w:val="28"/>
          <w:szCs w:val="28"/>
        </w:rPr>
      </w:pPr>
      <w:r>
        <w:rPr>
          <w:rFonts w:hint="eastAsia" w:ascii="仿宋_GB2312"/>
          <w:bCs/>
          <w:sz w:val="28"/>
          <w:szCs w:val="28"/>
        </w:rPr>
        <w:t>（一）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14:paraId="727D383A">
      <w:pPr>
        <w:spacing w:line="560" w:lineRule="exact"/>
        <w:ind w:firstLine="560" w:firstLineChars="200"/>
        <w:rPr>
          <w:rFonts w:ascii="仿宋_GB2312"/>
          <w:bCs/>
          <w:sz w:val="28"/>
          <w:szCs w:val="28"/>
        </w:rPr>
      </w:pPr>
      <w:r>
        <w:rPr>
          <w:rFonts w:hint="eastAsia" w:ascii="仿宋_GB2312"/>
          <w:bCs/>
          <w:sz w:val="28"/>
          <w:szCs w:val="28"/>
        </w:rPr>
        <w:t>（二）未经甲方或军方有权单位许可，不以摘抄、复制、告知、公布、出版、传递、转让或以其他任何方式使任何第三方组织和人员知悉本采购项目及其合同订立履行保密信息。甲方提供的或参与本项目及其合同订立履行获悉的所有信息均视为保密信息，甲方或军方有权单位明确表示无需保密的信息除外。</w:t>
      </w:r>
    </w:p>
    <w:p w14:paraId="6D7D1B50">
      <w:pPr>
        <w:spacing w:line="560" w:lineRule="exact"/>
        <w:ind w:firstLine="560" w:firstLineChars="200"/>
        <w:rPr>
          <w:rFonts w:ascii="仿宋_GB2312"/>
          <w:bCs/>
          <w:sz w:val="28"/>
          <w:szCs w:val="28"/>
        </w:rPr>
      </w:pPr>
      <w:r>
        <w:rPr>
          <w:rFonts w:hint="eastAsia" w:ascii="仿宋_GB2312"/>
          <w:bCs/>
          <w:sz w:val="28"/>
          <w:szCs w:val="28"/>
        </w:rPr>
        <w:t>（三）本采购项目及其合同订立履行保密信息，包括以手写、打印、软件、磁盘、光盘、胶片、图片、音视频或其他可读取方式记载的数据信息和文档资料，实行专人管理、专室专柜存放、定期审核销毁，不擅自复制留存。</w:t>
      </w:r>
    </w:p>
    <w:p w14:paraId="28FAB71C">
      <w:pPr>
        <w:spacing w:line="560" w:lineRule="exact"/>
        <w:ind w:firstLine="560" w:firstLineChars="200"/>
        <w:rPr>
          <w:rFonts w:ascii="仿宋_GB2312"/>
          <w:bCs/>
          <w:sz w:val="28"/>
          <w:szCs w:val="28"/>
        </w:rPr>
      </w:pPr>
      <w:r>
        <w:rPr>
          <w:rFonts w:hint="eastAsia" w:ascii="仿宋_GB2312"/>
          <w:bCs/>
          <w:sz w:val="28"/>
          <w:szCs w:val="28"/>
        </w:rPr>
        <w:t>（四）不在联接互联网计算机中存储、处理、传递，不通过普通电话、传真、快递等非保密渠道传递本采购项目及其合同订立履行保密信息。</w:t>
      </w:r>
    </w:p>
    <w:p w14:paraId="2E320470">
      <w:pPr>
        <w:spacing w:line="560" w:lineRule="exact"/>
        <w:ind w:firstLine="560" w:firstLineChars="200"/>
        <w:rPr>
          <w:rFonts w:ascii="仿宋_GB2312"/>
          <w:bCs/>
          <w:sz w:val="28"/>
          <w:szCs w:val="28"/>
        </w:rPr>
      </w:pPr>
      <w:r>
        <w:rPr>
          <w:rFonts w:hint="eastAsia" w:ascii="仿宋_GB2312"/>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35F6597">
      <w:pPr>
        <w:pStyle w:val="5"/>
        <w:spacing w:before="0" w:after="0" w:line="560" w:lineRule="exact"/>
        <w:ind w:firstLine="560" w:firstLineChars="200"/>
        <w:outlineLvl w:val="1"/>
        <w:rPr>
          <w:rFonts w:ascii="黑体" w:hAnsi="黑体" w:cs="黑体"/>
          <w:b w:val="0"/>
          <w:sz w:val="28"/>
          <w:szCs w:val="28"/>
        </w:rPr>
      </w:pPr>
      <w:bookmarkStart w:id="403" w:name="_Toc137046117"/>
      <w:bookmarkStart w:id="404" w:name="_Toc132191609"/>
      <w:bookmarkStart w:id="405" w:name="_Toc132636818"/>
      <w:r>
        <w:rPr>
          <w:rFonts w:hint="eastAsia" w:ascii="黑体" w:hAnsi="黑体" w:cs="黑体"/>
          <w:b w:val="0"/>
          <w:sz w:val="28"/>
          <w:szCs w:val="28"/>
        </w:rPr>
        <w:t>五、知识产权</w:t>
      </w:r>
      <w:bookmarkEnd w:id="403"/>
      <w:bookmarkEnd w:id="404"/>
      <w:bookmarkEnd w:id="405"/>
    </w:p>
    <w:p w14:paraId="6B266C2D">
      <w:pPr>
        <w:spacing w:line="560" w:lineRule="exact"/>
        <w:ind w:firstLine="560" w:firstLineChars="200"/>
        <w:rPr>
          <w:rFonts w:ascii="宋体" w:hAnsi="宋体"/>
          <w:bCs/>
          <w:sz w:val="28"/>
          <w:szCs w:val="28"/>
        </w:rPr>
      </w:pPr>
      <w:r>
        <w:rPr>
          <w:rFonts w:hint="eastAsia" w:ascii="宋体" w:hAnsi="宋体"/>
          <w:bCs/>
          <w:sz w:val="28"/>
          <w:szCs w:val="28"/>
        </w:rPr>
        <w:t>（一）乙方应当保证甲方在使用物资和服务时不受第三方提出侵犯其知识产权的指控，对此甲方不承担任何连带责任或赔偿责任。</w:t>
      </w:r>
    </w:p>
    <w:p w14:paraId="6DD35A77">
      <w:pPr>
        <w:spacing w:line="560" w:lineRule="exact"/>
        <w:ind w:firstLine="562" w:firstLineChars="200"/>
        <w:rPr>
          <w:rFonts w:ascii="黑体" w:hAnsi="黑体" w:eastAsia="黑体"/>
          <w:bCs/>
          <w:sz w:val="28"/>
          <w:szCs w:val="28"/>
        </w:rPr>
      </w:pPr>
      <w:r>
        <w:rPr>
          <w:rFonts w:hint="eastAsia" w:ascii="宋体" w:hAnsi="宋体"/>
          <w:b/>
          <w:sz w:val="28"/>
          <w:szCs w:val="28"/>
        </w:rPr>
        <w:t>（二）基于项目合同履行形成的知识产权和其他权益，其权属归甲方所有，法律另有规定的除外。</w:t>
      </w:r>
    </w:p>
    <w:p w14:paraId="4949CE0F">
      <w:pPr>
        <w:pStyle w:val="5"/>
        <w:spacing w:before="0" w:after="0" w:line="560" w:lineRule="exact"/>
        <w:ind w:firstLine="560" w:firstLineChars="200"/>
        <w:outlineLvl w:val="1"/>
        <w:rPr>
          <w:rFonts w:ascii="黑体" w:hAnsi="黑体" w:cs="黑体"/>
          <w:b w:val="0"/>
          <w:sz w:val="28"/>
          <w:szCs w:val="28"/>
        </w:rPr>
      </w:pPr>
      <w:bookmarkStart w:id="406" w:name="_Toc137046118"/>
      <w:bookmarkStart w:id="407" w:name="_Toc132636819"/>
      <w:bookmarkStart w:id="408" w:name="_Toc132191610"/>
      <w:r>
        <w:rPr>
          <w:rFonts w:hint="eastAsia" w:ascii="黑体" w:hAnsi="黑体" w:cs="黑体"/>
          <w:b w:val="0"/>
          <w:sz w:val="28"/>
          <w:szCs w:val="28"/>
        </w:rPr>
        <w:t>六、合同的变更和解除</w:t>
      </w:r>
      <w:bookmarkEnd w:id="406"/>
      <w:bookmarkEnd w:id="407"/>
      <w:bookmarkEnd w:id="408"/>
    </w:p>
    <w:p w14:paraId="0F61ACF9">
      <w:pPr>
        <w:spacing w:line="560" w:lineRule="exact"/>
        <w:ind w:firstLine="560" w:firstLineChars="200"/>
        <w:jc w:val="left"/>
        <w:rPr>
          <w:rFonts w:ascii="仿宋_GB2312" w:hAnsi="宋体"/>
          <w:bCs/>
          <w:sz w:val="28"/>
          <w:szCs w:val="28"/>
        </w:rPr>
      </w:pPr>
      <w:r>
        <w:rPr>
          <w:rFonts w:hint="eastAsia" w:ascii="仿宋_GB2312" w:hAnsi="宋体"/>
          <w:bCs/>
          <w:sz w:val="28"/>
          <w:szCs w:val="28"/>
        </w:rPr>
        <w:t>（一）因合同变更、解除造成损失的，过错方应当承担赔偿责任，双方都有过错的，甲乙双方应当各自承担相应的责任。</w:t>
      </w:r>
    </w:p>
    <w:p w14:paraId="51BC4EDD">
      <w:pPr>
        <w:spacing w:line="560" w:lineRule="exact"/>
        <w:ind w:firstLine="560" w:firstLineChars="200"/>
        <w:jc w:val="left"/>
        <w:rPr>
          <w:rFonts w:ascii="仿宋_GB2312" w:hAnsi="宋体"/>
          <w:bCs/>
          <w:sz w:val="28"/>
          <w:szCs w:val="28"/>
        </w:rPr>
      </w:pPr>
      <w:r>
        <w:rPr>
          <w:rFonts w:hint="eastAsia" w:ascii="仿宋_GB2312" w:hAnsi="宋体"/>
          <w:bCs/>
          <w:sz w:val="28"/>
          <w:szCs w:val="28"/>
        </w:rPr>
        <w:t>（二）合同履行中，经甲乙双方协商一致，并由甲方按照军队有关规定办理审批后，可以变更合同。</w:t>
      </w:r>
    </w:p>
    <w:p w14:paraId="6A05AC0B">
      <w:pPr>
        <w:spacing w:line="560" w:lineRule="exact"/>
        <w:ind w:firstLine="560" w:firstLineChars="200"/>
        <w:jc w:val="left"/>
        <w:rPr>
          <w:rFonts w:ascii="仿宋_GB2312" w:hAnsi="宋体"/>
          <w:bCs/>
          <w:sz w:val="28"/>
          <w:szCs w:val="28"/>
        </w:rPr>
      </w:pPr>
      <w:r>
        <w:rPr>
          <w:rFonts w:hint="eastAsia" w:ascii="仿宋_GB2312" w:hAnsi="宋体"/>
          <w:bCs/>
          <w:sz w:val="28"/>
          <w:szCs w:val="28"/>
        </w:rPr>
        <w:t>（三）合同履行中，存在以下情形之一的，甲方有权解除合同：①因不可抗力无法履行合同，不能实现合同目的；②继续履行合同将损害国家或军队利益，且无法通过合同变更或中止方式解决；③采购任务调整或取消，不能通过合同变更方式达成新协议；④乙方明确表示或以自己的行为表明不履行合同主要义务；⑤乙方迟延履行合同主要义务，经催告后在限定合理整改期限内仍不履行；⑥乙方存在违规违约行为致使不能实现合同目的；⑦乙方</w:t>
      </w:r>
      <w:r>
        <w:rPr>
          <w:rFonts w:hint="eastAsia" w:ascii="仿宋_GB2312" w:hAnsi="宋体"/>
          <w:bCs/>
          <w:sz w:val="28"/>
          <w:szCs w:val="28"/>
          <w:lang w:val="zh-CN"/>
        </w:rPr>
        <w:t>发生控股关系、经营范围等重大实质性变化，不符合合同约定的；⑧</w:t>
      </w:r>
      <w:r>
        <w:rPr>
          <w:rFonts w:hint="eastAsia" w:ascii="仿宋_GB2312" w:hAnsi="宋体"/>
          <w:bCs/>
          <w:sz w:val="28"/>
          <w:szCs w:val="28"/>
        </w:rPr>
        <w:t>国家法律法规规定或合同约定的其他情形。</w:t>
      </w:r>
    </w:p>
    <w:p w14:paraId="09C35DBE">
      <w:pPr>
        <w:spacing w:line="560" w:lineRule="exact"/>
        <w:ind w:firstLine="564"/>
        <w:rPr>
          <w:rFonts w:ascii="仿宋_GB2312" w:hAnsi="宋体"/>
          <w:bCs/>
          <w:sz w:val="28"/>
          <w:szCs w:val="28"/>
        </w:rPr>
      </w:pPr>
      <w:r>
        <w:rPr>
          <w:rFonts w:hint="eastAsia" w:ascii="仿宋_GB2312" w:hAnsi="宋体"/>
          <w:bCs/>
          <w:sz w:val="28"/>
          <w:szCs w:val="28"/>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物资；⑤合同已履行部分，甲方按照本合同约定拒绝接收的，乙方应当按照法律要求恢复原状。</w:t>
      </w:r>
    </w:p>
    <w:p w14:paraId="706BCE02">
      <w:pPr>
        <w:pStyle w:val="5"/>
        <w:spacing w:before="0" w:after="0" w:line="560" w:lineRule="exact"/>
        <w:ind w:firstLine="560" w:firstLineChars="200"/>
        <w:outlineLvl w:val="1"/>
        <w:rPr>
          <w:rFonts w:ascii="黑体" w:hAnsi="黑体" w:cs="黑体"/>
          <w:b w:val="0"/>
          <w:sz w:val="28"/>
          <w:szCs w:val="28"/>
        </w:rPr>
      </w:pPr>
      <w:bookmarkStart w:id="409" w:name="_Toc137046120"/>
      <w:bookmarkStart w:id="410" w:name="_Toc132636821"/>
      <w:bookmarkStart w:id="411" w:name="_Toc132191612"/>
      <w:r>
        <w:rPr>
          <w:rFonts w:hint="eastAsia" w:ascii="黑体" w:hAnsi="黑体" w:cs="黑体"/>
          <w:b w:val="0"/>
          <w:sz w:val="28"/>
          <w:szCs w:val="28"/>
        </w:rPr>
        <w:t>八、转包与分包</w:t>
      </w:r>
      <w:bookmarkEnd w:id="409"/>
      <w:bookmarkEnd w:id="410"/>
      <w:bookmarkEnd w:id="411"/>
    </w:p>
    <w:p w14:paraId="251E7665">
      <w:pPr>
        <w:spacing w:line="560" w:lineRule="exact"/>
        <w:ind w:firstLine="560" w:firstLineChars="200"/>
        <w:outlineLvl w:val="2"/>
        <w:rPr>
          <w:rFonts w:ascii="宋体" w:hAnsi="宋体"/>
          <w:bCs/>
          <w:sz w:val="28"/>
          <w:szCs w:val="28"/>
        </w:rPr>
      </w:pPr>
      <w:r>
        <w:rPr>
          <w:rFonts w:hint="eastAsia" w:ascii="宋体" w:hAnsi="宋体"/>
          <w:bCs/>
          <w:sz w:val="28"/>
          <w:szCs w:val="28"/>
        </w:rPr>
        <w:t>（一）乙方不得以任何形式将合同转包。</w:t>
      </w:r>
    </w:p>
    <w:p w14:paraId="4BC04A9A">
      <w:pPr>
        <w:spacing w:line="560" w:lineRule="exact"/>
        <w:ind w:firstLine="560" w:firstLineChars="200"/>
        <w:rPr>
          <w:rFonts w:ascii="宋体" w:hAnsi="宋体"/>
          <w:bCs/>
          <w:sz w:val="28"/>
          <w:szCs w:val="28"/>
        </w:rPr>
      </w:pPr>
      <w:r>
        <w:rPr>
          <w:rFonts w:hint="eastAsia" w:ascii="宋体" w:hAnsi="宋体"/>
          <w:bCs/>
          <w:sz w:val="28"/>
          <w:szCs w:val="28"/>
        </w:rPr>
        <w:t>（二）乙方未在报价文件中说明，不得将合同的非主体、非关键性部分或工作分包给他人。</w:t>
      </w:r>
    </w:p>
    <w:p w14:paraId="21875699">
      <w:pPr>
        <w:spacing w:line="560" w:lineRule="exact"/>
        <w:ind w:firstLine="560" w:firstLineChars="200"/>
        <w:rPr>
          <w:rFonts w:ascii="宋体" w:hAnsi="宋体"/>
          <w:bCs/>
          <w:sz w:val="28"/>
          <w:szCs w:val="28"/>
        </w:rPr>
      </w:pPr>
      <w:r>
        <w:rPr>
          <w:rFonts w:hint="eastAsia" w:ascii="宋体" w:hAnsi="宋体"/>
          <w:bCs/>
          <w:sz w:val="28"/>
          <w:szCs w:val="28"/>
        </w:rPr>
        <w:t>（三）合同分包履行的，乙方应当与分包承担主体就分包项目向甲方承担连带责任。</w:t>
      </w:r>
    </w:p>
    <w:p w14:paraId="145D6C88">
      <w:pPr>
        <w:pStyle w:val="5"/>
        <w:spacing w:before="0" w:after="0" w:line="560" w:lineRule="exact"/>
        <w:ind w:firstLine="560" w:firstLineChars="200"/>
        <w:outlineLvl w:val="1"/>
        <w:rPr>
          <w:rFonts w:ascii="黑体" w:hAnsi="黑体" w:cs="黑体"/>
          <w:b w:val="0"/>
          <w:sz w:val="28"/>
          <w:szCs w:val="28"/>
        </w:rPr>
      </w:pPr>
      <w:bookmarkStart w:id="412" w:name="_Toc137046121"/>
      <w:bookmarkStart w:id="413" w:name="_Toc132191613"/>
      <w:bookmarkStart w:id="414" w:name="_Toc132636822"/>
      <w:r>
        <w:rPr>
          <w:rFonts w:hint="eastAsia" w:ascii="黑体" w:hAnsi="黑体" w:cs="黑体"/>
          <w:b w:val="0"/>
          <w:sz w:val="28"/>
          <w:szCs w:val="28"/>
        </w:rPr>
        <w:t>九、违约责任</w:t>
      </w:r>
      <w:bookmarkEnd w:id="412"/>
      <w:bookmarkEnd w:id="413"/>
      <w:bookmarkEnd w:id="414"/>
    </w:p>
    <w:p w14:paraId="5936F094">
      <w:pPr>
        <w:spacing w:line="560" w:lineRule="exact"/>
        <w:ind w:firstLine="560" w:firstLineChars="200"/>
        <w:rPr>
          <w:rFonts w:ascii="宋体" w:hAnsi="宋体"/>
          <w:bCs/>
          <w:sz w:val="28"/>
          <w:szCs w:val="28"/>
        </w:rPr>
      </w:pPr>
      <w:r>
        <w:rPr>
          <w:rFonts w:ascii="宋体" w:hAnsi="宋体"/>
          <w:bCs/>
          <w:sz w:val="28"/>
          <w:szCs w:val="28"/>
        </w:rPr>
        <w:t>（一）乙方未经甲方同意而延期交货时，应</w:t>
      </w:r>
      <w:r>
        <w:rPr>
          <w:rFonts w:hint="eastAsia" w:ascii="宋体" w:hAnsi="宋体"/>
          <w:bCs/>
          <w:sz w:val="28"/>
          <w:szCs w:val="28"/>
        </w:rPr>
        <w:t>当</w:t>
      </w:r>
      <w:r>
        <w:rPr>
          <w:rFonts w:ascii="宋体" w:hAnsi="宋体"/>
          <w:bCs/>
          <w:sz w:val="28"/>
          <w:szCs w:val="28"/>
        </w:rPr>
        <w:t>向甲方偿付违约金，违约金每天按违约物资金额的1</w:t>
      </w:r>
      <w:r>
        <w:rPr>
          <w:rFonts w:hint="eastAsia" w:ascii="宋体" w:hAnsi="宋体"/>
          <w:bCs/>
          <w:sz w:val="28"/>
          <w:szCs w:val="28"/>
        </w:rPr>
        <w:t>‰计算，违约金最高限额为违约总金额的</w:t>
      </w:r>
      <w:r>
        <w:rPr>
          <w:rFonts w:ascii="宋体" w:hAnsi="宋体"/>
          <w:bCs/>
          <w:sz w:val="28"/>
          <w:szCs w:val="28"/>
        </w:rPr>
        <w:t>5%。如果达到违约金最高限额时仍不能交货，或交货时间影响</w:t>
      </w:r>
      <w:r>
        <w:rPr>
          <w:rFonts w:hint="eastAsia" w:ascii="宋体" w:hAnsi="宋体"/>
          <w:bCs/>
          <w:sz w:val="28"/>
          <w:szCs w:val="28"/>
        </w:rPr>
        <w:t>甲</w:t>
      </w:r>
      <w:r>
        <w:rPr>
          <w:rFonts w:ascii="宋体" w:hAnsi="宋体"/>
          <w:bCs/>
          <w:sz w:val="28"/>
          <w:szCs w:val="28"/>
        </w:rPr>
        <w:t>方任务实施，甲方可以终止合同，而由此给甲方造成的实际损失，乙方应</w:t>
      </w:r>
      <w:r>
        <w:rPr>
          <w:rFonts w:hint="eastAsia" w:ascii="宋体" w:hAnsi="宋体"/>
          <w:bCs/>
          <w:sz w:val="28"/>
          <w:szCs w:val="28"/>
        </w:rPr>
        <w:t>当</w:t>
      </w:r>
      <w:r>
        <w:rPr>
          <w:rFonts w:ascii="宋体" w:hAnsi="宋体"/>
          <w:bCs/>
          <w:sz w:val="28"/>
          <w:szCs w:val="28"/>
        </w:rPr>
        <w:t>给予足额赔偿。</w:t>
      </w:r>
    </w:p>
    <w:p w14:paraId="19786BDD">
      <w:pPr>
        <w:spacing w:line="560" w:lineRule="exact"/>
        <w:ind w:firstLine="560" w:firstLineChars="200"/>
        <w:rPr>
          <w:rFonts w:ascii="宋体" w:hAnsi="宋体"/>
          <w:bCs/>
          <w:sz w:val="28"/>
          <w:szCs w:val="28"/>
        </w:rPr>
      </w:pPr>
      <w:r>
        <w:rPr>
          <w:rFonts w:ascii="宋体" w:hAnsi="宋体"/>
          <w:bCs/>
          <w:sz w:val="28"/>
          <w:szCs w:val="28"/>
        </w:rPr>
        <w:t>（二）乙方未按合同约定履行服务义务或产品技术性能指标不达标而给</w:t>
      </w:r>
      <w:r>
        <w:rPr>
          <w:rFonts w:hint="eastAsia" w:ascii="宋体" w:hAnsi="宋体"/>
          <w:bCs/>
          <w:sz w:val="28"/>
          <w:szCs w:val="28"/>
        </w:rPr>
        <w:t>甲方或产品使用单位</w:t>
      </w:r>
      <w:r>
        <w:rPr>
          <w:rFonts w:ascii="宋体" w:hAnsi="宋体"/>
          <w:bCs/>
          <w:sz w:val="28"/>
          <w:szCs w:val="28"/>
        </w:rPr>
        <w:t>造成损失的，乙方要按损失金额予以赔偿。</w:t>
      </w:r>
    </w:p>
    <w:p w14:paraId="4DADD49A">
      <w:pPr>
        <w:spacing w:line="560" w:lineRule="exact"/>
        <w:ind w:firstLine="560" w:firstLineChars="200"/>
        <w:rPr>
          <w:rFonts w:ascii="宋体" w:hAnsi="宋体"/>
          <w:bCs/>
          <w:sz w:val="28"/>
          <w:szCs w:val="28"/>
        </w:rPr>
      </w:pPr>
      <w:r>
        <w:rPr>
          <w:rFonts w:ascii="宋体" w:hAnsi="宋体"/>
          <w:bCs/>
          <w:sz w:val="28"/>
          <w:szCs w:val="28"/>
        </w:rPr>
        <w:t>（三）</w:t>
      </w:r>
      <w:r>
        <w:rPr>
          <w:rFonts w:hint="eastAsia" w:ascii="宋体" w:hAnsi="宋体"/>
          <w:bCs/>
          <w:sz w:val="28"/>
          <w:szCs w:val="28"/>
        </w:rPr>
        <w:t xml:space="preserve"> </w:t>
      </w:r>
      <w:r>
        <w:rPr>
          <w:rFonts w:ascii="宋体" w:hAnsi="宋体"/>
          <w:bCs/>
          <w:sz w:val="28"/>
          <w:szCs w:val="28"/>
        </w:rPr>
        <w:t>甲方</w:t>
      </w:r>
      <w:r>
        <w:rPr>
          <w:rFonts w:hint="eastAsia" w:ascii="宋体" w:hAnsi="宋体"/>
          <w:bCs/>
          <w:sz w:val="28"/>
          <w:szCs w:val="28"/>
        </w:rPr>
        <w:t>需</w:t>
      </w:r>
      <w:r>
        <w:rPr>
          <w:rFonts w:ascii="宋体" w:hAnsi="宋体"/>
          <w:bCs/>
          <w:sz w:val="28"/>
          <w:szCs w:val="28"/>
        </w:rPr>
        <w:t>按约定及时足额支付货款，未按约定及时足额支付货款时，每迟付一天按违约金额1‰向乙方偿付违约金，违约金最高限额为违约总金额的5%。</w:t>
      </w:r>
    </w:p>
    <w:p w14:paraId="1818F246">
      <w:pPr>
        <w:pStyle w:val="5"/>
        <w:spacing w:before="0" w:after="0" w:line="560" w:lineRule="exact"/>
        <w:ind w:firstLine="560" w:firstLineChars="200"/>
        <w:outlineLvl w:val="1"/>
        <w:rPr>
          <w:rFonts w:ascii="黑体" w:hAnsi="黑体" w:cs="黑体"/>
          <w:b w:val="0"/>
          <w:sz w:val="28"/>
          <w:szCs w:val="28"/>
        </w:rPr>
      </w:pPr>
      <w:bookmarkStart w:id="415" w:name="_Toc132636823"/>
      <w:bookmarkStart w:id="416" w:name="_Toc132191614"/>
      <w:bookmarkStart w:id="417" w:name="_Toc137046122"/>
      <w:r>
        <w:rPr>
          <w:rFonts w:hint="eastAsia" w:ascii="黑体" w:hAnsi="黑体" w:cs="黑体"/>
          <w:b w:val="0"/>
          <w:sz w:val="28"/>
          <w:szCs w:val="28"/>
        </w:rPr>
        <w:t>十、争议解决方式</w:t>
      </w:r>
      <w:bookmarkEnd w:id="415"/>
      <w:bookmarkEnd w:id="416"/>
      <w:bookmarkEnd w:id="417"/>
    </w:p>
    <w:p w14:paraId="6E6C1705">
      <w:pPr>
        <w:spacing w:line="560" w:lineRule="exact"/>
        <w:ind w:firstLine="560" w:firstLineChars="200"/>
        <w:rPr>
          <w:rFonts w:ascii="宋体" w:hAnsi="宋体"/>
          <w:bCs/>
          <w:sz w:val="28"/>
          <w:szCs w:val="28"/>
        </w:rPr>
      </w:pPr>
      <w:r>
        <w:rPr>
          <w:rFonts w:hint="eastAsia" w:ascii="宋体" w:hAnsi="宋体"/>
          <w:bCs/>
          <w:sz w:val="28"/>
          <w:szCs w:val="28"/>
        </w:rPr>
        <w:t>合同履行过程中，发生争议时，按照下列方式解决：</w:t>
      </w:r>
    </w:p>
    <w:p w14:paraId="610B73DE">
      <w:pPr>
        <w:spacing w:line="560" w:lineRule="exact"/>
        <w:ind w:firstLine="560" w:firstLineChars="200"/>
        <w:outlineLvl w:val="2"/>
        <w:rPr>
          <w:rFonts w:ascii="宋体" w:hAnsi="宋体"/>
          <w:bCs/>
          <w:sz w:val="28"/>
          <w:szCs w:val="28"/>
        </w:rPr>
      </w:pPr>
      <w:r>
        <w:rPr>
          <w:rFonts w:hint="eastAsia" w:ascii="宋体" w:hAnsi="宋体"/>
          <w:bCs/>
          <w:sz w:val="28"/>
          <w:szCs w:val="28"/>
        </w:rPr>
        <w:t>（一）甲方和乙方协商解决。</w:t>
      </w:r>
    </w:p>
    <w:p w14:paraId="73B79428">
      <w:pPr>
        <w:spacing w:line="560" w:lineRule="exact"/>
        <w:ind w:firstLine="560" w:firstLineChars="200"/>
        <w:rPr>
          <w:rFonts w:ascii="宋体" w:hAnsi="宋体"/>
          <w:bCs/>
          <w:sz w:val="28"/>
          <w:szCs w:val="28"/>
        </w:rPr>
      </w:pPr>
      <w:r>
        <w:rPr>
          <w:rFonts w:hint="eastAsia" w:ascii="宋体" w:hAnsi="宋体"/>
          <w:bCs/>
          <w:sz w:val="28"/>
          <w:szCs w:val="28"/>
        </w:rPr>
        <w:t>（二）协商不一致的，甲方或乙方向采购机构负责合同履约的部门反映情况，请求第一次调解处理；第一次调解不成功的，向军级单位</w:t>
      </w:r>
      <w:r>
        <w:rPr>
          <w:rFonts w:ascii="宋体" w:hAnsi="宋体"/>
          <w:bCs/>
          <w:sz w:val="28"/>
          <w:szCs w:val="28"/>
        </w:rPr>
        <w:t>采购管理部门或同等权限的采购管理部门</w:t>
      </w:r>
      <w:r>
        <w:rPr>
          <w:rFonts w:hint="eastAsia" w:ascii="宋体" w:hAnsi="宋体"/>
          <w:bCs/>
          <w:sz w:val="28"/>
          <w:szCs w:val="28"/>
        </w:rPr>
        <w:t>请求第二次调解处理。</w:t>
      </w:r>
    </w:p>
    <w:p w14:paraId="32E65A7B">
      <w:pPr>
        <w:spacing w:line="560" w:lineRule="exact"/>
        <w:ind w:firstLine="560" w:firstLineChars="200"/>
        <w:rPr>
          <w:rFonts w:ascii="宋体" w:hAnsi="宋体"/>
          <w:bCs/>
          <w:sz w:val="28"/>
          <w:szCs w:val="28"/>
        </w:rPr>
        <w:sectPr>
          <w:headerReference r:id="rId11" w:type="first"/>
          <w:headerReference r:id="rId9" w:type="default"/>
          <w:headerReference r:id="rId10" w:type="even"/>
          <w:pgSz w:w="11906" w:h="16838"/>
          <w:pgMar w:top="1418" w:right="1134" w:bottom="1418" w:left="1418" w:header="851" w:footer="851" w:gutter="0"/>
          <w:cols w:space="720" w:num="1"/>
        </w:sectPr>
      </w:pPr>
      <w:r>
        <w:rPr>
          <w:rFonts w:hint="eastAsia" w:ascii="宋体" w:hAnsi="宋体"/>
          <w:bCs/>
          <w:sz w:val="28"/>
          <w:szCs w:val="28"/>
        </w:rPr>
        <w:t>（三）调解不成功的，甲方或乙方应当向甲方所在地的仲裁机构申请仲裁，或向甲方所在地的人民法院提起诉讼。仲裁费、诉讼费由承担责任的一方承担。在仲裁、诉讼期间，除正在仲裁、诉讼的部分外，合同的其他部分应当继续执行。</w:t>
      </w:r>
    </w:p>
    <w:p w14:paraId="47F23B67">
      <w:pPr>
        <w:autoSpaceDE w:val="0"/>
        <w:autoSpaceDN w:val="0"/>
        <w:adjustRightInd w:val="0"/>
        <w:spacing w:after="240" w:afterLines="100" w:line="560" w:lineRule="exact"/>
        <w:jc w:val="center"/>
        <w:outlineLvl w:val="0"/>
        <w:rPr>
          <w:rFonts w:eastAsia="方正小标宋简体"/>
          <w:sz w:val="44"/>
          <w:szCs w:val="44"/>
        </w:rPr>
      </w:pPr>
      <w:bookmarkStart w:id="418" w:name="_Toc137046249"/>
      <w:bookmarkStart w:id="419" w:name="_Toc137046123"/>
      <w:r>
        <w:rPr>
          <w:rFonts w:hint="eastAsia" w:eastAsia="方正小标宋简体"/>
          <w:sz w:val="44"/>
          <w:szCs w:val="44"/>
        </w:rPr>
        <w:t>第三章</w:t>
      </w:r>
      <w:r>
        <w:rPr>
          <w:rFonts w:eastAsia="方正小标宋简体"/>
          <w:sz w:val="44"/>
          <w:szCs w:val="44"/>
        </w:rPr>
        <w:t xml:space="preserve"> </w:t>
      </w:r>
      <w:bookmarkEnd w:id="384"/>
      <w:bookmarkEnd w:id="385"/>
      <w:bookmarkEnd w:id="386"/>
      <w:bookmarkEnd w:id="387"/>
      <w:bookmarkEnd w:id="388"/>
      <w:bookmarkEnd w:id="389"/>
      <w:bookmarkStart w:id="420" w:name="_Hlk112353117"/>
      <w:r>
        <w:rPr>
          <w:rFonts w:hint="eastAsia" w:eastAsia="方正小标宋简体"/>
          <w:sz w:val="44"/>
          <w:szCs w:val="44"/>
        </w:rPr>
        <w:t>报价文件内容及格式</w:t>
      </w:r>
      <w:bookmarkEnd w:id="418"/>
      <w:bookmarkEnd w:id="419"/>
      <w:bookmarkEnd w:id="420"/>
    </w:p>
    <w:p w14:paraId="3515EAA9">
      <w:pPr>
        <w:spacing w:line="560" w:lineRule="exact"/>
        <w:ind w:firstLine="560" w:firstLineChars="200"/>
        <w:rPr>
          <w:bCs/>
          <w:sz w:val="28"/>
          <w:szCs w:val="28"/>
        </w:rPr>
      </w:pPr>
      <w:r>
        <w:rPr>
          <w:rFonts w:hint="eastAsia"/>
          <w:bCs/>
          <w:sz w:val="28"/>
          <w:szCs w:val="28"/>
        </w:rPr>
        <w:t>报价文件分为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”“报价书”</w:t>
      </w:r>
      <w:r>
        <w:rPr>
          <w:rFonts w:hint="eastAsia"/>
          <w:bCs/>
          <w:sz w:val="28"/>
          <w:szCs w:val="28"/>
        </w:rPr>
        <w:t>，包括但不限于本章所述内容，本章提供格式文件的请按格式要求制作。</w:t>
      </w:r>
    </w:p>
    <w:p w14:paraId="2167F9CA">
      <w:pPr>
        <w:spacing w:line="560" w:lineRule="exact"/>
        <w:ind w:firstLine="560" w:firstLineChars="200"/>
        <w:rPr>
          <w:bCs/>
          <w:sz w:val="28"/>
          <w:szCs w:val="28"/>
        </w:rPr>
      </w:pPr>
      <w:r>
        <w:rPr>
          <w:rFonts w:hint="eastAsia"/>
          <w:bCs/>
          <w:sz w:val="28"/>
          <w:szCs w:val="28"/>
        </w:rPr>
        <w:t>报价供应商制作报价文件时，应当按照询价文件要求提供尽可能详细的证明材料。</w:t>
      </w:r>
    </w:p>
    <w:p w14:paraId="00D6EB5D">
      <w:pPr>
        <w:spacing w:before="600" w:beforeLines="250" w:after="960" w:afterLines="400" w:line="360" w:lineRule="auto"/>
        <w:jc w:val="center"/>
        <w:rPr>
          <w:rFonts w:ascii="方正小标宋简体" w:eastAsia="方正小标宋简体"/>
          <w:bCs/>
          <w:sz w:val="48"/>
          <w:szCs w:val="48"/>
        </w:rPr>
      </w:pPr>
    </w:p>
    <w:p w14:paraId="23C70F54">
      <w:pPr>
        <w:widowControl/>
        <w:jc w:val="left"/>
        <w:rPr>
          <w:rFonts w:ascii="方正小标宋简体" w:eastAsia="方正小标宋简体"/>
          <w:bCs/>
          <w:sz w:val="84"/>
          <w:szCs w:val="84"/>
        </w:rPr>
      </w:pPr>
      <w:r>
        <w:rPr>
          <w:rFonts w:ascii="方正小标宋简体" w:eastAsia="方正小标宋简体"/>
          <w:bCs/>
          <w:sz w:val="84"/>
          <w:szCs w:val="84"/>
        </w:rPr>
        <w:br w:type="page"/>
      </w:r>
    </w:p>
    <w:p w14:paraId="3E1E6593">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66A3D831">
      <w:pPr>
        <w:keepNext/>
        <w:keepLines/>
        <w:spacing w:before="260" w:after="260" w:line="416" w:lineRule="auto"/>
        <w:jc w:val="center"/>
        <w:outlineLvl w:val="1"/>
        <w:rPr>
          <w:rFonts w:ascii="方正小标宋简体" w:eastAsia="方正小标宋简体"/>
          <w:bCs/>
          <w:sz w:val="52"/>
          <w:szCs w:val="52"/>
        </w:rPr>
      </w:pPr>
      <w:bookmarkStart w:id="421" w:name="_Toc81213694"/>
      <w:bookmarkStart w:id="422" w:name="_Toc132191616"/>
      <w:bookmarkStart w:id="423" w:name="_Toc3800"/>
      <w:bookmarkStart w:id="424" w:name="_Toc132186962"/>
      <w:bookmarkStart w:id="425" w:name="_Toc18151"/>
      <w:bookmarkStart w:id="426" w:name="_Toc132636825"/>
      <w:bookmarkStart w:id="427" w:name="_Toc8608"/>
      <w:bookmarkStart w:id="428" w:name="_Toc137046124"/>
      <w:bookmarkStart w:id="429" w:name="_Toc31021"/>
      <w:bookmarkStart w:id="430" w:name="_Toc130887486"/>
      <w:r>
        <w:rPr>
          <w:rFonts w:hint="eastAsia" w:ascii="方正小标宋简体" w:eastAsia="方正小标宋简体"/>
          <w:bCs/>
          <w:sz w:val="52"/>
          <w:szCs w:val="52"/>
        </w:rPr>
        <w:t>一、</w:t>
      </w:r>
      <w:bookmarkEnd w:id="421"/>
      <w:r>
        <w:rPr>
          <w:rFonts w:hint="eastAsia" w:ascii="方正小标宋简体" w:eastAsia="方正小标宋简体"/>
          <w:bCs/>
          <w:sz w:val="52"/>
          <w:szCs w:val="52"/>
        </w:rPr>
        <w:t>价格文件</w:t>
      </w:r>
      <w:bookmarkEnd w:id="422"/>
      <w:bookmarkEnd w:id="423"/>
      <w:bookmarkEnd w:id="424"/>
      <w:bookmarkEnd w:id="425"/>
      <w:bookmarkEnd w:id="426"/>
      <w:bookmarkEnd w:id="427"/>
      <w:bookmarkEnd w:id="428"/>
      <w:bookmarkEnd w:id="429"/>
      <w:bookmarkEnd w:id="430"/>
    </w:p>
    <w:p w14:paraId="7203E335">
      <w:pPr>
        <w:adjustRightInd w:val="0"/>
        <w:snapToGrid w:val="0"/>
        <w:spacing w:line="360" w:lineRule="auto"/>
        <w:rPr>
          <w:rFonts w:ascii="方正小标宋简体" w:hAnsi="黑体" w:eastAsia="方正小标宋简体"/>
          <w:bCs/>
          <w:sz w:val="32"/>
          <w:szCs w:val="32"/>
        </w:rPr>
      </w:pPr>
    </w:p>
    <w:p w14:paraId="3710121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47FF4F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4B0113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8A1E977">
      <w:pPr>
        <w:jc w:val="center"/>
        <w:rPr>
          <w:rFonts w:ascii="方正小标宋简体" w:eastAsia="方正小标宋简体"/>
          <w:bCs/>
          <w:sz w:val="36"/>
          <w:szCs w:val="36"/>
        </w:rPr>
      </w:pPr>
    </w:p>
    <w:p w14:paraId="28C9D4E1">
      <w:pPr>
        <w:jc w:val="center"/>
        <w:rPr>
          <w:rFonts w:ascii="方正小标宋简体" w:eastAsia="方正小标宋简体"/>
          <w:bCs/>
          <w:sz w:val="36"/>
          <w:szCs w:val="36"/>
        </w:rPr>
      </w:pPr>
    </w:p>
    <w:p w14:paraId="5BFB9ACC">
      <w:pPr>
        <w:jc w:val="center"/>
        <w:rPr>
          <w:rFonts w:ascii="方正小标宋简体" w:eastAsia="方正小标宋简体"/>
          <w:bCs/>
          <w:sz w:val="36"/>
          <w:szCs w:val="36"/>
        </w:rPr>
      </w:pPr>
    </w:p>
    <w:p w14:paraId="01F547DB">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0D894349">
      <w:pPr>
        <w:spacing w:before="120" w:beforeLines="50" w:line="560" w:lineRule="exact"/>
        <w:jc w:val="center"/>
        <w:rPr>
          <w:rFonts w:ascii="宋体" w:hAnsi="宋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2E90886">
      <w:pPr>
        <w:spacing w:before="120" w:beforeLines="50" w:line="560" w:lineRule="exact"/>
        <w:ind w:firstLine="564" w:firstLineChars="235"/>
        <w:jc w:val="left"/>
        <w:rPr>
          <w:rFonts w:ascii="宋体" w:hAnsi="宋体"/>
          <w:bCs/>
        </w:rPr>
      </w:pPr>
    </w:p>
    <w:p w14:paraId="5B499E03">
      <w:pPr>
        <w:spacing w:line="400" w:lineRule="exact"/>
        <w:ind w:firstLine="564" w:firstLineChars="235"/>
        <w:jc w:val="left"/>
        <w:rPr>
          <w:rFonts w:ascii="宋体" w:hAnsi="宋体"/>
          <w:bCs/>
        </w:rPr>
        <w:sectPr>
          <w:headerReference r:id="rId14" w:type="first"/>
          <w:headerReference r:id="rId12" w:type="default"/>
          <w:headerReference r:id="rId13" w:type="even"/>
          <w:pgSz w:w="11906" w:h="16838"/>
          <w:pgMar w:top="1418" w:right="1134" w:bottom="1418" w:left="1418" w:header="851" w:footer="851" w:gutter="0"/>
          <w:cols w:space="720" w:num="1"/>
        </w:sectPr>
      </w:pPr>
    </w:p>
    <w:p w14:paraId="12EEFDC7">
      <w:pPr>
        <w:pStyle w:val="6"/>
        <w:spacing w:before="120" w:beforeLines="50" w:after="120" w:afterLines="50" w:line="560" w:lineRule="exact"/>
        <w:outlineLvl w:val="2"/>
        <w:rPr>
          <w:b w:val="0"/>
        </w:rPr>
      </w:pPr>
      <w:bookmarkStart w:id="431" w:name="_Toc27817"/>
      <w:bookmarkStart w:id="432" w:name="_Toc12113"/>
      <w:bookmarkStart w:id="433" w:name="_Toc26769"/>
      <w:bookmarkStart w:id="434" w:name="_Toc29368"/>
      <w:bookmarkStart w:id="435" w:name="_Toc1395"/>
      <w:bookmarkStart w:id="436" w:name="_Toc112768457"/>
      <w:bookmarkStart w:id="437" w:name="_Toc25346"/>
      <w:bookmarkStart w:id="438" w:name="_Toc22837"/>
      <w:bookmarkStart w:id="439" w:name="_Toc16781"/>
      <w:bookmarkStart w:id="440" w:name="_Toc112879343"/>
      <w:bookmarkStart w:id="441" w:name="_Toc9252"/>
      <w:bookmarkStart w:id="442" w:name="_Toc3934"/>
      <w:r>
        <w:rPr>
          <w:rFonts w:hint="eastAsia"/>
          <w:b w:val="0"/>
        </w:rPr>
        <w:t>附件1</w:t>
      </w:r>
      <w:r>
        <w:rPr>
          <w:b w:val="0"/>
        </w:rPr>
        <w:t xml:space="preserve">-1 </w:t>
      </w:r>
      <w:r>
        <w:rPr>
          <w:rFonts w:hint="eastAsia"/>
          <w:b w:val="0"/>
        </w:rPr>
        <w:t>报价一览表</w:t>
      </w:r>
      <w:bookmarkEnd w:id="431"/>
      <w:bookmarkEnd w:id="432"/>
      <w:bookmarkEnd w:id="433"/>
      <w:bookmarkEnd w:id="434"/>
      <w:bookmarkEnd w:id="435"/>
      <w:bookmarkEnd w:id="436"/>
      <w:bookmarkEnd w:id="437"/>
      <w:bookmarkEnd w:id="438"/>
    </w:p>
    <w:p w14:paraId="398064CA">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14:paraId="163B50F6">
      <w:pPr>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r>
        <w:rPr>
          <w:rFonts w:hint="eastAsia"/>
          <w:bCs/>
          <w:sz w:val="28"/>
          <w:szCs w:val="28"/>
        </w:rPr>
        <w:t xml:space="preserve">     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985"/>
        <w:gridCol w:w="1382"/>
        <w:gridCol w:w="1274"/>
      </w:tblGrid>
      <w:tr w14:paraId="05A1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2F4F694">
            <w:pPr>
              <w:jc w:val="center"/>
              <w:rPr>
                <w:rFonts w:ascii="宋体" w:hAnsi="宋体" w:cs="宋体"/>
                <w:bCs/>
              </w:rPr>
            </w:pPr>
            <w:r>
              <w:rPr>
                <w:rFonts w:hint="eastAsia" w:ascii="宋体" w:hAnsi="宋体" w:cs="宋体"/>
                <w:bCs/>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72A04C49">
            <w:pPr>
              <w:jc w:val="center"/>
              <w:rPr>
                <w:rFonts w:ascii="宋体" w:hAnsi="宋体" w:cs="宋体"/>
                <w:bCs/>
              </w:rPr>
            </w:pPr>
            <w:r>
              <w:rPr>
                <w:rFonts w:hint="eastAsia" w:ascii="宋体" w:hAnsi="宋体" w:cs="宋体"/>
                <w:bCs/>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213AB275">
            <w:pPr>
              <w:jc w:val="center"/>
              <w:rPr>
                <w:rFonts w:ascii="宋体" w:hAnsi="宋体" w:cs="宋体"/>
                <w:bCs/>
              </w:rPr>
            </w:pPr>
            <w:r>
              <w:rPr>
                <w:rFonts w:hint="eastAsia" w:ascii="宋体" w:hAnsi="宋体" w:cs="宋体"/>
                <w:bCs/>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0E4A3751">
            <w:pPr>
              <w:jc w:val="center"/>
              <w:rPr>
                <w:rFonts w:ascii="宋体" w:hAnsi="宋体" w:cs="宋体"/>
                <w:bCs/>
              </w:rPr>
            </w:pPr>
            <w:r>
              <w:rPr>
                <w:rFonts w:hint="eastAsia" w:ascii="宋体" w:hAnsi="宋体" w:cs="宋体"/>
                <w:bCs/>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04D16638">
            <w:pPr>
              <w:jc w:val="center"/>
              <w:rPr>
                <w:rFonts w:ascii="宋体" w:hAnsi="宋体" w:cs="宋体"/>
                <w:bCs/>
              </w:rPr>
            </w:pPr>
            <w:r>
              <w:rPr>
                <w:rFonts w:hint="eastAsia" w:ascii="宋体" w:hAnsi="宋体" w:cs="宋体"/>
                <w:bCs/>
              </w:rPr>
              <w:t>计量</w:t>
            </w:r>
          </w:p>
          <w:p w14:paraId="4F31F201">
            <w:pPr>
              <w:jc w:val="center"/>
              <w:rPr>
                <w:rFonts w:ascii="宋体" w:hAnsi="宋体" w:cs="宋体"/>
                <w:bCs/>
              </w:rPr>
            </w:pPr>
            <w:r>
              <w:rPr>
                <w:rFonts w:hint="eastAsia" w:ascii="宋体" w:hAnsi="宋体" w:cs="宋体"/>
                <w:bCs/>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06817BB2">
            <w:pPr>
              <w:jc w:val="center"/>
              <w:rPr>
                <w:rFonts w:ascii="宋体" w:hAnsi="宋体" w:cs="宋体"/>
                <w:bCs/>
              </w:rPr>
            </w:pPr>
            <w:r>
              <w:rPr>
                <w:rFonts w:hint="eastAsia" w:ascii="宋体" w:hAnsi="宋体" w:cs="宋体"/>
                <w:bCs/>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50345EAB">
            <w:pPr>
              <w:jc w:val="center"/>
              <w:rPr>
                <w:rFonts w:ascii="宋体" w:hAnsi="宋体" w:cs="宋体"/>
                <w:bCs/>
              </w:rPr>
            </w:pPr>
            <w:r>
              <w:rPr>
                <w:rFonts w:hint="eastAsia" w:ascii="宋体" w:hAnsi="宋体" w:cs="宋体"/>
                <w:bCs/>
              </w:rPr>
              <w:t>单价</w:t>
            </w:r>
          </w:p>
          <w:p w14:paraId="5E2CCD49">
            <w:pPr>
              <w:jc w:val="center"/>
              <w:rPr>
                <w:rFonts w:ascii="宋体" w:hAnsi="宋体" w:cs="宋体"/>
                <w:bCs/>
              </w:rPr>
            </w:pPr>
            <w:r>
              <w:rPr>
                <w:rFonts w:hint="eastAsia" w:ascii="宋体" w:hAnsi="宋体" w:cs="宋体"/>
                <w:bCs/>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14AD59DB">
            <w:pPr>
              <w:jc w:val="center"/>
              <w:rPr>
                <w:rFonts w:ascii="宋体" w:hAnsi="宋体" w:cs="宋体"/>
                <w:bCs/>
              </w:rPr>
            </w:pPr>
            <w:r>
              <w:rPr>
                <w:rFonts w:hint="eastAsia" w:ascii="宋体" w:hAnsi="宋体" w:cs="宋体"/>
                <w:bCs/>
              </w:rPr>
              <w:t>金额</w:t>
            </w:r>
          </w:p>
          <w:p w14:paraId="7C44A8A3">
            <w:pPr>
              <w:jc w:val="center"/>
              <w:rPr>
                <w:rFonts w:ascii="宋体" w:hAnsi="宋体" w:cs="宋体"/>
                <w:bCs/>
                <w:spacing w:val="-4"/>
              </w:rPr>
            </w:pPr>
            <w:r>
              <w:rPr>
                <w:rFonts w:hint="eastAsia" w:ascii="宋体" w:hAnsi="宋体" w:cs="宋体"/>
                <w:bCs/>
              </w:rPr>
              <w:t>（含税）</w:t>
            </w:r>
          </w:p>
        </w:tc>
        <w:tc>
          <w:tcPr>
            <w:tcW w:w="985" w:type="dxa"/>
            <w:tcBorders>
              <w:top w:val="single" w:color="auto" w:sz="4" w:space="0"/>
              <w:left w:val="single" w:color="auto" w:sz="4" w:space="0"/>
              <w:bottom w:val="single" w:color="auto" w:sz="4" w:space="0"/>
              <w:right w:val="single" w:color="auto" w:sz="4" w:space="0"/>
            </w:tcBorders>
            <w:vAlign w:val="center"/>
          </w:tcPr>
          <w:p w14:paraId="293FF29B">
            <w:pPr>
              <w:jc w:val="center"/>
              <w:rPr>
                <w:rFonts w:ascii="宋体" w:hAnsi="宋体" w:cs="宋体"/>
                <w:bCs/>
              </w:rPr>
            </w:pPr>
            <w:r>
              <w:rPr>
                <w:rFonts w:hint="eastAsia" w:ascii="宋体" w:hAnsi="宋体" w:cs="宋体"/>
                <w:bCs/>
              </w:rPr>
              <w:t>交货</w:t>
            </w:r>
          </w:p>
          <w:p w14:paraId="28459EFC">
            <w:pPr>
              <w:jc w:val="center"/>
              <w:rPr>
                <w:rFonts w:ascii="宋体" w:hAnsi="宋体" w:cs="宋体"/>
                <w:bCs/>
              </w:rPr>
            </w:pPr>
            <w:r>
              <w:rPr>
                <w:rFonts w:hint="eastAsia" w:ascii="宋体" w:hAnsi="宋体" w:cs="宋体"/>
                <w:bCs/>
              </w:rPr>
              <w:t>时间</w:t>
            </w:r>
          </w:p>
        </w:tc>
        <w:tc>
          <w:tcPr>
            <w:tcW w:w="1382" w:type="dxa"/>
            <w:tcBorders>
              <w:top w:val="single" w:color="auto" w:sz="4" w:space="0"/>
              <w:left w:val="single" w:color="auto" w:sz="4" w:space="0"/>
              <w:bottom w:val="single" w:color="auto" w:sz="4" w:space="0"/>
              <w:right w:val="single" w:color="auto" w:sz="4" w:space="0"/>
            </w:tcBorders>
            <w:vAlign w:val="center"/>
          </w:tcPr>
          <w:p w14:paraId="4591E611">
            <w:pPr>
              <w:jc w:val="center"/>
              <w:rPr>
                <w:rFonts w:ascii="宋体" w:hAnsi="宋体" w:cs="宋体"/>
                <w:bCs/>
              </w:rPr>
            </w:pPr>
            <w:r>
              <w:rPr>
                <w:rFonts w:hint="eastAsia" w:ascii="宋体" w:hAnsi="宋体" w:cs="宋体"/>
                <w:bCs/>
              </w:rPr>
              <w:t>交货地点</w:t>
            </w:r>
          </w:p>
        </w:tc>
        <w:tc>
          <w:tcPr>
            <w:tcW w:w="1274" w:type="dxa"/>
            <w:tcBorders>
              <w:top w:val="single" w:color="auto" w:sz="4" w:space="0"/>
              <w:left w:val="single" w:color="auto" w:sz="4" w:space="0"/>
              <w:bottom w:val="single" w:color="auto" w:sz="4" w:space="0"/>
              <w:right w:val="single" w:color="auto" w:sz="4" w:space="0"/>
            </w:tcBorders>
            <w:vAlign w:val="center"/>
          </w:tcPr>
          <w:p w14:paraId="692ABFCC">
            <w:pPr>
              <w:jc w:val="center"/>
              <w:rPr>
                <w:rFonts w:ascii="宋体" w:hAnsi="宋体" w:cs="宋体"/>
                <w:bCs/>
              </w:rPr>
            </w:pPr>
            <w:r>
              <w:rPr>
                <w:rFonts w:hint="eastAsia" w:ascii="宋体" w:hAnsi="宋体" w:cs="宋体"/>
                <w:bCs/>
              </w:rPr>
              <w:t>备注</w:t>
            </w:r>
          </w:p>
        </w:tc>
      </w:tr>
      <w:tr w14:paraId="7BDD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92BA11A">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14:paraId="58A1584B">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14:paraId="4B18AC78">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14:paraId="20D2F40D">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14:paraId="0243F554">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14:paraId="3928787C">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14:paraId="56112216">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14:paraId="2A5B2F22">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14:paraId="16CF0019">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14:paraId="592A2396">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14:paraId="10AF3464">
            <w:pPr>
              <w:rPr>
                <w:bCs/>
              </w:rPr>
            </w:pPr>
          </w:p>
        </w:tc>
      </w:tr>
      <w:tr w14:paraId="7E87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9BDF2D4">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14:paraId="228A9592">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14:paraId="3EDD0350">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14:paraId="72545DED">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14:paraId="3257CB9E">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14:paraId="75129771">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14:paraId="59F12A1A">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14:paraId="5105403F">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14:paraId="27239ED8">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14:paraId="09F42E22">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14:paraId="0BD0F9CE">
            <w:pPr>
              <w:rPr>
                <w:bCs/>
              </w:rPr>
            </w:pPr>
          </w:p>
        </w:tc>
      </w:tr>
      <w:tr w14:paraId="5E24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3949C61">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14:paraId="29F31E87">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14:paraId="1A64F63B">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14:paraId="3A9377E5">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14:paraId="0085A98C">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14:paraId="096A75A0">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14:paraId="53A846B3">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14:paraId="21ABC048">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14:paraId="5884E4D5">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14:paraId="5CA19C3D">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14:paraId="7AF3F257">
            <w:pPr>
              <w:rPr>
                <w:bCs/>
              </w:rPr>
            </w:pPr>
          </w:p>
        </w:tc>
      </w:tr>
      <w:tr w14:paraId="6AB7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6E8DFA4B">
            <w:pPr>
              <w:jc w:val="center"/>
              <w:rPr>
                <w:rFonts w:ascii="宋体" w:hAnsi="宋体" w:cs="宋体"/>
                <w:bCs/>
              </w:rPr>
            </w:pPr>
            <w:r>
              <w:rPr>
                <w:rFonts w:hint="eastAsia" w:ascii="宋体" w:hAnsi="宋体" w:cs="宋体"/>
                <w:bCs/>
                <w:spacing w:val="-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64D8EE72">
            <w:pPr>
              <w:rPr>
                <w:rFonts w:ascii="宋体" w:hAnsi="宋体" w:cs="宋体"/>
                <w:bCs/>
              </w:rPr>
            </w:pPr>
          </w:p>
        </w:tc>
        <w:tc>
          <w:tcPr>
            <w:tcW w:w="1619" w:type="dxa"/>
            <w:tcBorders>
              <w:top w:val="single" w:color="auto" w:sz="4" w:space="0"/>
              <w:left w:val="single" w:color="auto" w:sz="4" w:space="0"/>
              <w:bottom w:val="single" w:color="auto" w:sz="4" w:space="0"/>
              <w:right w:val="single" w:color="auto" w:sz="4" w:space="0"/>
            </w:tcBorders>
            <w:vAlign w:val="center"/>
          </w:tcPr>
          <w:p w14:paraId="0FC34922">
            <w:pPr>
              <w:rPr>
                <w:rFonts w:ascii="宋体" w:hAnsi="宋体" w:cs="宋体"/>
                <w:bCs/>
              </w:rPr>
            </w:pPr>
          </w:p>
        </w:tc>
        <w:tc>
          <w:tcPr>
            <w:tcW w:w="1232" w:type="dxa"/>
            <w:tcBorders>
              <w:top w:val="single" w:color="auto" w:sz="4" w:space="0"/>
              <w:left w:val="single" w:color="auto" w:sz="4" w:space="0"/>
              <w:bottom w:val="single" w:color="auto" w:sz="4" w:space="0"/>
              <w:right w:val="single" w:color="auto" w:sz="4" w:space="0"/>
            </w:tcBorders>
            <w:vAlign w:val="center"/>
          </w:tcPr>
          <w:p w14:paraId="2C9182EB">
            <w:pPr>
              <w:rPr>
                <w:rFonts w:ascii="宋体" w:hAnsi="宋体" w:cs="宋体"/>
                <w:bCs/>
              </w:rPr>
            </w:pPr>
          </w:p>
        </w:tc>
        <w:tc>
          <w:tcPr>
            <w:tcW w:w="1112" w:type="dxa"/>
            <w:tcBorders>
              <w:top w:val="single" w:color="auto" w:sz="4" w:space="0"/>
              <w:left w:val="single" w:color="auto" w:sz="4" w:space="0"/>
              <w:bottom w:val="single" w:color="auto" w:sz="4" w:space="0"/>
              <w:right w:val="single" w:color="auto" w:sz="4" w:space="0"/>
            </w:tcBorders>
            <w:vAlign w:val="center"/>
          </w:tcPr>
          <w:p w14:paraId="2044D51A">
            <w:pPr>
              <w:rPr>
                <w:rFonts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14:paraId="77A5C34C">
            <w:pPr>
              <w:rPr>
                <w:rFonts w:ascii="宋体" w:hAnsi="宋体" w:cs="宋体"/>
                <w:bCs/>
              </w:rPr>
            </w:pPr>
          </w:p>
        </w:tc>
        <w:tc>
          <w:tcPr>
            <w:tcW w:w="1179" w:type="dxa"/>
            <w:tcBorders>
              <w:top w:val="single" w:color="auto" w:sz="4" w:space="0"/>
              <w:left w:val="single" w:color="auto" w:sz="4" w:space="0"/>
              <w:bottom w:val="single" w:color="auto" w:sz="4" w:space="0"/>
              <w:right w:val="single" w:color="auto" w:sz="4" w:space="0"/>
            </w:tcBorders>
            <w:vAlign w:val="center"/>
          </w:tcPr>
          <w:p w14:paraId="4758E08F">
            <w:pPr>
              <w:rPr>
                <w:rFonts w:ascii="宋体" w:hAnsi="宋体" w:cs="宋体"/>
                <w:bCs/>
              </w:rPr>
            </w:pPr>
          </w:p>
        </w:tc>
        <w:tc>
          <w:tcPr>
            <w:tcW w:w="985" w:type="dxa"/>
            <w:tcBorders>
              <w:top w:val="single" w:color="auto" w:sz="4" w:space="0"/>
              <w:left w:val="single" w:color="auto" w:sz="4" w:space="0"/>
              <w:bottom w:val="single" w:color="auto" w:sz="4" w:space="0"/>
              <w:right w:val="single" w:color="auto" w:sz="4" w:space="0"/>
            </w:tcBorders>
            <w:vAlign w:val="center"/>
          </w:tcPr>
          <w:p w14:paraId="39DAD423">
            <w:pPr>
              <w:rPr>
                <w:rFonts w:ascii="宋体" w:hAnsi="宋体" w:cs="宋体"/>
                <w:bCs/>
              </w:rPr>
            </w:pPr>
          </w:p>
        </w:tc>
        <w:tc>
          <w:tcPr>
            <w:tcW w:w="1382" w:type="dxa"/>
            <w:tcBorders>
              <w:top w:val="single" w:color="auto" w:sz="4" w:space="0"/>
              <w:left w:val="single" w:color="auto" w:sz="4" w:space="0"/>
              <w:bottom w:val="single" w:color="auto" w:sz="4" w:space="0"/>
              <w:right w:val="single" w:color="auto" w:sz="4" w:space="0"/>
            </w:tcBorders>
            <w:vAlign w:val="center"/>
          </w:tcPr>
          <w:p w14:paraId="3A1F59F5">
            <w:pPr>
              <w:rPr>
                <w:rFonts w:ascii="宋体" w:hAnsi="宋体" w:cs="宋体"/>
                <w:bCs/>
              </w:rPr>
            </w:pPr>
          </w:p>
        </w:tc>
        <w:tc>
          <w:tcPr>
            <w:tcW w:w="1274" w:type="dxa"/>
            <w:tcBorders>
              <w:top w:val="single" w:color="auto" w:sz="4" w:space="0"/>
              <w:left w:val="single" w:color="auto" w:sz="4" w:space="0"/>
              <w:bottom w:val="single" w:color="auto" w:sz="4" w:space="0"/>
              <w:right w:val="single" w:color="auto" w:sz="4" w:space="0"/>
            </w:tcBorders>
            <w:vAlign w:val="center"/>
          </w:tcPr>
          <w:p w14:paraId="7A03117B">
            <w:pPr>
              <w:rPr>
                <w:rFonts w:ascii="宋体" w:hAnsi="宋体" w:cs="宋体"/>
                <w:bCs/>
              </w:rPr>
            </w:pPr>
          </w:p>
        </w:tc>
      </w:tr>
      <w:tr w14:paraId="133C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82930F1">
            <w:pPr>
              <w:rPr>
                <w:rFonts w:ascii="宋体" w:hAnsi="宋体" w:cs="宋体"/>
                <w:bCs/>
              </w:rPr>
            </w:pPr>
            <w:r>
              <w:rPr>
                <w:rFonts w:hint="eastAsia" w:ascii="宋体" w:hAnsi="宋体" w:cs="宋体"/>
                <w:bCs/>
                <w:spacing w:val="-4"/>
              </w:rPr>
              <w:t>报价总价（人民币大写）：                                   （小写）¥</w:t>
            </w:r>
          </w:p>
        </w:tc>
      </w:tr>
      <w:tr w14:paraId="5CF4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9CD8F99">
            <w:pPr>
              <w:spacing w:before="120" w:beforeLines="50" w:after="120" w:afterLines="50"/>
              <w:rPr>
                <w:bCs/>
              </w:rPr>
            </w:pPr>
            <w:r>
              <w:rPr>
                <w:rFonts w:hint="eastAsia"/>
                <w:bCs/>
              </w:rPr>
              <w:t>说明：金额=单价×数量，报价总价=金额之和。</w:t>
            </w:r>
          </w:p>
        </w:tc>
      </w:tr>
    </w:tbl>
    <w:p w14:paraId="106D3F1D">
      <w:pPr>
        <w:spacing w:before="240" w:beforeLines="100" w:after="120" w:afterLines="5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50E20827">
      <w:pPr>
        <w:spacing w:before="120" w:beforeLines="50" w:after="120" w:afterLines="50"/>
        <w:rPr>
          <w:bCs/>
          <w:sz w:val="32"/>
          <w:szCs w:val="32"/>
        </w:rPr>
      </w:pPr>
    </w:p>
    <w:p w14:paraId="30619272">
      <w:pPr>
        <w:spacing w:before="120" w:beforeLines="50" w:after="120" w:afterLines="5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2F790D4">
      <w:pPr>
        <w:widowControl/>
        <w:jc w:val="left"/>
        <w:rPr>
          <w:bCs/>
          <w:sz w:val="28"/>
          <w:szCs w:val="28"/>
        </w:rPr>
        <w:sectPr>
          <w:pgSz w:w="16838" w:h="11906" w:orient="landscape"/>
          <w:pgMar w:top="1418" w:right="1134" w:bottom="1418" w:left="1418" w:header="851" w:footer="851" w:gutter="0"/>
          <w:cols w:space="720" w:num="1"/>
        </w:sectPr>
      </w:pPr>
    </w:p>
    <w:p w14:paraId="6DD6590E">
      <w:pPr>
        <w:pStyle w:val="6"/>
        <w:shd w:val="clear"/>
        <w:spacing w:before="120" w:beforeLines="50" w:after="120" w:afterLines="50" w:line="560" w:lineRule="exact"/>
        <w:rPr>
          <w:rFonts w:hint="default" w:eastAsia="黑体"/>
          <w:b w:val="0"/>
          <w:lang w:val="en-US" w:eastAsia="zh-CN"/>
        </w:rPr>
      </w:pPr>
      <w:bookmarkStart w:id="443" w:name="_Toc933"/>
      <w:bookmarkStart w:id="444" w:name="_Toc8982"/>
      <w:bookmarkStart w:id="445" w:name="_Toc25850"/>
      <w:bookmarkStart w:id="446" w:name="_Toc112768458"/>
      <w:bookmarkStart w:id="447" w:name="_Toc284"/>
      <w:bookmarkStart w:id="448" w:name="_Toc6248"/>
      <w:bookmarkStart w:id="449" w:name="_Toc6938"/>
      <w:bookmarkStart w:id="450" w:name="_Toc5538"/>
      <w:r>
        <w:rPr>
          <w:rFonts w:hint="eastAsia"/>
          <w:b w:val="0"/>
        </w:rPr>
        <w:t>附件</w:t>
      </w:r>
      <w:r>
        <w:rPr>
          <w:b w:val="0"/>
        </w:rPr>
        <w:t>1-2</w:t>
      </w:r>
      <w:r>
        <w:rPr>
          <w:rFonts w:hint="eastAsia"/>
          <w:b w:val="0"/>
        </w:rPr>
        <w:t xml:space="preserve"> </w:t>
      </w:r>
      <w:bookmarkEnd w:id="443"/>
      <w:bookmarkEnd w:id="444"/>
      <w:bookmarkEnd w:id="445"/>
      <w:bookmarkEnd w:id="446"/>
      <w:bookmarkEnd w:id="447"/>
      <w:bookmarkEnd w:id="448"/>
      <w:bookmarkEnd w:id="449"/>
      <w:bookmarkEnd w:id="450"/>
      <w:r>
        <w:rPr>
          <w:rFonts w:hint="eastAsia"/>
          <w:b w:val="0"/>
          <w:lang w:val="en-US" w:eastAsia="zh-CN"/>
        </w:rPr>
        <w:t>分项报价表</w:t>
      </w:r>
    </w:p>
    <w:p w14:paraId="0EB8924F">
      <w:pPr>
        <w:pStyle w:val="164"/>
        <w:adjustRightInd w:val="0"/>
        <w:snapToGrid w:val="0"/>
        <w:spacing w:line="440" w:lineRule="exact"/>
        <w:outlineLvl w:val="3"/>
        <w:rPr>
          <w:color w:val="auto"/>
          <w:sz w:val="40"/>
          <w:szCs w:val="22"/>
          <w:highlight w:val="none"/>
        </w:rPr>
      </w:pPr>
      <w:bookmarkStart w:id="451" w:name="_Toc8454"/>
      <w:bookmarkStart w:id="452" w:name="_Toc16147"/>
      <w:bookmarkStart w:id="453" w:name="_Toc11700"/>
      <w:bookmarkStart w:id="454" w:name="_Toc14107"/>
      <w:bookmarkStart w:id="455" w:name="_Toc24431"/>
      <w:bookmarkStart w:id="456" w:name="_Toc18447"/>
      <w:bookmarkStart w:id="457" w:name="_Toc15085"/>
      <w:bookmarkStart w:id="458" w:name="_Toc112768459"/>
      <w:bookmarkStart w:id="459" w:name="_Toc5803"/>
      <w:bookmarkStart w:id="460" w:name="_Toc32421"/>
      <w:bookmarkStart w:id="461" w:name="_Toc437"/>
      <w:r>
        <w:rPr>
          <w:rFonts w:hint="eastAsia" w:eastAsia="方正小标宋简体"/>
          <w:b w:val="0"/>
          <w:color w:val="auto"/>
          <w:sz w:val="40"/>
          <w:szCs w:val="40"/>
          <w:highlight w:val="none"/>
        </w:rPr>
        <w:t>分项报价表</w:t>
      </w:r>
    </w:p>
    <w:p w14:paraId="683D6BD3">
      <w:pPr>
        <w:adjustRightInd w:val="0"/>
        <w:snapToGrid w:val="0"/>
        <w:spacing w:line="400" w:lineRule="exact"/>
        <w:rPr>
          <w:rFonts w:hint="eastAsia" w:ascii="宋体" w:hAnsi="宋体" w:cs="宋体"/>
          <w:color w:val="auto"/>
          <w:highlight w:val="none"/>
        </w:rPr>
      </w:pPr>
      <w:r>
        <w:rPr>
          <w:rFonts w:hint="eastAsia" w:ascii="宋体" w:hAnsi="宋体" w:cs="宋体"/>
          <w:color w:val="auto"/>
          <w:highlight w:val="none"/>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项目编号：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包号：</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金额单位：元</w:t>
      </w:r>
    </w:p>
    <w:tbl>
      <w:tblPr>
        <w:tblStyle w:val="42"/>
        <w:tblpPr w:leftFromText="180" w:rightFromText="180" w:vertAnchor="text" w:horzAnchor="margin" w:tblpY="218"/>
        <w:tblOverlap w:val="never"/>
        <w:tblW w:w="13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651"/>
        <w:gridCol w:w="1509"/>
        <w:gridCol w:w="1859"/>
        <w:gridCol w:w="1241"/>
        <w:gridCol w:w="1203"/>
        <w:gridCol w:w="1204"/>
        <w:gridCol w:w="1204"/>
        <w:gridCol w:w="1604"/>
        <w:gridCol w:w="1397"/>
      </w:tblGrid>
      <w:tr w14:paraId="496E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1004" w:type="dxa"/>
            <w:noWrap w:val="0"/>
            <w:vAlign w:val="center"/>
          </w:tcPr>
          <w:p w14:paraId="45D6E3DB">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1651" w:type="dxa"/>
            <w:noWrap/>
            <w:vAlign w:val="center"/>
          </w:tcPr>
          <w:p w14:paraId="0C12231B">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货物名称</w:t>
            </w:r>
          </w:p>
        </w:tc>
        <w:tc>
          <w:tcPr>
            <w:tcW w:w="1509" w:type="dxa"/>
            <w:noWrap w:val="0"/>
            <w:vAlign w:val="center"/>
          </w:tcPr>
          <w:p w14:paraId="353957C7">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生产厂家</w:t>
            </w:r>
          </w:p>
        </w:tc>
        <w:tc>
          <w:tcPr>
            <w:tcW w:w="1859" w:type="dxa"/>
            <w:noWrap w:val="0"/>
            <w:vAlign w:val="center"/>
          </w:tcPr>
          <w:p w14:paraId="0DBBF9B0">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规格型号</w:t>
            </w:r>
          </w:p>
        </w:tc>
        <w:tc>
          <w:tcPr>
            <w:tcW w:w="1241" w:type="dxa"/>
            <w:noWrap/>
            <w:vAlign w:val="center"/>
          </w:tcPr>
          <w:p w14:paraId="44AD2482">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计量</w:t>
            </w:r>
          </w:p>
          <w:p w14:paraId="21FE4B59">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单位</w:t>
            </w:r>
          </w:p>
        </w:tc>
        <w:tc>
          <w:tcPr>
            <w:tcW w:w="1203" w:type="dxa"/>
            <w:noWrap/>
            <w:vAlign w:val="center"/>
          </w:tcPr>
          <w:p w14:paraId="486C6181">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数量</w:t>
            </w:r>
          </w:p>
        </w:tc>
        <w:tc>
          <w:tcPr>
            <w:tcW w:w="1204" w:type="dxa"/>
            <w:noWrap/>
            <w:vAlign w:val="center"/>
          </w:tcPr>
          <w:p w14:paraId="00B3A0C0">
            <w:pPr>
              <w:adjustRightInd w:val="0"/>
              <w:snapToGrid w:val="0"/>
              <w:spacing w:line="400" w:lineRule="exact"/>
              <w:jc w:val="center"/>
              <w:rPr>
                <w:color w:val="auto"/>
                <w:sz w:val="22"/>
                <w:szCs w:val="22"/>
                <w:highlight w:val="none"/>
              </w:rPr>
            </w:pPr>
            <w:r>
              <w:rPr>
                <w:color w:val="auto"/>
                <w:sz w:val="22"/>
                <w:szCs w:val="22"/>
                <w:highlight w:val="none"/>
              </w:rPr>
              <w:t>单价</w:t>
            </w:r>
          </w:p>
          <w:p w14:paraId="29932378">
            <w:pPr>
              <w:adjustRightInd w:val="0"/>
              <w:snapToGrid w:val="0"/>
              <w:spacing w:line="400" w:lineRule="exact"/>
              <w:jc w:val="center"/>
              <w:rPr>
                <w:rFonts w:hint="eastAsia" w:ascii="宋体" w:hAnsi="宋体" w:cs="宋体"/>
                <w:color w:val="auto"/>
                <w:sz w:val="22"/>
                <w:szCs w:val="22"/>
                <w:highlight w:val="none"/>
              </w:rPr>
            </w:pPr>
            <w:r>
              <w:rPr>
                <w:color w:val="auto"/>
                <w:sz w:val="22"/>
                <w:szCs w:val="22"/>
                <w:highlight w:val="none"/>
              </w:rPr>
              <w:t>（含税）</w:t>
            </w:r>
          </w:p>
        </w:tc>
        <w:tc>
          <w:tcPr>
            <w:tcW w:w="1204" w:type="dxa"/>
            <w:noWrap/>
            <w:vAlign w:val="center"/>
          </w:tcPr>
          <w:p w14:paraId="62BE7545">
            <w:pPr>
              <w:adjustRightInd w:val="0"/>
              <w:snapToGrid w:val="0"/>
              <w:spacing w:line="400" w:lineRule="exact"/>
              <w:jc w:val="center"/>
              <w:rPr>
                <w:rFonts w:hint="eastAsia"/>
                <w:color w:val="auto"/>
                <w:sz w:val="22"/>
                <w:szCs w:val="22"/>
                <w:highlight w:val="none"/>
              </w:rPr>
            </w:pPr>
            <w:r>
              <w:rPr>
                <w:rFonts w:hint="eastAsia"/>
                <w:color w:val="auto"/>
                <w:sz w:val="22"/>
                <w:szCs w:val="22"/>
                <w:highlight w:val="none"/>
              </w:rPr>
              <w:t>金额</w:t>
            </w:r>
          </w:p>
          <w:p w14:paraId="61C661DB">
            <w:pPr>
              <w:adjustRightInd w:val="0"/>
              <w:snapToGrid w:val="0"/>
              <w:spacing w:line="400" w:lineRule="exact"/>
              <w:jc w:val="center"/>
              <w:rPr>
                <w:rFonts w:hint="eastAsia" w:ascii="宋体" w:hAnsi="宋体" w:cs="宋体"/>
                <w:color w:val="auto"/>
                <w:sz w:val="22"/>
                <w:szCs w:val="22"/>
                <w:highlight w:val="none"/>
              </w:rPr>
            </w:pPr>
            <w:r>
              <w:rPr>
                <w:color w:val="auto"/>
                <w:sz w:val="22"/>
                <w:szCs w:val="22"/>
                <w:highlight w:val="none"/>
              </w:rPr>
              <w:t>（含税）</w:t>
            </w:r>
          </w:p>
        </w:tc>
        <w:tc>
          <w:tcPr>
            <w:tcW w:w="1604" w:type="dxa"/>
            <w:noWrap/>
            <w:vAlign w:val="center"/>
          </w:tcPr>
          <w:p w14:paraId="7030F7B2">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原产地</w:t>
            </w:r>
          </w:p>
        </w:tc>
        <w:tc>
          <w:tcPr>
            <w:tcW w:w="1397" w:type="dxa"/>
            <w:noWrap w:val="0"/>
            <w:vAlign w:val="center"/>
          </w:tcPr>
          <w:p w14:paraId="5C69DB30">
            <w:pPr>
              <w:pStyle w:val="101"/>
              <w:adjustRightInd w:val="0"/>
              <w:snapToGrid w:val="0"/>
              <w:spacing w:line="40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其他</w:t>
            </w:r>
          </w:p>
        </w:tc>
      </w:tr>
      <w:tr w14:paraId="77E2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4" w:type="dxa"/>
            <w:noWrap/>
            <w:vAlign w:val="center"/>
          </w:tcPr>
          <w:p w14:paraId="13F87729">
            <w:pPr>
              <w:pStyle w:val="101"/>
              <w:adjustRightInd w:val="0"/>
              <w:snapToGrid w:val="0"/>
              <w:spacing w:line="400" w:lineRule="exact"/>
              <w:rPr>
                <w:rFonts w:hint="eastAsia" w:ascii="宋体" w:hAnsi="宋体" w:cs="宋体"/>
                <w:color w:val="auto"/>
                <w:sz w:val="22"/>
                <w:szCs w:val="22"/>
                <w:highlight w:val="none"/>
              </w:rPr>
            </w:pPr>
          </w:p>
        </w:tc>
        <w:tc>
          <w:tcPr>
            <w:tcW w:w="1651" w:type="dxa"/>
            <w:noWrap/>
            <w:vAlign w:val="center"/>
          </w:tcPr>
          <w:p w14:paraId="76F449C7">
            <w:pPr>
              <w:pStyle w:val="101"/>
              <w:adjustRightInd w:val="0"/>
              <w:snapToGrid w:val="0"/>
              <w:spacing w:line="400" w:lineRule="exact"/>
              <w:rPr>
                <w:rFonts w:hint="eastAsia" w:ascii="宋体" w:hAnsi="宋体" w:cs="宋体"/>
                <w:color w:val="auto"/>
                <w:sz w:val="22"/>
                <w:szCs w:val="22"/>
                <w:highlight w:val="none"/>
              </w:rPr>
            </w:pPr>
          </w:p>
        </w:tc>
        <w:tc>
          <w:tcPr>
            <w:tcW w:w="1509" w:type="dxa"/>
            <w:noWrap/>
            <w:vAlign w:val="center"/>
          </w:tcPr>
          <w:p w14:paraId="34A6B72A">
            <w:pPr>
              <w:pStyle w:val="101"/>
              <w:adjustRightInd w:val="0"/>
              <w:snapToGrid w:val="0"/>
              <w:spacing w:line="400" w:lineRule="exact"/>
              <w:rPr>
                <w:rFonts w:hint="eastAsia" w:ascii="宋体" w:hAnsi="宋体" w:cs="宋体"/>
                <w:color w:val="auto"/>
                <w:sz w:val="22"/>
                <w:szCs w:val="22"/>
                <w:highlight w:val="none"/>
              </w:rPr>
            </w:pPr>
          </w:p>
        </w:tc>
        <w:tc>
          <w:tcPr>
            <w:tcW w:w="1859" w:type="dxa"/>
            <w:noWrap/>
            <w:vAlign w:val="center"/>
          </w:tcPr>
          <w:p w14:paraId="5E39C18F">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14:paraId="73C721B6">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14:paraId="27F02ECA">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1C95C397">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64F3EE63">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14:paraId="46882F07">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14:paraId="579F747B">
            <w:pPr>
              <w:pStyle w:val="101"/>
              <w:adjustRightInd w:val="0"/>
              <w:snapToGrid w:val="0"/>
              <w:spacing w:line="400" w:lineRule="exact"/>
              <w:rPr>
                <w:rFonts w:hint="eastAsia" w:ascii="宋体" w:hAnsi="宋体" w:cs="宋体"/>
                <w:color w:val="auto"/>
                <w:sz w:val="22"/>
                <w:szCs w:val="22"/>
                <w:highlight w:val="none"/>
              </w:rPr>
            </w:pPr>
          </w:p>
        </w:tc>
      </w:tr>
      <w:tr w14:paraId="28CF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4" w:type="dxa"/>
            <w:noWrap/>
            <w:vAlign w:val="center"/>
          </w:tcPr>
          <w:p w14:paraId="664C2470">
            <w:pPr>
              <w:pStyle w:val="101"/>
              <w:adjustRightInd w:val="0"/>
              <w:snapToGrid w:val="0"/>
              <w:spacing w:line="400" w:lineRule="exact"/>
              <w:rPr>
                <w:rFonts w:hint="eastAsia" w:ascii="宋体" w:hAnsi="宋体" w:cs="宋体"/>
                <w:color w:val="auto"/>
                <w:sz w:val="22"/>
                <w:szCs w:val="22"/>
                <w:highlight w:val="none"/>
              </w:rPr>
            </w:pPr>
          </w:p>
        </w:tc>
        <w:tc>
          <w:tcPr>
            <w:tcW w:w="1651" w:type="dxa"/>
            <w:noWrap/>
            <w:vAlign w:val="center"/>
          </w:tcPr>
          <w:p w14:paraId="26F9122F">
            <w:pPr>
              <w:pStyle w:val="101"/>
              <w:adjustRightInd w:val="0"/>
              <w:snapToGrid w:val="0"/>
              <w:spacing w:line="400" w:lineRule="exact"/>
              <w:rPr>
                <w:rFonts w:hint="eastAsia" w:ascii="宋体" w:hAnsi="宋体" w:cs="宋体"/>
                <w:color w:val="auto"/>
                <w:sz w:val="22"/>
                <w:szCs w:val="22"/>
                <w:highlight w:val="none"/>
              </w:rPr>
            </w:pPr>
          </w:p>
        </w:tc>
        <w:tc>
          <w:tcPr>
            <w:tcW w:w="1509" w:type="dxa"/>
            <w:noWrap/>
            <w:vAlign w:val="center"/>
          </w:tcPr>
          <w:p w14:paraId="2C221FDA">
            <w:pPr>
              <w:pStyle w:val="101"/>
              <w:adjustRightInd w:val="0"/>
              <w:snapToGrid w:val="0"/>
              <w:spacing w:line="400" w:lineRule="exact"/>
              <w:rPr>
                <w:rFonts w:hint="eastAsia" w:ascii="宋体" w:hAnsi="宋体" w:cs="宋体"/>
                <w:color w:val="auto"/>
                <w:sz w:val="22"/>
                <w:szCs w:val="22"/>
                <w:highlight w:val="none"/>
              </w:rPr>
            </w:pPr>
          </w:p>
        </w:tc>
        <w:tc>
          <w:tcPr>
            <w:tcW w:w="1859" w:type="dxa"/>
            <w:noWrap/>
            <w:vAlign w:val="center"/>
          </w:tcPr>
          <w:p w14:paraId="1D36BEF3">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14:paraId="0760F27A">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14:paraId="653F6563">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1AC0F9A7">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730E5DCD">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14:paraId="5538B0A0">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14:paraId="55ECEAC2">
            <w:pPr>
              <w:pStyle w:val="101"/>
              <w:adjustRightInd w:val="0"/>
              <w:snapToGrid w:val="0"/>
              <w:spacing w:line="400" w:lineRule="exact"/>
              <w:rPr>
                <w:rFonts w:hint="eastAsia" w:ascii="宋体" w:hAnsi="宋体" w:cs="宋体"/>
                <w:color w:val="auto"/>
                <w:sz w:val="22"/>
                <w:szCs w:val="22"/>
                <w:highlight w:val="none"/>
              </w:rPr>
            </w:pPr>
          </w:p>
        </w:tc>
      </w:tr>
      <w:tr w14:paraId="502A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4" w:type="dxa"/>
            <w:noWrap/>
            <w:vAlign w:val="center"/>
          </w:tcPr>
          <w:p w14:paraId="7F13DA2C">
            <w:pPr>
              <w:pStyle w:val="101"/>
              <w:adjustRightInd w:val="0"/>
              <w:snapToGrid w:val="0"/>
              <w:spacing w:line="400" w:lineRule="exact"/>
              <w:rPr>
                <w:rFonts w:hint="eastAsia" w:ascii="宋体" w:hAnsi="宋体" w:cs="宋体"/>
                <w:color w:val="auto"/>
                <w:sz w:val="22"/>
                <w:szCs w:val="22"/>
                <w:highlight w:val="none"/>
              </w:rPr>
            </w:pPr>
          </w:p>
        </w:tc>
        <w:tc>
          <w:tcPr>
            <w:tcW w:w="1651" w:type="dxa"/>
            <w:noWrap/>
            <w:vAlign w:val="center"/>
          </w:tcPr>
          <w:p w14:paraId="5A7FC0D3">
            <w:pPr>
              <w:pStyle w:val="101"/>
              <w:adjustRightInd w:val="0"/>
              <w:snapToGrid w:val="0"/>
              <w:spacing w:line="400" w:lineRule="exact"/>
              <w:rPr>
                <w:rFonts w:hint="eastAsia" w:ascii="宋体" w:hAnsi="宋体" w:cs="宋体"/>
                <w:color w:val="auto"/>
                <w:sz w:val="22"/>
                <w:szCs w:val="22"/>
                <w:highlight w:val="none"/>
              </w:rPr>
            </w:pPr>
          </w:p>
        </w:tc>
        <w:tc>
          <w:tcPr>
            <w:tcW w:w="1509" w:type="dxa"/>
            <w:noWrap/>
            <w:vAlign w:val="center"/>
          </w:tcPr>
          <w:p w14:paraId="12441115">
            <w:pPr>
              <w:pStyle w:val="101"/>
              <w:adjustRightInd w:val="0"/>
              <w:snapToGrid w:val="0"/>
              <w:spacing w:line="400" w:lineRule="exact"/>
              <w:rPr>
                <w:rFonts w:hint="eastAsia" w:ascii="宋体" w:hAnsi="宋体" w:cs="宋体"/>
                <w:color w:val="auto"/>
                <w:sz w:val="22"/>
                <w:szCs w:val="22"/>
                <w:highlight w:val="none"/>
              </w:rPr>
            </w:pPr>
          </w:p>
        </w:tc>
        <w:tc>
          <w:tcPr>
            <w:tcW w:w="1859" w:type="dxa"/>
            <w:noWrap/>
            <w:vAlign w:val="center"/>
          </w:tcPr>
          <w:p w14:paraId="1731AD8B">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14:paraId="24E3EF5E">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14:paraId="5CB102D4">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689E6DE0">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303370ED">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14:paraId="4262C059">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14:paraId="42DFBDCA">
            <w:pPr>
              <w:pStyle w:val="101"/>
              <w:adjustRightInd w:val="0"/>
              <w:snapToGrid w:val="0"/>
              <w:spacing w:line="400" w:lineRule="exact"/>
              <w:rPr>
                <w:rFonts w:hint="eastAsia" w:ascii="宋体" w:hAnsi="宋体" w:cs="宋体"/>
                <w:color w:val="auto"/>
                <w:sz w:val="22"/>
                <w:szCs w:val="22"/>
                <w:highlight w:val="none"/>
              </w:rPr>
            </w:pPr>
          </w:p>
        </w:tc>
      </w:tr>
      <w:tr w14:paraId="5D4D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04" w:type="dxa"/>
            <w:noWrap/>
            <w:vAlign w:val="center"/>
          </w:tcPr>
          <w:p w14:paraId="24943622">
            <w:pPr>
              <w:pStyle w:val="101"/>
              <w:adjustRightInd w:val="0"/>
              <w:snapToGrid w:val="0"/>
              <w:spacing w:line="400" w:lineRule="exact"/>
              <w:rPr>
                <w:rFonts w:hint="eastAsia" w:ascii="宋体" w:hAnsi="宋体" w:cs="宋体"/>
                <w:color w:val="auto"/>
                <w:sz w:val="22"/>
                <w:szCs w:val="22"/>
                <w:highlight w:val="none"/>
              </w:rPr>
            </w:pPr>
          </w:p>
        </w:tc>
        <w:tc>
          <w:tcPr>
            <w:tcW w:w="1651" w:type="dxa"/>
            <w:noWrap/>
            <w:vAlign w:val="center"/>
          </w:tcPr>
          <w:p w14:paraId="11F70BD3">
            <w:pPr>
              <w:pStyle w:val="101"/>
              <w:adjustRightInd w:val="0"/>
              <w:snapToGrid w:val="0"/>
              <w:spacing w:line="400" w:lineRule="exact"/>
              <w:rPr>
                <w:rFonts w:hint="eastAsia" w:ascii="宋体" w:hAnsi="宋体" w:cs="宋体"/>
                <w:color w:val="auto"/>
                <w:sz w:val="22"/>
                <w:szCs w:val="22"/>
                <w:highlight w:val="none"/>
              </w:rPr>
            </w:pPr>
          </w:p>
        </w:tc>
        <w:tc>
          <w:tcPr>
            <w:tcW w:w="1509" w:type="dxa"/>
            <w:noWrap/>
            <w:vAlign w:val="center"/>
          </w:tcPr>
          <w:p w14:paraId="6C1543E5">
            <w:pPr>
              <w:pStyle w:val="101"/>
              <w:adjustRightInd w:val="0"/>
              <w:snapToGrid w:val="0"/>
              <w:spacing w:line="400" w:lineRule="exact"/>
              <w:rPr>
                <w:rFonts w:hint="eastAsia" w:ascii="宋体" w:hAnsi="宋体" w:cs="宋体"/>
                <w:color w:val="auto"/>
                <w:sz w:val="22"/>
                <w:szCs w:val="22"/>
                <w:highlight w:val="none"/>
              </w:rPr>
            </w:pPr>
          </w:p>
        </w:tc>
        <w:tc>
          <w:tcPr>
            <w:tcW w:w="1859" w:type="dxa"/>
            <w:noWrap/>
            <w:vAlign w:val="center"/>
          </w:tcPr>
          <w:p w14:paraId="1F28F71F">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14:paraId="6173861E">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14:paraId="49BA832A">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3E0B75AB">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29CCEA3A">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14:paraId="0955D973">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14:paraId="76BCA6BD">
            <w:pPr>
              <w:pStyle w:val="101"/>
              <w:adjustRightInd w:val="0"/>
              <w:snapToGrid w:val="0"/>
              <w:spacing w:line="400" w:lineRule="exact"/>
              <w:rPr>
                <w:rFonts w:hint="eastAsia" w:ascii="宋体" w:hAnsi="宋体" w:cs="宋体"/>
                <w:color w:val="auto"/>
                <w:sz w:val="22"/>
                <w:szCs w:val="22"/>
                <w:highlight w:val="none"/>
              </w:rPr>
            </w:pPr>
          </w:p>
        </w:tc>
      </w:tr>
      <w:tr w14:paraId="30D0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04" w:type="dxa"/>
            <w:noWrap/>
            <w:vAlign w:val="center"/>
          </w:tcPr>
          <w:p w14:paraId="78F67211">
            <w:pPr>
              <w:pStyle w:val="101"/>
              <w:adjustRightInd w:val="0"/>
              <w:snapToGrid w:val="0"/>
              <w:spacing w:line="400" w:lineRule="exact"/>
              <w:rPr>
                <w:rFonts w:hint="eastAsia" w:ascii="宋体" w:hAnsi="宋体" w:cs="宋体"/>
                <w:color w:val="auto"/>
                <w:sz w:val="22"/>
                <w:szCs w:val="22"/>
                <w:highlight w:val="none"/>
              </w:rPr>
            </w:pPr>
          </w:p>
        </w:tc>
        <w:tc>
          <w:tcPr>
            <w:tcW w:w="1651" w:type="dxa"/>
            <w:noWrap w:val="0"/>
            <w:vAlign w:val="center"/>
          </w:tcPr>
          <w:p w14:paraId="3DB5DB69">
            <w:pPr>
              <w:pStyle w:val="101"/>
              <w:adjustRightInd w:val="0"/>
              <w:snapToGrid w:val="0"/>
              <w:spacing w:line="400" w:lineRule="exact"/>
              <w:rPr>
                <w:rFonts w:hint="eastAsia" w:ascii="宋体" w:hAnsi="宋体" w:cs="宋体"/>
                <w:color w:val="auto"/>
                <w:sz w:val="22"/>
                <w:szCs w:val="22"/>
                <w:highlight w:val="none"/>
              </w:rPr>
            </w:pPr>
          </w:p>
        </w:tc>
        <w:tc>
          <w:tcPr>
            <w:tcW w:w="1509" w:type="dxa"/>
            <w:noWrap w:val="0"/>
            <w:vAlign w:val="center"/>
          </w:tcPr>
          <w:p w14:paraId="125DE76F">
            <w:pPr>
              <w:pStyle w:val="101"/>
              <w:adjustRightInd w:val="0"/>
              <w:snapToGrid w:val="0"/>
              <w:spacing w:line="400" w:lineRule="exact"/>
              <w:rPr>
                <w:rFonts w:hint="eastAsia" w:ascii="宋体" w:hAnsi="宋体" w:cs="宋体"/>
                <w:color w:val="auto"/>
                <w:sz w:val="22"/>
                <w:szCs w:val="22"/>
                <w:highlight w:val="none"/>
              </w:rPr>
            </w:pPr>
          </w:p>
        </w:tc>
        <w:tc>
          <w:tcPr>
            <w:tcW w:w="1859" w:type="dxa"/>
            <w:noWrap w:val="0"/>
            <w:vAlign w:val="center"/>
          </w:tcPr>
          <w:p w14:paraId="406BEB4A">
            <w:pPr>
              <w:pStyle w:val="101"/>
              <w:adjustRightInd w:val="0"/>
              <w:snapToGrid w:val="0"/>
              <w:spacing w:line="400" w:lineRule="exact"/>
              <w:rPr>
                <w:rFonts w:hint="eastAsia" w:ascii="宋体" w:hAnsi="宋体" w:cs="宋体"/>
                <w:color w:val="auto"/>
                <w:sz w:val="22"/>
                <w:szCs w:val="22"/>
                <w:highlight w:val="none"/>
              </w:rPr>
            </w:pPr>
          </w:p>
        </w:tc>
        <w:tc>
          <w:tcPr>
            <w:tcW w:w="1241" w:type="dxa"/>
            <w:noWrap/>
            <w:vAlign w:val="center"/>
          </w:tcPr>
          <w:p w14:paraId="650A0F7C">
            <w:pPr>
              <w:pStyle w:val="101"/>
              <w:adjustRightInd w:val="0"/>
              <w:snapToGrid w:val="0"/>
              <w:spacing w:line="400" w:lineRule="exact"/>
              <w:rPr>
                <w:rFonts w:hint="eastAsia" w:ascii="宋体" w:hAnsi="宋体" w:cs="宋体"/>
                <w:color w:val="auto"/>
                <w:sz w:val="22"/>
                <w:szCs w:val="22"/>
                <w:highlight w:val="none"/>
              </w:rPr>
            </w:pPr>
          </w:p>
        </w:tc>
        <w:tc>
          <w:tcPr>
            <w:tcW w:w="1203" w:type="dxa"/>
            <w:noWrap/>
            <w:vAlign w:val="center"/>
          </w:tcPr>
          <w:p w14:paraId="5B35C9F1">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5BBA9609">
            <w:pPr>
              <w:pStyle w:val="101"/>
              <w:adjustRightInd w:val="0"/>
              <w:snapToGrid w:val="0"/>
              <w:spacing w:line="400" w:lineRule="exact"/>
              <w:rPr>
                <w:rFonts w:hint="eastAsia" w:ascii="宋体" w:hAnsi="宋体" w:cs="宋体"/>
                <w:color w:val="auto"/>
                <w:sz w:val="22"/>
                <w:szCs w:val="22"/>
                <w:highlight w:val="none"/>
              </w:rPr>
            </w:pPr>
          </w:p>
        </w:tc>
        <w:tc>
          <w:tcPr>
            <w:tcW w:w="1204" w:type="dxa"/>
            <w:noWrap/>
            <w:vAlign w:val="center"/>
          </w:tcPr>
          <w:p w14:paraId="7138B3F1">
            <w:pPr>
              <w:pStyle w:val="101"/>
              <w:adjustRightInd w:val="0"/>
              <w:snapToGrid w:val="0"/>
              <w:spacing w:line="400" w:lineRule="exact"/>
              <w:rPr>
                <w:rFonts w:hint="eastAsia" w:ascii="宋体" w:hAnsi="宋体" w:cs="宋体"/>
                <w:color w:val="auto"/>
                <w:sz w:val="22"/>
                <w:szCs w:val="22"/>
                <w:highlight w:val="none"/>
              </w:rPr>
            </w:pPr>
          </w:p>
        </w:tc>
        <w:tc>
          <w:tcPr>
            <w:tcW w:w="1604" w:type="dxa"/>
            <w:noWrap/>
            <w:vAlign w:val="center"/>
          </w:tcPr>
          <w:p w14:paraId="3A06D105">
            <w:pPr>
              <w:pStyle w:val="101"/>
              <w:adjustRightInd w:val="0"/>
              <w:snapToGrid w:val="0"/>
              <w:spacing w:line="400" w:lineRule="exact"/>
              <w:rPr>
                <w:rFonts w:hint="eastAsia" w:ascii="宋体" w:hAnsi="宋体" w:cs="宋体"/>
                <w:color w:val="auto"/>
                <w:sz w:val="22"/>
                <w:szCs w:val="22"/>
                <w:highlight w:val="none"/>
              </w:rPr>
            </w:pPr>
          </w:p>
        </w:tc>
        <w:tc>
          <w:tcPr>
            <w:tcW w:w="1397" w:type="dxa"/>
            <w:noWrap/>
            <w:vAlign w:val="center"/>
          </w:tcPr>
          <w:p w14:paraId="5E1D2B0E">
            <w:pPr>
              <w:pStyle w:val="101"/>
              <w:adjustRightInd w:val="0"/>
              <w:snapToGrid w:val="0"/>
              <w:spacing w:line="400" w:lineRule="exact"/>
              <w:rPr>
                <w:rFonts w:hint="eastAsia" w:ascii="宋体" w:hAnsi="宋体" w:cs="宋体"/>
                <w:color w:val="auto"/>
                <w:sz w:val="22"/>
                <w:szCs w:val="22"/>
                <w:highlight w:val="none"/>
              </w:rPr>
            </w:pPr>
          </w:p>
        </w:tc>
      </w:tr>
    </w:tbl>
    <w:p w14:paraId="3D86C8F6">
      <w:pPr>
        <w:adjustRightInd w:val="0"/>
        <w:snapToGrid w:val="0"/>
        <w:spacing w:line="400" w:lineRule="exact"/>
        <w:ind w:firstLine="422"/>
        <w:rPr>
          <w:rFonts w:hint="eastAsia"/>
          <w:b/>
          <w:bCs/>
          <w:color w:val="auto"/>
          <w:sz w:val="22"/>
          <w:szCs w:val="22"/>
          <w:highlight w:val="none"/>
        </w:rPr>
      </w:pPr>
    </w:p>
    <w:p w14:paraId="2C3397DA">
      <w:pPr>
        <w:adjustRightInd w:val="0"/>
        <w:snapToGrid w:val="0"/>
        <w:spacing w:line="400" w:lineRule="exact"/>
        <w:rPr>
          <w:b/>
          <w:bCs/>
          <w:color w:val="auto"/>
          <w:sz w:val="22"/>
          <w:szCs w:val="22"/>
          <w:highlight w:val="none"/>
        </w:rPr>
      </w:pPr>
    </w:p>
    <w:p w14:paraId="2CC5EA3C">
      <w:pPr>
        <w:adjustRightInd w:val="0"/>
        <w:snapToGrid w:val="0"/>
        <w:spacing w:line="400" w:lineRule="exact"/>
        <w:rPr>
          <w:b/>
          <w:bCs/>
          <w:color w:val="auto"/>
          <w:sz w:val="22"/>
          <w:szCs w:val="22"/>
          <w:highlight w:val="none"/>
        </w:rPr>
      </w:pPr>
    </w:p>
    <w:p w14:paraId="65E1084C">
      <w:pPr>
        <w:adjustRightInd w:val="0"/>
        <w:snapToGrid w:val="0"/>
        <w:spacing w:line="400" w:lineRule="exact"/>
        <w:rPr>
          <w:b/>
          <w:bCs/>
          <w:color w:val="auto"/>
          <w:sz w:val="22"/>
          <w:szCs w:val="22"/>
          <w:highlight w:val="none"/>
        </w:rPr>
      </w:pPr>
    </w:p>
    <w:p w14:paraId="2F49DA77">
      <w:pPr>
        <w:adjustRightInd w:val="0"/>
        <w:snapToGrid w:val="0"/>
        <w:spacing w:line="400" w:lineRule="exact"/>
        <w:rPr>
          <w:b/>
          <w:bCs/>
          <w:color w:val="auto"/>
          <w:sz w:val="22"/>
          <w:szCs w:val="22"/>
          <w:highlight w:val="none"/>
        </w:rPr>
      </w:pPr>
    </w:p>
    <w:p w14:paraId="483E8155">
      <w:pPr>
        <w:adjustRightInd w:val="0"/>
        <w:snapToGrid w:val="0"/>
        <w:spacing w:line="400" w:lineRule="exact"/>
        <w:rPr>
          <w:b/>
          <w:bCs/>
          <w:color w:val="auto"/>
          <w:sz w:val="22"/>
          <w:szCs w:val="22"/>
          <w:highlight w:val="none"/>
        </w:rPr>
      </w:pPr>
    </w:p>
    <w:p w14:paraId="325D3D54">
      <w:pPr>
        <w:adjustRightInd w:val="0"/>
        <w:snapToGrid w:val="0"/>
        <w:spacing w:line="400" w:lineRule="exact"/>
        <w:rPr>
          <w:b/>
          <w:bCs/>
          <w:color w:val="auto"/>
          <w:sz w:val="22"/>
          <w:szCs w:val="22"/>
          <w:highlight w:val="none"/>
        </w:rPr>
      </w:pPr>
    </w:p>
    <w:p w14:paraId="418DAC90">
      <w:pPr>
        <w:adjustRightInd w:val="0"/>
        <w:snapToGrid w:val="0"/>
        <w:spacing w:line="400" w:lineRule="exact"/>
        <w:rPr>
          <w:b/>
          <w:bCs/>
          <w:color w:val="auto"/>
          <w:sz w:val="22"/>
          <w:szCs w:val="22"/>
          <w:highlight w:val="none"/>
        </w:rPr>
      </w:pPr>
    </w:p>
    <w:p w14:paraId="73598797">
      <w:pPr>
        <w:adjustRightInd w:val="0"/>
        <w:snapToGrid w:val="0"/>
        <w:spacing w:line="400" w:lineRule="exact"/>
        <w:rPr>
          <w:b/>
          <w:bCs/>
          <w:color w:val="auto"/>
          <w:sz w:val="22"/>
          <w:szCs w:val="22"/>
          <w:highlight w:val="none"/>
        </w:rPr>
      </w:pPr>
    </w:p>
    <w:p w14:paraId="21EE3CD9">
      <w:pPr>
        <w:adjustRightInd w:val="0"/>
        <w:snapToGrid w:val="0"/>
        <w:spacing w:line="400" w:lineRule="exact"/>
        <w:rPr>
          <w:b/>
          <w:bCs/>
          <w:color w:val="auto"/>
          <w:sz w:val="22"/>
          <w:szCs w:val="22"/>
          <w:highlight w:val="none"/>
        </w:rPr>
      </w:pPr>
    </w:p>
    <w:p w14:paraId="69B6D921">
      <w:pPr>
        <w:adjustRightInd w:val="0"/>
        <w:snapToGrid w:val="0"/>
        <w:spacing w:line="400" w:lineRule="exact"/>
        <w:rPr>
          <w:b/>
          <w:bCs/>
          <w:color w:val="auto"/>
          <w:sz w:val="22"/>
          <w:szCs w:val="22"/>
          <w:highlight w:val="none"/>
        </w:rPr>
      </w:pPr>
    </w:p>
    <w:p w14:paraId="256006F9">
      <w:pPr>
        <w:adjustRightInd w:val="0"/>
        <w:snapToGrid w:val="0"/>
        <w:spacing w:line="400" w:lineRule="exact"/>
        <w:rPr>
          <w:b/>
          <w:bCs/>
          <w:color w:val="auto"/>
          <w:sz w:val="22"/>
          <w:szCs w:val="22"/>
          <w:highlight w:val="none"/>
        </w:rPr>
      </w:pPr>
    </w:p>
    <w:p w14:paraId="0261B1F7">
      <w:pPr>
        <w:adjustRightInd w:val="0"/>
        <w:snapToGrid w:val="0"/>
        <w:spacing w:line="400" w:lineRule="exact"/>
        <w:rPr>
          <w:rFonts w:hint="eastAsia"/>
          <w:color w:val="auto"/>
          <w:sz w:val="22"/>
          <w:szCs w:val="22"/>
          <w:highlight w:val="none"/>
        </w:rPr>
      </w:pPr>
      <w:r>
        <w:rPr>
          <w:rFonts w:hint="eastAsia"/>
          <w:b/>
          <w:bCs/>
          <w:color w:val="auto"/>
          <w:sz w:val="22"/>
          <w:szCs w:val="22"/>
          <w:highlight w:val="none"/>
        </w:rPr>
        <w:t>说明：</w:t>
      </w:r>
      <w:r>
        <w:rPr>
          <w:rFonts w:hint="eastAsia"/>
          <w:color w:val="auto"/>
          <w:sz w:val="22"/>
          <w:szCs w:val="22"/>
          <w:highlight w:val="none"/>
        </w:rPr>
        <w:t xml:space="preserve"> 按“货物简要说明一览表”中的具体货物名称进行分项报价。</w:t>
      </w:r>
    </w:p>
    <w:p w14:paraId="00562875">
      <w:pPr>
        <w:widowControl/>
        <w:adjustRightInd w:val="0"/>
        <w:snapToGrid w:val="0"/>
        <w:spacing w:line="400" w:lineRule="exact"/>
        <w:jc w:val="left"/>
        <w:rPr>
          <w:rFonts w:ascii="宋体" w:hAnsi="宋体" w:cs="宋体"/>
          <w:color w:val="auto"/>
          <w:sz w:val="22"/>
          <w:szCs w:val="22"/>
          <w:highlight w:val="none"/>
        </w:rPr>
      </w:pPr>
    </w:p>
    <w:p w14:paraId="62DB733E">
      <w:pPr>
        <w:adjustRightInd w:val="0"/>
        <w:snapToGrid w:val="0"/>
        <w:spacing w:line="400" w:lineRule="exact"/>
        <w:rPr>
          <w:color w:val="auto"/>
          <w:sz w:val="28"/>
          <w:szCs w:val="28"/>
          <w:highlight w:val="none"/>
        </w:rPr>
      </w:pPr>
      <w:r>
        <w:rPr>
          <w:rFonts w:hint="eastAsia"/>
          <w:color w:val="auto"/>
          <w:highlight w:val="none"/>
          <w:lang w:eastAsia="zh-CN"/>
        </w:rPr>
        <w:t>报价供应商</w:t>
      </w:r>
      <w:r>
        <w:rPr>
          <w:color w:val="auto"/>
          <w:highlight w:val="none"/>
        </w:rPr>
        <w:t>全称：（盖章）</w:t>
      </w:r>
      <w:r>
        <w:rPr>
          <w:color w:val="auto"/>
          <w:highlight w:val="none"/>
          <w:u w:val="single"/>
        </w:rPr>
        <w:t xml:space="preserve">                      </w:t>
      </w:r>
      <w:r>
        <w:rPr>
          <w:color w:val="auto"/>
          <w:highlight w:val="none"/>
        </w:rPr>
        <w:t xml:space="preserve">    法定代表人（或授权代表）：（签字</w:t>
      </w:r>
      <w:r>
        <w:rPr>
          <w:rFonts w:hint="eastAsia"/>
          <w:color w:val="auto"/>
          <w:highlight w:val="none"/>
        </w:rPr>
        <w:t>或盖章</w:t>
      </w:r>
      <w:r>
        <w:rPr>
          <w:color w:val="auto"/>
          <w:highlight w:val="none"/>
        </w:rPr>
        <w:t>）</w:t>
      </w:r>
      <w:r>
        <w:rPr>
          <w:rFonts w:hint="eastAsia"/>
          <w:color w:val="auto"/>
          <w:highlight w:val="none"/>
          <w:u w:val="single"/>
        </w:rPr>
        <w:t xml:space="preserve">           </w:t>
      </w:r>
    </w:p>
    <w:p w14:paraId="177222F8">
      <w:pPr>
        <w:adjustRightInd w:val="0"/>
        <w:snapToGrid w:val="0"/>
        <w:spacing w:line="400" w:lineRule="exact"/>
        <w:jc w:val="center"/>
        <w:rPr>
          <w:color w:val="auto"/>
          <w:highlight w:val="none"/>
        </w:rPr>
      </w:pPr>
      <w:r>
        <w:rPr>
          <w:color w:val="auto"/>
          <w:sz w:val="28"/>
          <w:szCs w:val="28"/>
          <w:highlight w:val="none"/>
        </w:rPr>
        <w:t xml:space="preserve">                                                           </w:t>
      </w:r>
      <w:r>
        <w:rPr>
          <w:rFonts w:hint="eastAsia"/>
          <w:color w:val="auto"/>
          <w:highlight w:val="none"/>
          <w:u w:val="single"/>
        </w:rPr>
        <w:t xml:space="preserve">   </w:t>
      </w:r>
      <w:r>
        <w:rPr>
          <w:color w:val="auto"/>
          <w:highlight w:val="none"/>
        </w:rPr>
        <w:t>年</w:t>
      </w:r>
      <w:r>
        <w:rPr>
          <w:rFonts w:hint="eastAsia"/>
          <w:color w:val="auto"/>
          <w:highlight w:val="none"/>
          <w:u w:val="single"/>
        </w:rPr>
        <w:t xml:space="preserve"> </w:t>
      </w:r>
      <w:r>
        <w:rPr>
          <w:color w:val="auto"/>
          <w:highlight w:val="none"/>
          <w:u w:val="single"/>
        </w:rPr>
        <w:t xml:space="preserve">  </w:t>
      </w:r>
      <w:r>
        <w:rPr>
          <w:color w:val="auto"/>
          <w:highlight w:val="none"/>
        </w:rPr>
        <w:t>月</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日</w:t>
      </w:r>
    </w:p>
    <w:p w14:paraId="2EF6FFEC">
      <w:pPr>
        <w:adjustRightInd w:val="0"/>
        <w:snapToGrid w:val="0"/>
        <w:spacing w:line="400" w:lineRule="exact"/>
        <w:rPr>
          <w:color w:val="auto"/>
          <w:highlight w:val="none"/>
        </w:rPr>
      </w:pPr>
    </w:p>
    <w:p w14:paraId="69D16CB8">
      <w:pPr>
        <w:adjustRightInd w:val="0"/>
        <w:snapToGrid w:val="0"/>
        <w:spacing w:line="400" w:lineRule="exact"/>
        <w:rPr>
          <w:rFonts w:ascii="宋体" w:hAnsi="宋体" w:cs="宋体"/>
          <w:color w:val="auto"/>
          <w:sz w:val="22"/>
          <w:szCs w:val="20"/>
          <w:highlight w:val="none"/>
        </w:rPr>
      </w:pPr>
    </w:p>
    <w:p w14:paraId="51FA1F27">
      <w:pPr>
        <w:pStyle w:val="165"/>
        <w:adjustRightInd w:val="0"/>
        <w:snapToGrid w:val="0"/>
        <w:spacing w:line="400" w:lineRule="exact"/>
        <w:jc w:val="left"/>
        <w:rPr>
          <w:rFonts w:hint="eastAsia"/>
          <w:color w:val="auto"/>
          <w:sz w:val="22"/>
          <w:highlight w:val="none"/>
        </w:rPr>
      </w:pPr>
    </w:p>
    <w:p w14:paraId="74EE6D3B">
      <w:pPr>
        <w:pStyle w:val="165"/>
        <w:adjustRightInd w:val="0"/>
        <w:snapToGrid w:val="0"/>
        <w:spacing w:line="400" w:lineRule="exact"/>
        <w:jc w:val="left"/>
        <w:outlineLvl w:val="9"/>
        <w:rPr>
          <w:rFonts w:hint="eastAsia"/>
          <w:color w:val="auto"/>
          <w:sz w:val="24"/>
          <w:szCs w:val="18"/>
          <w:highlight w:val="none"/>
        </w:rPr>
        <w:sectPr>
          <w:footerReference r:id="rId15" w:type="default"/>
          <w:pgSz w:w="16838" w:h="11906" w:orient="landscape"/>
          <w:pgMar w:top="1021" w:right="1134" w:bottom="1425" w:left="1134" w:header="851" w:footer="1134" w:gutter="0"/>
          <w:pgNumType w:start="1"/>
          <w:cols w:space="720" w:num="1"/>
          <w:docGrid w:linePitch="326" w:charSpace="0"/>
        </w:sectPr>
      </w:pPr>
    </w:p>
    <w:p w14:paraId="4BCA091D">
      <w:pPr>
        <w:pStyle w:val="6"/>
        <w:spacing w:before="120" w:beforeLines="50" w:after="120" w:afterLines="50" w:line="560" w:lineRule="exact"/>
        <w:rPr>
          <w:b w:val="0"/>
          <w:bCs w:val="0"/>
        </w:rPr>
      </w:pPr>
      <w:r>
        <w:rPr>
          <w:rFonts w:hint="eastAsia"/>
          <w:b w:val="0"/>
          <w:bCs w:val="0"/>
        </w:rPr>
        <w:t>附件</w:t>
      </w:r>
      <w:r>
        <w:rPr>
          <w:b w:val="0"/>
          <w:bCs w:val="0"/>
        </w:rPr>
        <w:t>1-</w:t>
      </w:r>
      <w:r>
        <w:rPr>
          <w:rFonts w:hint="eastAsia"/>
          <w:b w:val="0"/>
          <w:bCs w:val="0"/>
        </w:rPr>
        <w:t>3 其他与价格有关的材料、文件</w:t>
      </w:r>
      <w:bookmarkEnd w:id="451"/>
      <w:bookmarkEnd w:id="452"/>
      <w:bookmarkEnd w:id="453"/>
      <w:bookmarkEnd w:id="454"/>
      <w:bookmarkEnd w:id="455"/>
      <w:bookmarkEnd w:id="456"/>
      <w:bookmarkEnd w:id="457"/>
    </w:p>
    <w:p w14:paraId="1A67C622">
      <w:pPr>
        <w:spacing w:before="120" w:beforeLines="50" w:after="120" w:afterLines="50" w:line="560" w:lineRule="exact"/>
        <w:jc w:val="center"/>
        <w:rPr>
          <w:sz w:val="36"/>
          <w:szCs w:val="36"/>
          <w:lang w:val="zh-CN"/>
        </w:rPr>
      </w:pPr>
      <w:r>
        <w:rPr>
          <w:rFonts w:hint="eastAsia" w:ascii="黑体" w:hAnsi="黑体" w:eastAsia="黑体" w:cs="黑体"/>
          <w:sz w:val="36"/>
          <w:szCs w:val="36"/>
        </w:rPr>
        <w:t>其他与价格有关的材料、文件</w:t>
      </w:r>
    </w:p>
    <w:p w14:paraId="513915BE">
      <w:pPr>
        <w:jc w:val="center"/>
        <w:rPr>
          <w:sz w:val="28"/>
          <w:szCs w:val="28"/>
          <w:lang w:val="zh-CN"/>
        </w:rPr>
      </w:pPr>
      <w:r>
        <w:rPr>
          <w:rFonts w:hint="eastAsia"/>
          <w:sz w:val="28"/>
          <w:szCs w:val="28"/>
          <w:lang w:val="zh-CN"/>
        </w:rPr>
        <w:t>（由报价供应商根据项目需求自行拟定）</w:t>
      </w:r>
    </w:p>
    <w:p w14:paraId="7F2892B4">
      <w:pPr>
        <w:rPr>
          <w:sz w:val="28"/>
          <w:szCs w:val="28"/>
          <w:lang w:val="zh-CN"/>
        </w:rPr>
      </w:pPr>
    </w:p>
    <w:p w14:paraId="374C0EAE">
      <w:pPr>
        <w:pStyle w:val="17"/>
        <w:rPr>
          <w:sz w:val="28"/>
          <w:szCs w:val="28"/>
          <w:lang w:val="zh-CN"/>
        </w:rPr>
      </w:pPr>
    </w:p>
    <w:p w14:paraId="0D9A9585">
      <w:pPr>
        <w:rPr>
          <w:sz w:val="28"/>
          <w:szCs w:val="28"/>
          <w:lang w:val="zh-CN"/>
        </w:rPr>
      </w:pPr>
    </w:p>
    <w:p w14:paraId="526AE1ED">
      <w:pPr>
        <w:jc w:val="left"/>
        <w:rPr>
          <w:sz w:val="28"/>
          <w:szCs w:val="28"/>
        </w:rPr>
      </w:pPr>
      <w:r>
        <w:rPr>
          <w:sz w:val="28"/>
          <w:szCs w:val="28"/>
        </w:rPr>
        <w:br w:type="page"/>
      </w:r>
    </w:p>
    <w:bookmarkEnd w:id="439"/>
    <w:bookmarkEnd w:id="440"/>
    <w:bookmarkEnd w:id="441"/>
    <w:bookmarkEnd w:id="442"/>
    <w:bookmarkEnd w:id="458"/>
    <w:bookmarkEnd w:id="459"/>
    <w:bookmarkEnd w:id="460"/>
    <w:bookmarkEnd w:id="461"/>
    <w:p w14:paraId="11E53D04">
      <w:pPr>
        <w:spacing w:before="600" w:beforeLines="250" w:after="960" w:afterLines="400" w:line="360" w:lineRule="auto"/>
        <w:jc w:val="both"/>
        <w:rPr>
          <w:rFonts w:ascii="方正小标宋简体" w:eastAsia="方正小标宋简体"/>
          <w:bCs/>
          <w:sz w:val="48"/>
          <w:szCs w:val="48"/>
        </w:rPr>
      </w:pPr>
    </w:p>
    <w:p w14:paraId="14D85F26">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14:paraId="352516EC">
      <w:pPr>
        <w:keepNext/>
        <w:keepLines/>
        <w:spacing w:before="260" w:after="260" w:line="416" w:lineRule="auto"/>
        <w:jc w:val="center"/>
        <w:outlineLvl w:val="1"/>
        <w:rPr>
          <w:rFonts w:ascii="方正小标宋简体" w:eastAsia="方正小标宋简体"/>
          <w:bCs/>
          <w:sz w:val="52"/>
          <w:szCs w:val="52"/>
        </w:rPr>
      </w:pPr>
      <w:bookmarkStart w:id="462" w:name="_Toc132636826"/>
      <w:bookmarkStart w:id="463" w:name="_Toc132191617"/>
      <w:bookmarkStart w:id="464" w:name="_Toc137046125"/>
      <w:r>
        <w:rPr>
          <w:rFonts w:hint="eastAsia" w:ascii="方正小标宋简体" w:eastAsia="方正小标宋简体"/>
          <w:bCs/>
          <w:sz w:val="52"/>
          <w:szCs w:val="52"/>
        </w:rPr>
        <w:t>二、</w:t>
      </w:r>
      <w:bookmarkEnd w:id="462"/>
      <w:bookmarkEnd w:id="463"/>
      <w:r>
        <w:rPr>
          <w:rFonts w:hint="eastAsia" w:ascii="方正小标宋简体" w:eastAsia="方正小标宋简体"/>
          <w:bCs/>
          <w:sz w:val="52"/>
          <w:szCs w:val="52"/>
        </w:rPr>
        <w:t>报价书组成</w:t>
      </w:r>
      <w:bookmarkEnd w:id="464"/>
    </w:p>
    <w:p w14:paraId="5A0B1F52">
      <w:pPr>
        <w:adjustRightInd w:val="0"/>
        <w:snapToGrid w:val="0"/>
        <w:spacing w:line="360" w:lineRule="auto"/>
        <w:rPr>
          <w:rFonts w:ascii="方正小标宋简体" w:hAnsi="黑体" w:eastAsia="方正小标宋简体"/>
          <w:bCs/>
          <w:sz w:val="32"/>
          <w:szCs w:val="32"/>
        </w:rPr>
      </w:pPr>
    </w:p>
    <w:p w14:paraId="7E890869">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3B43173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0ECDC76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03652279">
      <w:pPr>
        <w:jc w:val="center"/>
        <w:rPr>
          <w:rFonts w:ascii="方正小标宋简体" w:eastAsia="方正小标宋简体"/>
          <w:bCs/>
          <w:sz w:val="36"/>
          <w:szCs w:val="36"/>
        </w:rPr>
      </w:pPr>
    </w:p>
    <w:p w14:paraId="097AAD4E">
      <w:pPr>
        <w:jc w:val="center"/>
        <w:rPr>
          <w:rFonts w:ascii="方正小标宋简体" w:eastAsia="方正小标宋简体"/>
          <w:bCs/>
          <w:sz w:val="36"/>
          <w:szCs w:val="36"/>
        </w:rPr>
      </w:pPr>
    </w:p>
    <w:p w14:paraId="0161463F">
      <w:pPr>
        <w:jc w:val="center"/>
        <w:rPr>
          <w:rFonts w:ascii="方正小标宋简体" w:eastAsia="方正小标宋简体"/>
          <w:bCs/>
          <w:sz w:val="36"/>
          <w:szCs w:val="36"/>
        </w:rPr>
      </w:pPr>
    </w:p>
    <w:p w14:paraId="50323321">
      <w:pPr>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5F94011C">
      <w:pPr>
        <w:spacing w:before="240" w:beforeLines="100"/>
        <w:jc w:val="center"/>
        <w:rPr>
          <w:rFonts w:ascii="方正小标宋简体" w:eastAsia="方正小标宋简体"/>
          <w:bCs/>
          <w:sz w:val="36"/>
          <w:szCs w:val="36"/>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B338DFB">
      <w:pPr>
        <w:widowControl/>
        <w:jc w:val="left"/>
        <w:rPr>
          <w:rFonts w:ascii="Arial" w:hAnsi="Arial" w:eastAsia="黑体"/>
          <w:bCs/>
          <w:sz w:val="28"/>
          <w:szCs w:val="28"/>
        </w:rPr>
      </w:pPr>
      <w:bookmarkStart w:id="465" w:name="_Toc13416"/>
      <w:bookmarkStart w:id="466" w:name="_Toc11683"/>
      <w:bookmarkStart w:id="467" w:name="_Toc8591"/>
      <w:bookmarkStart w:id="468" w:name="_Toc19489"/>
      <w:bookmarkStart w:id="469" w:name="_Toc5425"/>
      <w:bookmarkStart w:id="470" w:name="_Toc31275"/>
      <w:bookmarkStart w:id="471" w:name="_Toc24495"/>
      <w:bookmarkStart w:id="472" w:name="_Toc112768462"/>
      <w:bookmarkStart w:id="473" w:name="_Toc1817"/>
      <w:bookmarkStart w:id="474" w:name="_Toc9420"/>
      <w:bookmarkStart w:id="475" w:name="_Toc112879348"/>
      <w:bookmarkStart w:id="476" w:name="_Toc5234"/>
      <w:r>
        <w:rPr>
          <w:b/>
        </w:rPr>
        <w:br w:type="page"/>
      </w:r>
      <w:bookmarkEnd w:id="465"/>
      <w:bookmarkEnd w:id="466"/>
      <w:bookmarkEnd w:id="467"/>
      <w:bookmarkEnd w:id="468"/>
      <w:bookmarkEnd w:id="469"/>
      <w:bookmarkEnd w:id="470"/>
      <w:bookmarkEnd w:id="471"/>
      <w:bookmarkEnd w:id="472"/>
    </w:p>
    <w:bookmarkEnd w:id="473"/>
    <w:bookmarkEnd w:id="474"/>
    <w:bookmarkEnd w:id="475"/>
    <w:bookmarkEnd w:id="476"/>
    <w:p w14:paraId="08AB0313">
      <w:pPr>
        <w:pStyle w:val="6"/>
        <w:spacing w:before="120" w:beforeLines="50" w:after="120" w:afterLines="50" w:line="560" w:lineRule="exact"/>
        <w:outlineLvl w:val="2"/>
        <w:rPr>
          <w:rFonts w:ascii="宋体" w:hAnsi="宋体"/>
          <w:b w:val="0"/>
        </w:rPr>
      </w:pPr>
      <w:bookmarkStart w:id="477" w:name="_Toc27075"/>
      <w:bookmarkStart w:id="478" w:name="_Toc13024"/>
      <w:bookmarkStart w:id="479" w:name="_Toc112768465"/>
      <w:bookmarkStart w:id="480" w:name="_Toc17166"/>
      <w:bookmarkStart w:id="481" w:name="_Toc13625"/>
      <w:bookmarkStart w:id="482" w:name="_Toc5191"/>
      <w:bookmarkStart w:id="483" w:name="_Toc23368"/>
      <w:bookmarkStart w:id="484" w:name="_Toc17657"/>
      <w:bookmarkStart w:id="485" w:name="_Toc18495"/>
      <w:bookmarkStart w:id="486" w:name="_Toc5220"/>
      <w:bookmarkStart w:id="487" w:name="_Toc11854"/>
      <w:bookmarkStart w:id="488" w:name="_Toc112879349"/>
      <w:r>
        <w:rPr>
          <w:rFonts w:hint="eastAsia"/>
          <w:b w:val="0"/>
        </w:rPr>
        <w:t>附件</w:t>
      </w:r>
      <w:r>
        <w:rPr>
          <w:b w:val="0"/>
        </w:rPr>
        <w:t>2-</w:t>
      </w:r>
      <w:r>
        <w:rPr>
          <w:rFonts w:hint="eastAsia"/>
          <w:b w:val="0"/>
        </w:rPr>
        <w:t>1</w:t>
      </w:r>
      <w:r>
        <w:rPr>
          <w:b w:val="0"/>
        </w:rPr>
        <w:t xml:space="preserve"> </w:t>
      </w:r>
      <w:r>
        <w:rPr>
          <w:rFonts w:hint="eastAsia"/>
          <w:b w:val="0"/>
        </w:rPr>
        <w:t>询价函</w:t>
      </w:r>
      <w:bookmarkEnd w:id="477"/>
      <w:bookmarkEnd w:id="478"/>
      <w:bookmarkEnd w:id="479"/>
      <w:bookmarkEnd w:id="480"/>
      <w:bookmarkEnd w:id="481"/>
      <w:bookmarkEnd w:id="482"/>
      <w:bookmarkEnd w:id="483"/>
      <w:bookmarkEnd w:id="484"/>
    </w:p>
    <w:p w14:paraId="56552E9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询价函</w:t>
      </w:r>
    </w:p>
    <w:p w14:paraId="039B8D45">
      <w:pPr>
        <w:spacing w:line="500" w:lineRule="exact"/>
        <w:rPr>
          <w:rFonts w:ascii="宋体" w:hAnsi="宋体" w:cs="宋体"/>
          <w:bCs/>
          <w:sz w:val="28"/>
          <w:szCs w:val="28"/>
        </w:rPr>
      </w:pPr>
      <w:r>
        <w:rPr>
          <w:rFonts w:hint="eastAsia" w:ascii="楷体_GB2312" w:hAnsi="宋体" w:eastAsia="楷体_GB2312"/>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168D0983">
      <w:pPr>
        <w:spacing w:line="500" w:lineRule="exact"/>
        <w:ind w:firstLine="560" w:firstLineChars="200"/>
        <w:rPr>
          <w:rFonts w:ascii="宋体" w:hAnsi="宋体" w:cs="宋体"/>
          <w:bCs/>
          <w:sz w:val="28"/>
          <w:szCs w:val="28"/>
        </w:rPr>
      </w:pPr>
      <w:r>
        <w:rPr>
          <w:rFonts w:hint="eastAsia" w:ascii="宋体" w:hAnsi="宋体" w:cs="宋体"/>
          <w:bCs/>
          <w:sz w:val="28"/>
          <w:szCs w:val="28"/>
        </w:rPr>
        <w:t>我方参加贵部组织的</w:t>
      </w:r>
      <w:r>
        <w:rPr>
          <w:rFonts w:hint="eastAsia" w:ascii="宋体" w:hAnsi="宋体" w:cs="宋体"/>
          <w:bCs/>
          <w:sz w:val="28"/>
          <w:szCs w:val="28"/>
          <w:u w:val="single"/>
        </w:rPr>
        <w:t>（项目编号和项目名称）</w:t>
      </w:r>
      <w:r>
        <w:rPr>
          <w:rFonts w:hint="eastAsia" w:ascii="宋体" w:hAnsi="宋体" w:cs="宋体"/>
          <w:bCs/>
          <w:sz w:val="28"/>
          <w:szCs w:val="28"/>
        </w:rPr>
        <w:t>采购活动，并对</w:t>
      </w:r>
      <w:r>
        <w:rPr>
          <w:rFonts w:hint="eastAsia" w:ascii="宋体" w:hAnsi="宋体" w:cs="宋体"/>
          <w:bCs/>
          <w:sz w:val="28"/>
          <w:szCs w:val="28"/>
          <w:u w:val="single"/>
        </w:rPr>
        <w:t>（包号或物资名称）</w:t>
      </w:r>
      <w:r>
        <w:rPr>
          <w:rFonts w:hint="eastAsia" w:ascii="宋体" w:hAnsi="宋体" w:cs="宋体"/>
          <w:bCs/>
          <w:sz w:val="28"/>
          <w:szCs w:val="28"/>
        </w:rPr>
        <w:t>进行询价。</w:t>
      </w:r>
    </w:p>
    <w:p w14:paraId="45C6C6A4">
      <w:pPr>
        <w:tabs>
          <w:tab w:val="left" w:pos="1020"/>
        </w:tabs>
        <w:spacing w:line="500" w:lineRule="exact"/>
        <w:ind w:firstLine="560" w:firstLineChars="200"/>
        <w:outlineLvl w:val="1"/>
        <w:rPr>
          <w:rFonts w:ascii="宋体" w:hAnsi="宋体" w:cs="宋体"/>
          <w:bCs/>
          <w:sz w:val="28"/>
          <w:szCs w:val="28"/>
        </w:rPr>
      </w:pPr>
      <w:r>
        <w:rPr>
          <w:rFonts w:hint="eastAsia" w:ascii="宋体" w:hAnsi="宋体" w:cs="宋体"/>
          <w:bCs/>
          <w:sz w:val="28"/>
          <w:szCs w:val="28"/>
        </w:rPr>
        <w:t>一、按照询价文件规定要求递交报价文件。</w:t>
      </w:r>
    </w:p>
    <w:p w14:paraId="02DB4421">
      <w:pPr>
        <w:tabs>
          <w:tab w:val="left" w:pos="1020"/>
        </w:tabs>
        <w:spacing w:line="500" w:lineRule="exact"/>
        <w:ind w:firstLine="560" w:firstLineChars="200"/>
        <w:rPr>
          <w:rFonts w:ascii="宋体" w:hAnsi="宋体" w:cs="宋体"/>
          <w:bCs/>
          <w:sz w:val="28"/>
          <w:szCs w:val="28"/>
          <w:lang w:val="zh-CN"/>
        </w:rPr>
      </w:pPr>
      <w:r>
        <w:rPr>
          <w:rFonts w:hint="eastAsia" w:ascii="宋体" w:hAnsi="宋体" w:cs="宋体"/>
          <w:bCs/>
          <w:sz w:val="28"/>
          <w:szCs w:val="28"/>
          <w:lang w:val="zh-CN"/>
        </w:rPr>
        <w:t>二、我方已完全理解询价文件的全部内容，自愿接受并执行询价文件的全部条款</w:t>
      </w:r>
      <w:r>
        <w:rPr>
          <w:rFonts w:hint="eastAsia" w:ascii="宋体" w:hAnsi="宋体" w:cs="宋体"/>
          <w:bCs/>
          <w:sz w:val="28"/>
          <w:szCs w:val="28"/>
        </w:rPr>
        <w:t>。</w:t>
      </w:r>
    </w:p>
    <w:p w14:paraId="29EFB939">
      <w:pPr>
        <w:tabs>
          <w:tab w:val="left" w:pos="1020"/>
        </w:tabs>
        <w:spacing w:line="500" w:lineRule="exact"/>
        <w:ind w:firstLine="560" w:firstLineChars="200"/>
        <w:rPr>
          <w:rFonts w:ascii="宋体" w:hAnsi="宋体" w:cs="宋体"/>
          <w:bCs/>
          <w:sz w:val="28"/>
          <w:szCs w:val="28"/>
          <w:lang w:val="zh-CN"/>
        </w:rPr>
      </w:pPr>
      <w:r>
        <w:rPr>
          <w:rFonts w:hint="eastAsia" w:ascii="宋体" w:hAnsi="宋体" w:cs="宋体"/>
          <w:bCs/>
          <w:sz w:val="28"/>
          <w:szCs w:val="28"/>
          <w:lang w:val="zh-CN"/>
        </w:rPr>
        <w:t>三、本报价有效期自提交报价文件的截止之日起</w:t>
      </w:r>
      <w:r>
        <w:rPr>
          <w:rFonts w:hint="eastAsia" w:ascii="宋体" w:hAnsi="宋体" w:cs="宋体"/>
          <w:bCs/>
          <w:sz w:val="28"/>
          <w:szCs w:val="28"/>
          <w:u w:val="single"/>
          <w:lang w:val="zh-CN"/>
        </w:rPr>
        <w:t xml:space="preserve">   180  </w:t>
      </w:r>
      <w:r>
        <w:rPr>
          <w:rFonts w:hint="eastAsia" w:ascii="宋体" w:hAnsi="宋体" w:cs="宋体"/>
          <w:bCs/>
          <w:sz w:val="28"/>
          <w:szCs w:val="28"/>
          <w:lang w:val="zh-CN"/>
        </w:rPr>
        <w:t>日内有效。</w:t>
      </w:r>
    </w:p>
    <w:p w14:paraId="352DC0C5">
      <w:pPr>
        <w:tabs>
          <w:tab w:val="left" w:pos="1020"/>
        </w:tabs>
        <w:spacing w:line="500" w:lineRule="exact"/>
        <w:ind w:firstLine="560" w:firstLineChars="200"/>
        <w:rPr>
          <w:rFonts w:ascii="宋体" w:hAnsi="宋体" w:cs="宋体"/>
          <w:bCs/>
          <w:snapToGrid w:val="0"/>
          <w:sz w:val="28"/>
          <w:szCs w:val="28"/>
          <w:lang w:val="zh-CN"/>
        </w:rPr>
      </w:pPr>
      <w:r>
        <w:rPr>
          <w:rFonts w:hint="eastAsia" w:ascii="宋体" w:hAnsi="宋体" w:cs="宋体"/>
          <w:bCs/>
          <w:sz w:val="28"/>
          <w:szCs w:val="28"/>
          <w:lang w:val="zh-CN"/>
        </w:rPr>
        <w:t>四、我方在参与询价前已仔细研究了询价文件和所有相关材</w:t>
      </w:r>
      <w:r>
        <w:rPr>
          <w:rFonts w:hint="eastAsia" w:ascii="宋体" w:hAnsi="宋体"/>
          <w:bCs/>
          <w:sz w:val="28"/>
          <w:szCs w:val="28"/>
        </w:rPr>
        <w:t>料</w:t>
      </w:r>
      <w:r>
        <w:rPr>
          <w:rFonts w:hint="eastAsia" w:ascii="宋体" w:hAnsi="宋体" w:cs="宋体"/>
          <w:bCs/>
          <w:snapToGrid w:val="0"/>
          <w:sz w:val="28"/>
          <w:szCs w:val="28"/>
          <w:lang w:val="zh-CN"/>
        </w:rPr>
        <w:t>，同意询价文件的相关条款。</w:t>
      </w:r>
    </w:p>
    <w:p w14:paraId="42AE1EFF">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五、我方声明提供的报价文件及一切</w:t>
      </w:r>
      <w:r>
        <w:rPr>
          <w:rFonts w:hint="eastAsia" w:ascii="宋体" w:hAnsi="宋体"/>
          <w:bCs/>
          <w:sz w:val="28"/>
          <w:szCs w:val="28"/>
        </w:rPr>
        <w:t>材料</w:t>
      </w:r>
      <w:r>
        <w:rPr>
          <w:rFonts w:hint="eastAsia" w:ascii="宋体" w:hAnsi="宋体" w:cs="宋体"/>
          <w:bCs/>
          <w:sz w:val="28"/>
          <w:szCs w:val="28"/>
        </w:rPr>
        <w:t>和承诺均真实有效。由于我方提供</w:t>
      </w:r>
      <w:r>
        <w:rPr>
          <w:rFonts w:hint="eastAsia" w:ascii="宋体" w:hAnsi="宋体"/>
          <w:bCs/>
          <w:sz w:val="28"/>
          <w:szCs w:val="28"/>
        </w:rPr>
        <w:t>材料</w:t>
      </w:r>
      <w:r>
        <w:rPr>
          <w:rFonts w:hint="eastAsia" w:ascii="宋体" w:hAnsi="宋体" w:cs="宋体"/>
          <w:bCs/>
          <w:sz w:val="28"/>
          <w:szCs w:val="28"/>
        </w:rPr>
        <w:t>不实而造成的责任和后果由我方承担。我方同意按照贵部要求，提供与询价有关数据或信息。我方承诺完全按照询价文件有关内容履约。</w:t>
      </w:r>
    </w:p>
    <w:p w14:paraId="3329E7A6">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六、我方承诺自愿遵守、执行军队采购政策法规。</w:t>
      </w:r>
    </w:p>
    <w:p w14:paraId="06807D11">
      <w:pPr>
        <w:tabs>
          <w:tab w:val="left" w:pos="1020"/>
        </w:tabs>
        <w:spacing w:line="500" w:lineRule="exact"/>
        <w:ind w:firstLine="560" w:firstLineChars="200"/>
        <w:rPr>
          <w:rFonts w:ascii="宋体" w:hAnsi="宋体" w:cs="宋体"/>
          <w:bCs/>
          <w:sz w:val="28"/>
          <w:szCs w:val="28"/>
        </w:rPr>
      </w:pPr>
      <w:r>
        <w:rPr>
          <w:rFonts w:hint="eastAsia" w:ascii="宋体" w:hAnsi="宋体" w:cs="宋体"/>
          <w:bCs/>
          <w:sz w:val="28"/>
          <w:szCs w:val="28"/>
        </w:rPr>
        <w:t>七、联系方式</w:t>
      </w:r>
    </w:p>
    <w:p w14:paraId="4ACDA6DC">
      <w:pPr>
        <w:spacing w:line="500" w:lineRule="exact"/>
        <w:ind w:firstLine="576" w:firstLineChars="206"/>
        <w:rPr>
          <w:rFonts w:ascii="宋体" w:hAnsi="宋体" w:cs="宋体"/>
          <w:bCs/>
          <w:sz w:val="28"/>
          <w:szCs w:val="28"/>
        </w:rPr>
      </w:pPr>
      <w:r>
        <w:rPr>
          <w:rFonts w:hint="eastAsia" w:ascii="宋体" w:hAnsi="宋体" w:cs="宋体"/>
          <w:bCs/>
          <w:sz w:val="28"/>
          <w:szCs w:val="28"/>
        </w:rPr>
        <w:t>联 系 人：</w:t>
      </w:r>
      <w:r>
        <w:rPr>
          <w:rFonts w:hint="eastAsia" w:ascii="宋体" w:hAnsi="宋体" w:cs="宋体"/>
          <w:bCs/>
          <w:sz w:val="28"/>
          <w:szCs w:val="28"/>
          <w:u w:val="single"/>
        </w:rPr>
        <w:t xml:space="preserve">        </w:t>
      </w:r>
      <w:r>
        <w:rPr>
          <w:rFonts w:hint="eastAsia" w:ascii="宋体" w:hAnsi="宋体" w:cs="宋体"/>
          <w:bCs/>
          <w:sz w:val="28"/>
          <w:szCs w:val="28"/>
        </w:rPr>
        <w:t xml:space="preserve">  电话：</w:t>
      </w:r>
      <w:r>
        <w:rPr>
          <w:rFonts w:hint="eastAsia" w:ascii="宋体" w:hAnsi="宋体" w:cs="宋体"/>
          <w:bCs/>
          <w:sz w:val="28"/>
          <w:szCs w:val="28"/>
          <w:u w:val="single"/>
        </w:rPr>
        <w:t xml:space="preserve">        </w:t>
      </w:r>
      <w:r>
        <w:rPr>
          <w:rFonts w:hint="eastAsia" w:ascii="宋体" w:hAnsi="宋体" w:cs="宋体"/>
          <w:bCs/>
          <w:sz w:val="28"/>
          <w:szCs w:val="28"/>
        </w:rPr>
        <w:t>传真：</w:t>
      </w:r>
      <w:r>
        <w:rPr>
          <w:rFonts w:hint="eastAsia" w:ascii="宋体" w:hAnsi="宋体" w:cs="宋体"/>
          <w:bCs/>
          <w:sz w:val="28"/>
          <w:szCs w:val="28"/>
          <w:u w:val="single"/>
        </w:rPr>
        <w:t xml:space="preserve">        </w:t>
      </w:r>
    </w:p>
    <w:p w14:paraId="28375761">
      <w:pPr>
        <w:spacing w:line="500" w:lineRule="exact"/>
        <w:ind w:firstLine="576" w:firstLineChars="206"/>
        <w:rPr>
          <w:rFonts w:ascii="宋体" w:hAnsi="宋体" w:cs="宋体"/>
          <w:bCs/>
          <w:sz w:val="28"/>
          <w:szCs w:val="28"/>
        </w:rPr>
      </w:pPr>
      <w:r>
        <w:rPr>
          <w:rFonts w:hint="eastAsia" w:ascii="宋体" w:hAnsi="宋体" w:cs="宋体"/>
          <w:bCs/>
          <w:sz w:val="28"/>
          <w:szCs w:val="28"/>
        </w:rPr>
        <w:t>地    址：</w:t>
      </w:r>
      <w:r>
        <w:rPr>
          <w:rFonts w:hint="eastAsia" w:ascii="宋体" w:hAnsi="宋体" w:cs="宋体"/>
          <w:bCs/>
          <w:sz w:val="28"/>
          <w:szCs w:val="28"/>
          <w:u w:val="single"/>
        </w:rPr>
        <w:t xml:space="preserve">                  </w:t>
      </w:r>
      <w:r>
        <w:rPr>
          <w:rFonts w:hint="eastAsia" w:ascii="宋体" w:hAnsi="宋体" w:cs="宋体"/>
          <w:bCs/>
          <w:sz w:val="28"/>
          <w:szCs w:val="28"/>
        </w:rPr>
        <w:t xml:space="preserve">  邮政编码：</w:t>
      </w:r>
      <w:r>
        <w:rPr>
          <w:rFonts w:hint="eastAsia" w:ascii="宋体" w:hAnsi="宋体" w:cs="宋体"/>
          <w:bCs/>
          <w:sz w:val="28"/>
          <w:szCs w:val="28"/>
          <w:u w:val="single"/>
        </w:rPr>
        <w:t xml:space="preserve">        </w:t>
      </w:r>
    </w:p>
    <w:p w14:paraId="1C519E01">
      <w:pPr>
        <w:spacing w:line="500" w:lineRule="exact"/>
        <w:ind w:firstLine="576" w:firstLineChars="206"/>
        <w:rPr>
          <w:rFonts w:ascii="宋体" w:hAnsi="宋体" w:cs="宋体"/>
          <w:bCs/>
          <w:sz w:val="28"/>
          <w:szCs w:val="28"/>
        </w:rPr>
      </w:pPr>
      <w:r>
        <w:rPr>
          <w:rFonts w:hint="eastAsia" w:ascii="宋体" w:hAnsi="宋体" w:cs="宋体"/>
          <w:bCs/>
          <w:sz w:val="28"/>
          <w:szCs w:val="28"/>
        </w:rPr>
        <w:t>开户名称：</w:t>
      </w:r>
      <w:r>
        <w:rPr>
          <w:rFonts w:hint="eastAsia" w:ascii="宋体" w:hAnsi="宋体" w:cs="宋体"/>
          <w:bCs/>
          <w:sz w:val="28"/>
          <w:szCs w:val="28"/>
          <w:u w:val="single"/>
        </w:rPr>
        <w:t xml:space="preserve">                  </w:t>
      </w:r>
    </w:p>
    <w:p w14:paraId="7EA5C7A1">
      <w:pPr>
        <w:spacing w:line="500" w:lineRule="exact"/>
        <w:ind w:firstLine="576" w:firstLineChars="206"/>
        <w:rPr>
          <w:rFonts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57687D43">
      <w:pPr>
        <w:spacing w:line="500" w:lineRule="exact"/>
        <w:ind w:firstLine="576" w:firstLineChars="206"/>
        <w:rPr>
          <w:rFonts w:ascii="宋体" w:hAnsi="宋体" w:cs="宋体"/>
          <w:bCs/>
          <w:sz w:val="28"/>
          <w:szCs w:val="28"/>
        </w:rPr>
      </w:pPr>
      <w:r>
        <w:rPr>
          <w:rFonts w:hint="eastAsia" w:ascii="宋体" w:hAnsi="宋体" w:cs="宋体"/>
          <w:bCs/>
          <w:sz w:val="28"/>
          <w:szCs w:val="28"/>
        </w:rPr>
        <w:t>银行账号：</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5F739295">
      <w:pPr>
        <w:spacing w:line="500" w:lineRule="exact"/>
        <w:jc w:val="center"/>
        <w:rPr>
          <w:rFonts w:ascii="宋体" w:hAnsi="宋体" w:cs="宋体"/>
          <w:bCs/>
          <w:sz w:val="28"/>
          <w:szCs w:val="28"/>
          <w:lang w:val="zh-CN"/>
        </w:rPr>
      </w:pPr>
    </w:p>
    <w:p w14:paraId="29CB46E1">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报价供应商全称：（盖章）</w:t>
      </w:r>
    </w:p>
    <w:p w14:paraId="29160B52">
      <w:pPr>
        <w:spacing w:line="500" w:lineRule="exact"/>
        <w:jc w:val="center"/>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lang w:val="zh-CN"/>
        </w:rPr>
        <w:t>法定代表人（或授权代表）：（签字）</w:t>
      </w:r>
    </w:p>
    <w:p w14:paraId="7AF11F7A">
      <w:pPr>
        <w:spacing w:line="560" w:lineRule="exact"/>
        <w:rPr>
          <w:rFonts w:ascii="宋体" w:hAnsi="宋体" w:cs="宋体"/>
          <w:bCs/>
          <w:sz w:val="28"/>
          <w:szCs w:val="28"/>
          <w:lang w:val="zh-CN"/>
        </w:rPr>
      </w:pPr>
      <w:r>
        <w:rPr>
          <w:rFonts w:hint="eastAsia" w:ascii="宋体" w:hAnsi="宋体" w:cs="宋体"/>
          <w:bCs/>
          <w:sz w:val="28"/>
          <w:szCs w:val="28"/>
          <w:lang w:val="zh-CN"/>
        </w:rPr>
        <w:t xml:space="preserve">                                         </w:t>
      </w:r>
      <w:r>
        <w:rPr>
          <w:rFonts w:ascii="宋体" w:hAnsi="宋体" w:cs="宋体"/>
          <w:bCs/>
          <w:sz w:val="28"/>
          <w:szCs w:val="28"/>
          <w:lang w:val="zh-CN"/>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473DBB3">
      <w:pPr>
        <w:pStyle w:val="6"/>
        <w:spacing w:before="120" w:beforeLines="50" w:after="120" w:afterLines="50" w:line="560" w:lineRule="exact"/>
        <w:outlineLvl w:val="2"/>
        <w:rPr>
          <w:b w:val="0"/>
          <w:lang w:val="zh-CN"/>
        </w:rPr>
      </w:pPr>
      <w:bookmarkStart w:id="489" w:name="_Toc21322"/>
      <w:bookmarkStart w:id="490" w:name="_Toc12871"/>
      <w:bookmarkStart w:id="491" w:name="_Toc19518"/>
      <w:bookmarkStart w:id="492" w:name="_Toc7458"/>
      <w:bookmarkStart w:id="493" w:name="_Toc15491"/>
      <w:bookmarkStart w:id="494" w:name="_Toc5031"/>
      <w:bookmarkStart w:id="495" w:name="_Toc28654"/>
      <w:bookmarkStart w:id="496" w:name="_Toc112879355"/>
      <w:bookmarkStart w:id="497" w:name="_Toc530"/>
      <w:bookmarkStart w:id="498" w:name="_Toc19133"/>
      <w:bookmarkStart w:id="499" w:name="_Toc19412"/>
      <w:bookmarkStart w:id="500" w:name="_Toc112768479"/>
      <w:bookmarkStart w:id="501" w:name="_Toc10581"/>
      <w:bookmarkStart w:id="502" w:name="_Toc17703"/>
      <w:bookmarkStart w:id="503" w:name="_Toc17617"/>
      <w:bookmarkStart w:id="504" w:name="_Toc18444"/>
      <w:bookmarkStart w:id="505" w:name="_Toc112768467"/>
      <w:bookmarkStart w:id="506" w:name="_Toc1860"/>
      <w:bookmarkStart w:id="507" w:name="_Toc121385994"/>
      <w:bookmarkStart w:id="508" w:name="_Toc2718"/>
      <w:bookmarkStart w:id="509" w:name="_Toc3905"/>
      <w:bookmarkStart w:id="510" w:name="_Toc17366"/>
      <w:bookmarkStart w:id="511" w:name="_Toc19235"/>
      <w:bookmarkStart w:id="512" w:name="_Toc112768466"/>
      <w:bookmarkStart w:id="513" w:name="_Toc25557"/>
      <w:bookmarkStart w:id="514" w:name="_Toc31085"/>
      <w:bookmarkStart w:id="515" w:name="_Toc7432"/>
      <w:bookmarkStart w:id="516" w:name="_Toc121385993"/>
      <w:bookmarkStart w:id="517" w:name="_Toc4327"/>
      <w:r>
        <w:rPr>
          <w:rFonts w:hint="eastAsia"/>
          <w:b w:val="0"/>
          <w:lang w:val="zh-CN"/>
        </w:rPr>
        <w:t>附件2</w:t>
      </w:r>
      <w:r>
        <w:rPr>
          <w:b w:val="0"/>
          <w:lang w:val="zh-CN"/>
        </w:rPr>
        <w:t xml:space="preserve">-2 </w:t>
      </w:r>
      <w:r>
        <w:rPr>
          <w:rFonts w:hint="eastAsia"/>
          <w:b w:val="0"/>
          <w:lang w:val="zh-CN"/>
        </w:rPr>
        <w:t>工商营业执照、组织机构代码证、税务登记证</w:t>
      </w:r>
      <w:bookmarkEnd w:id="489"/>
      <w:bookmarkEnd w:id="490"/>
      <w:bookmarkEnd w:id="491"/>
      <w:bookmarkEnd w:id="492"/>
      <w:bookmarkEnd w:id="493"/>
      <w:bookmarkEnd w:id="494"/>
      <w:bookmarkEnd w:id="495"/>
    </w:p>
    <w:p w14:paraId="13AE7383">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bookmarkEnd w:id="496"/>
    <w:bookmarkEnd w:id="497"/>
    <w:bookmarkEnd w:id="498"/>
    <w:bookmarkEnd w:id="499"/>
    <w:bookmarkEnd w:id="500"/>
    <w:bookmarkEnd w:id="501"/>
    <w:bookmarkEnd w:id="502"/>
    <w:bookmarkEnd w:id="503"/>
    <w:p w14:paraId="5202B2B4">
      <w:pPr>
        <w:widowControl/>
        <w:jc w:val="left"/>
        <w:rPr>
          <w:rFonts w:ascii="Arial" w:hAnsi="Arial" w:eastAsia="黑体"/>
          <w:bCs/>
          <w:sz w:val="28"/>
          <w:szCs w:val="28"/>
        </w:rPr>
      </w:pPr>
    </w:p>
    <w:p w14:paraId="422608EF">
      <w:pPr>
        <w:widowControl/>
        <w:jc w:val="left"/>
        <w:rPr>
          <w:rFonts w:ascii="Arial" w:hAnsi="Arial" w:eastAsia="黑体"/>
          <w:bCs/>
          <w:sz w:val="28"/>
          <w:szCs w:val="28"/>
        </w:rPr>
      </w:pPr>
      <w:r>
        <w:rPr>
          <w:rFonts w:ascii="Arial" w:hAnsi="Arial" w:eastAsia="黑体"/>
          <w:bCs/>
          <w:sz w:val="28"/>
          <w:szCs w:val="28"/>
        </w:rPr>
        <w:t>（</w:t>
      </w:r>
      <w:r>
        <w:rPr>
          <w:rFonts w:hint="eastAsia" w:ascii="Arial" w:hAnsi="Arial" w:eastAsia="黑体"/>
          <w:bCs/>
          <w:sz w:val="28"/>
          <w:szCs w:val="28"/>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r>
        <w:rPr>
          <w:rFonts w:ascii="Arial" w:hAnsi="Arial" w:eastAsia="黑体"/>
          <w:bCs/>
          <w:sz w:val="28"/>
          <w:szCs w:val="28"/>
        </w:rPr>
        <w:t>）</w:t>
      </w:r>
    </w:p>
    <w:p w14:paraId="735559CF">
      <w:pPr>
        <w:widowControl/>
        <w:jc w:val="left"/>
        <w:rPr>
          <w:rFonts w:ascii="Arial" w:hAnsi="Arial" w:eastAsia="黑体"/>
          <w:bCs/>
          <w:sz w:val="28"/>
          <w:szCs w:val="28"/>
        </w:rPr>
      </w:pPr>
    </w:p>
    <w:p w14:paraId="1F3E5CCE">
      <w:pPr>
        <w:widowControl/>
        <w:jc w:val="left"/>
        <w:rPr>
          <w:rFonts w:ascii="Arial" w:hAnsi="Arial" w:eastAsia="黑体"/>
          <w:bCs/>
          <w:sz w:val="28"/>
          <w:szCs w:val="28"/>
        </w:rPr>
      </w:pPr>
    </w:p>
    <w:p w14:paraId="1306CD85">
      <w:pPr>
        <w:widowControl/>
        <w:jc w:val="left"/>
        <w:rPr>
          <w:rFonts w:ascii="Arial" w:hAnsi="Arial" w:eastAsia="黑体"/>
          <w:bCs/>
          <w:sz w:val="28"/>
          <w:szCs w:val="28"/>
        </w:rPr>
      </w:pPr>
    </w:p>
    <w:p w14:paraId="20D80195">
      <w:pPr>
        <w:widowControl/>
        <w:jc w:val="left"/>
        <w:rPr>
          <w:rFonts w:ascii="Arial" w:hAnsi="Arial" w:eastAsia="黑体"/>
          <w:bCs/>
          <w:sz w:val="28"/>
          <w:szCs w:val="28"/>
        </w:rPr>
      </w:pPr>
    </w:p>
    <w:p w14:paraId="2CFFB4E7">
      <w:pPr>
        <w:widowControl/>
        <w:jc w:val="left"/>
        <w:rPr>
          <w:rFonts w:ascii="Arial" w:hAnsi="Arial" w:eastAsia="黑体"/>
          <w:bCs/>
          <w:sz w:val="28"/>
          <w:szCs w:val="28"/>
        </w:rPr>
      </w:pPr>
    </w:p>
    <w:p w14:paraId="2356BE0C">
      <w:pPr>
        <w:widowControl/>
        <w:jc w:val="left"/>
        <w:rPr>
          <w:rFonts w:ascii="Arial" w:hAnsi="Arial" w:eastAsia="黑体"/>
          <w:bCs/>
          <w:sz w:val="28"/>
          <w:szCs w:val="28"/>
        </w:rPr>
      </w:pPr>
    </w:p>
    <w:p w14:paraId="0DD8330C">
      <w:pPr>
        <w:widowControl/>
        <w:jc w:val="left"/>
        <w:rPr>
          <w:rFonts w:ascii="Arial" w:hAnsi="Arial" w:eastAsia="黑体"/>
          <w:bCs/>
          <w:sz w:val="28"/>
          <w:szCs w:val="28"/>
        </w:rPr>
      </w:pPr>
    </w:p>
    <w:p w14:paraId="6DFF5307">
      <w:pPr>
        <w:widowControl/>
        <w:jc w:val="left"/>
        <w:rPr>
          <w:rFonts w:ascii="Arial" w:hAnsi="Arial" w:eastAsia="黑体"/>
          <w:bCs/>
          <w:sz w:val="28"/>
          <w:szCs w:val="28"/>
        </w:rPr>
      </w:pPr>
    </w:p>
    <w:p w14:paraId="14B57BBF">
      <w:pPr>
        <w:widowControl/>
        <w:jc w:val="left"/>
        <w:rPr>
          <w:rFonts w:ascii="Arial" w:hAnsi="Arial" w:eastAsia="黑体"/>
          <w:bCs/>
          <w:sz w:val="28"/>
          <w:szCs w:val="28"/>
        </w:rPr>
      </w:pPr>
    </w:p>
    <w:p w14:paraId="1A1E1D9C">
      <w:pPr>
        <w:widowControl/>
        <w:jc w:val="left"/>
        <w:rPr>
          <w:rFonts w:ascii="Arial" w:hAnsi="Arial" w:eastAsia="黑体"/>
          <w:bCs/>
          <w:sz w:val="28"/>
          <w:szCs w:val="28"/>
        </w:rPr>
      </w:pPr>
    </w:p>
    <w:p w14:paraId="21A8F1FF">
      <w:pPr>
        <w:widowControl/>
        <w:jc w:val="left"/>
        <w:rPr>
          <w:rFonts w:ascii="Arial" w:hAnsi="Arial" w:eastAsia="黑体"/>
          <w:bCs/>
          <w:sz w:val="28"/>
          <w:szCs w:val="28"/>
        </w:rPr>
      </w:pPr>
    </w:p>
    <w:p w14:paraId="501DDF21">
      <w:pPr>
        <w:widowControl/>
        <w:jc w:val="left"/>
        <w:rPr>
          <w:rFonts w:ascii="Arial" w:hAnsi="Arial" w:eastAsia="黑体"/>
          <w:bCs/>
          <w:sz w:val="28"/>
          <w:szCs w:val="28"/>
        </w:rPr>
      </w:pPr>
    </w:p>
    <w:p w14:paraId="6B084CD2">
      <w:pPr>
        <w:widowControl/>
        <w:jc w:val="left"/>
        <w:rPr>
          <w:rFonts w:ascii="Arial" w:hAnsi="Arial" w:eastAsia="黑体"/>
          <w:bCs/>
          <w:sz w:val="28"/>
          <w:szCs w:val="28"/>
        </w:rPr>
      </w:pPr>
    </w:p>
    <w:p w14:paraId="03A348F4">
      <w:pPr>
        <w:widowControl/>
        <w:jc w:val="left"/>
        <w:rPr>
          <w:rFonts w:ascii="Arial" w:hAnsi="Arial" w:eastAsia="黑体"/>
          <w:bCs/>
          <w:sz w:val="28"/>
          <w:szCs w:val="28"/>
        </w:rPr>
      </w:pPr>
    </w:p>
    <w:p w14:paraId="6CA839BB">
      <w:pPr>
        <w:widowControl/>
        <w:jc w:val="left"/>
        <w:rPr>
          <w:rFonts w:ascii="Arial" w:hAnsi="Arial" w:eastAsia="黑体"/>
          <w:bCs/>
          <w:sz w:val="28"/>
          <w:szCs w:val="28"/>
        </w:rPr>
      </w:pPr>
    </w:p>
    <w:p w14:paraId="72197406">
      <w:pPr>
        <w:widowControl/>
        <w:jc w:val="left"/>
        <w:rPr>
          <w:rFonts w:ascii="Arial" w:hAnsi="Arial" w:eastAsia="黑体"/>
          <w:bCs/>
          <w:sz w:val="28"/>
          <w:szCs w:val="28"/>
        </w:rPr>
      </w:pPr>
    </w:p>
    <w:p w14:paraId="2E38821D">
      <w:pPr>
        <w:widowControl/>
        <w:jc w:val="left"/>
        <w:rPr>
          <w:rFonts w:ascii="Arial" w:hAnsi="Arial" w:eastAsia="黑体"/>
          <w:bCs/>
          <w:sz w:val="28"/>
          <w:szCs w:val="28"/>
        </w:rPr>
      </w:pPr>
    </w:p>
    <w:p w14:paraId="54252C66">
      <w:pPr>
        <w:widowControl/>
        <w:jc w:val="left"/>
        <w:rPr>
          <w:rFonts w:ascii="Arial" w:hAnsi="Arial" w:eastAsia="黑体"/>
          <w:bCs/>
          <w:sz w:val="28"/>
          <w:szCs w:val="28"/>
        </w:rPr>
      </w:pPr>
    </w:p>
    <w:p w14:paraId="71C8D3F9">
      <w:pPr>
        <w:widowControl/>
        <w:jc w:val="left"/>
        <w:rPr>
          <w:rFonts w:ascii="Arial" w:hAnsi="Arial" w:eastAsia="黑体"/>
          <w:bCs/>
          <w:sz w:val="28"/>
          <w:szCs w:val="28"/>
        </w:rPr>
      </w:pPr>
    </w:p>
    <w:p w14:paraId="459FD04D">
      <w:pPr>
        <w:widowControl/>
        <w:jc w:val="left"/>
        <w:rPr>
          <w:rFonts w:ascii="Arial" w:hAnsi="Arial" w:eastAsia="黑体"/>
          <w:bCs/>
          <w:sz w:val="28"/>
          <w:szCs w:val="28"/>
        </w:rPr>
      </w:pPr>
    </w:p>
    <w:p w14:paraId="76748229">
      <w:pPr>
        <w:widowControl/>
        <w:jc w:val="left"/>
        <w:rPr>
          <w:rFonts w:ascii="Arial" w:hAnsi="Arial" w:eastAsia="黑体"/>
          <w:bCs/>
          <w:sz w:val="28"/>
          <w:szCs w:val="28"/>
        </w:rPr>
      </w:pPr>
    </w:p>
    <w:p w14:paraId="2B7A52AB">
      <w:pPr>
        <w:widowControl/>
        <w:jc w:val="left"/>
        <w:rPr>
          <w:rFonts w:ascii="Arial" w:hAnsi="Arial" w:eastAsia="黑体"/>
          <w:bCs/>
          <w:sz w:val="28"/>
          <w:szCs w:val="28"/>
        </w:rPr>
      </w:pPr>
    </w:p>
    <w:p w14:paraId="1EE612E4">
      <w:pPr>
        <w:widowControl/>
        <w:jc w:val="left"/>
        <w:rPr>
          <w:rFonts w:ascii="Arial" w:hAnsi="Arial" w:eastAsia="黑体"/>
          <w:bCs/>
          <w:sz w:val="28"/>
          <w:szCs w:val="28"/>
        </w:rPr>
      </w:pPr>
    </w:p>
    <w:p w14:paraId="28D72150">
      <w:pPr>
        <w:widowControl/>
        <w:jc w:val="left"/>
        <w:rPr>
          <w:rFonts w:ascii="Arial" w:hAnsi="Arial" w:eastAsia="黑体"/>
          <w:bCs/>
          <w:sz w:val="28"/>
          <w:szCs w:val="28"/>
        </w:rPr>
      </w:pPr>
    </w:p>
    <w:p w14:paraId="126DCDF7">
      <w:pPr>
        <w:widowControl/>
        <w:jc w:val="left"/>
        <w:rPr>
          <w:rFonts w:ascii="Arial" w:hAnsi="Arial" w:eastAsia="黑体"/>
          <w:bCs/>
          <w:sz w:val="28"/>
          <w:szCs w:val="28"/>
        </w:rPr>
      </w:pPr>
    </w:p>
    <w:p w14:paraId="79C9D4CB">
      <w:pPr>
        <w:widowControl/>
        <w:jc w:val="left"/>
        <w:rPr>
          <w:rFonts w:ascii="Arial" w:hAnsi="Arial" w:eastAsia="黑体"/>
          <w:bCs/>
          <w:sz w:val="28"/>
          <w:szCs w:val="28"/>
        </w:rPr>
      </w:pPr>
    </w:p>
    <w:p w14:paraId="6BD26BDE">
      <w:pPr>
        <w:widowControl/>
        <w:jc w:val="left"/>
        <w:rPr>
          <w:rFonts w:ascii="Arial" w:hAnsi="Arial" w:eastAsia="黑体"/>
          <w:bCs/>
          <w:sz w:val="28"/>
          <w:szCs w:val="28"/>
        </w:rPr>
      </w:pPr>
    </w:p>
    <w:p w14:paraId="0E771B03">
      <w:pPr>
        <w:widowControl/>
        <w:jc w:val="left"/>
        <w:rPr>
          <w:rFonts w:ascii="Arial" w:hAnsi="Arial" w:eastAsia="黑体"/>
          <w:bCs/>
          <w:sz w:val="28"/>
          <w:szCs w:val="28"/>
        </w:rPr>
      </w:pPr>
    </w:p>
    <w:p w14:paraId="02F9DE83">
      <w:pPr>
        <w:widowControl/>
        <w:jc w:val="left"/>
        <w:rPr>
          <w:rFonts w:ascii="Arial" w:hAnsi="Arial" w:eastAsia="黑体"/>
          <w:bCs/>
          <w:sz w:val="28"/>
          <w:szCs w:val="28"/>
        </w:rPr>
      </w:pPr>
    </w:p>
    <w:p w14:paraId="7A501202">
      <w:pPr>
        <w:widowControl/>
        <w:jc w:val="left"/>
        <w:rPr>
          <w:rFonts w:ascii="Arial" w:hAnsi="Arial" w:eastAsia="黑体"/>
          <w:bCs/>
          <w:kern w:val="2"/>
          <w:sz w:val="28"/>
          <w:szCs w:val="28"/>
        </w:rPr>
      </w:pPr>
      <w:r>
        <w:rPr>
          <w:b/>
        </w:rPr>
        <w:br w:type="page"/>
      </w:r>
    </w:p>
    <w:p w14:paraId="3646BF09">
      <w:pPr>
        <w:pStyle w:val="6"/>
        <w:spacing w:before="120" w:beforeLines="50" w:after="120" w:afterLines="50" w:line="560" w:lineRule="exact"/>
        <w:rPr>
          <w:b w:val="0"/>
        </w:rPr>
      </w:pPr>
      <w:r>
        <w:rPr>
          <w:rFonts w:hint="eastAsia"/>
          <w:b w:val="0"/>
        </w:rPr>
        <w:t>附件2</w:t>
      </w:r>
      <w:r>
        <w:rPr>
          <w:b w:val="0"/>
        </w:rPr>
        <w:t>-</w:t>
      </w:r>
      <w:r>
        <w:rPr>
          <w:rFonts w:hint="eastAsia"/>
          <w:b w:val="0"/>
        </w:rPr>
        <w:t>3</w:t>
      </w:r>
      <w:r>
        <w:rPr>
          <w:b w:val="0"/>
        </w:rPr>
        <w:t xml:space="preserve"> </w:t>
      </w:r>
      <w:r>
        <w:rPr>
          <w:rFonts w:hint="eastAsia"/>
          <w:b w:val="0"/>
        </w:rPr>
        <w:t>法定代表人资格证明书</w:t>
      </w:r>
    </w:p>
    <w:p w14:paraId="565C713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法定代表人资格证明书</w:t>
      </w:r>
    </w:p>
    <w:p w14:paraId="00C10D7A">
      <w:pPr>
        <w:rPr>
          <w:rFonts w:eastAsia="楷体_GB2312"/>
          <w:bCs/>
          <w:sz w:val="28"/>
          <w:szCs w:val="28"/>
        </w:rPr>
      </w:pPr>
    </w:p>
    <w:p w14:paraId="4D31370A">
      <w:pPr>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5E7FAFE4">
      <w:pPr>
        <w:ind w:firstLine="560" w:firstLineChars="200"/>
        <w:rPr>
          <w:bCs/>
          <w:sz w:val="28"/>
          <w:szCs w:val="28"/>
        </w:rPr>
      </w:pPr>
    </w:p>
    <w:p w14:paraId="264F1449">
      <w:pPr>
        <w:ind w:firstLine="560" w:firstLineChars="200"/>
        <w:rPr>
          <w:bCs/>
          <w:sz w:val="28"/>
          <w:szCs w:val="28"/>
        </w:rPr>
      </w:pPr>
      <w:r>
        <w:rPr>
          <w:rFonts w:hint="eastAsia"/>
          <w:bCs/>
          <w:sz w:val="28"/>
          <w:szCs w:val="28"/>
        </w:rPr>
        <w:t>特此证明</w:t>
      </w:r>
    </w:p>
    <w:p w14:paraId="44157D26">
      <w:pPr>
        <w:rPr>
          <w:bCs/>
          <w:sz w:val="28"/>
          <w:szCs w:val="28"/>
        </w:rPr>
      </w:pPr>
      <w:r>
        <w:rPr>
          <w:bCs/>
          <w:sz w:val="28"/>
          <w:szCs w:val="28"/>
        </w:rPr>
        <mc:AlternateContent>
          <mc:Choice Requires="wps">
            <w:drawing>
              <wp:anchor distT="0" distB="0" distL="114300" distR="114300" simplePos="0" relativeHeight="251664384" behindDoc="0" locked="0" layoutInCell="1" allowOverlap="1">
                <wp:simplePos x="0" y="0"/>
                <wp:positionH relativeFrom="column">
                  <wp:posOffset>2997835</wp:posOffset>
                </wp:positionH>
                <wp:positionV relativeFrom="paragraph">
                  <wp:posOffset>60325</wp:posOffset>
                </wp:positionV>
                <wp:extent cx="2182495" cy="1125855"/>
                <wp:effectExtent l="0" t="0" r="27305" b="171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2495" cy="1125855"/>
                        </a:xfrm>
                        <a:prstGeom prst="rect">
                          <a:avLst/>
                        </a:prstGeom>
                        <a:solidFill>
                          <a:srgbClr val="FFFFFF"/>
                        </a:solidFill>
                        <a:ln w="9525">
                          <a:solidFill>
                            <a:srgbClr val="000000"/>
                          </a:solidFill>
                          <a:prstDash val="dash"/>
                          <a:miter lim="800000"/>
                        </a:ln>
                      </wps:spPr>
                      <wps:txbx>
                        <w:txbxContent>
                          <w:p w14:paraId="0C6B2D0F">
                            <w:pPr>
                              <w:jc w:val="center"/>
                              <w:rPr>
                                <w:rFonts w:ascii="宋体"/>
                              </w:rPr>
                            </w:pPr>
                          </w:p>
                          <w:p w14:paraId="0FD6A052">
                            <w:pPr>
                              <w:jc w:val="center"/>
                              <w:rPr>
                                <w:rFonts w:ascii="宋体" w:hAnsi="宋体"/>
                                <w:sz w:val="28"/>
                                <w:szCs w:val="28"/>
                              </w:rPr>
                            </w:pPr>
                            <w:r>
                              <w:rPr>
                                <w:rFonts w:hint="eastAsia" w:ascii="宋体" w:hAnsi="宋体"/>
                                <w:sz w:val="28"/>
                                <w:szCs w:val="28"/>
                              </w:rPr>
                              <w:t>法定代表人身份证复印件</w:t>
                            </w:r>
                          </w:p>
                          <w:p w14:paraId="16959C75">
                            <w:pPr>
                              <w:jc w:val="center"/>
                              <w:rPr>
                                <w:sz w:val="28"/>
                                <w:szCs w:val="28"/>
                              </w:rPr>
                            </w:pPr>
                            <w:r>
                              <w:rPr>
                                <w:rFonts w:hint="eastAsia" w:ascii="宋体" w:hAnsi="宋体"/>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6.05pt;margin-top:4.75pt;height:88.65pt;width:171.85pt;z-index:251664384;v-text-anchor:middle;mso-width-relative:page;mso-height-relative:page;" fillcolor="#FFFFFF" filled="t" stroked="t" coordsize="21600,21600"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A0U9c9PAgAAogQAAA4A&#10;AAAAAAAAAQAgAAAAJAEAAGRycy9lMm9Eb2MueG1sUEsFBgAAAAAGAAYAWQEAAOUFAAAAAA==&#10;">
                <v:fill on="t" focussize="0,0"/>
                <v:stroke color="#000000" miterlimit="8" joinstyle="miter" dashstyle="dash"/>
                <v:imagedata o:title=""/>
                <o:lock v:ext="edit" aspectratio="f"/>
                <v:textbox>
                  <w:txbxContent>
                    <w:p w14:paraId="0C6B2D0F">
                      <w:pPr>
                        <w:jc w:val="center"/>
                        <w:rPr>
                          <w:rFonts w:ascii="宋体"/>
                        </w:rPr>
                      </w:pPr>
                    </w:p>
                    <w:p w14:paraId="0FD6A052">
                      <w:pPr>
                        <w:jc w:val="center"/>
                        <w:rPr>
                          <w:rFonts w:ascii="宋体" w:hAnsi="宋体"/>
                          <w:sz w:val="28"/>
                          <w:szCs w:val="28"/>
                        </w:rPr>
                      </w:pPr>
                      <w:r>
                        <w:rPr>
                          <w:rFonts w:hint="eastAsia" w:ascii="宋体" w:hAnsi="宋体"/>
                          <w:sz w:val="28"/>
                          <w:szCs w:val="28"/>
                        </w:rPr>
                        <w:t>法定代表人身份证复印件</w:t>
                      </w:r>
                    </w:p>
                    <w:p w14:paraId="16959C75">
                      <w:pPr>
                        <w:jc w:val="center"/>
                        <w:rPr>
                          <w:sz w:val="28"/>
                          <w:szCs w:val="28"/>
                        </w:rPr>
                      </w:pPr>
                      <w:r>
                        <w:rPr>
                          <w:rFonts w:hint="eastAsia" w:ascii="宋体" w:hAnsi="宋体"/>
                          <w:sz w:val="28"/>
                          <w:szCs w:val="28"/>
                        </w:rPr>
                        <w:t>（反面）（人像面）</w:t>
                      </w:r>
                    </w:p>
                  </w:txbxContent>
                </v:textbox>
              </v:shape>
            </w:pict>
          </mc:Fallback>
        </mc:AlternateContent>
      </w:r>
      <w:r>
        <w:rPr>
          <w:bCs/>
        </w:rPr>
        <mc:AlternateContent>
          <mc:Choice Requires="wps">
            <w:drawing>
              <wp:anchor distT="0" distB="0" distL="114300" distR="114300" simplePos="0" relativeHeight="251663360" behindDoc="0" locked="0" layoutInCell="1" allowOverlap="1">
                <wp:simplePos x="0" y="0"/>
                <wp:positionH relativeFrom="column">
                  <wp:posOffset>346075</wp:posOffset>
                </wp:positionH>
                <wp:positionV relativeFrom="paragraph">
                  <wp:posOffset>75565</wp:posOffset>
                </wp:positionV>
                <wp:extent cx="2190115" cy="1125855"/>
                <wp:effectExtent l="0" t="0" r="19685" b="171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14:paraId="288E3BEE">
                            <w:pPr>
                              <w:jc w:val="center"/>
                              <w:rPr>
                                <w:rFonts w:ascii="宋体"/>
                              </w:rPr>
                            </w:pPr>
                          </w:p>
                          <w:p w14:paraId="04819913">
                            <w:pPr>
                              <w:jc w:val="center"/>
                              <w:rPr>
                                <w:rFonts w:ascii="宋体" w:hAnsi="宋体"/>
                                <w:sz w:val="28"/>
                                <w:szCs w:val="28"/>
                              </w:rPr>
                            </w:pPr>
                            <w:r>
                              <w:rPr>
                                <w:rFonts w:hint="eastAsia" w:ascii="宋体" w:hAnsi="宋体"/>
                                <w:sz w:val="28"/>
                                <w:szCs w:val="28"/>
                              </w:rPr>
                              <w:t>法定代表人身份证复印件</w:t>
                            </w:r>
                          </w:p>
                          <w:p w14:paraId="6C378553">
                            <w:pPr>
                              <w:jc w:val="center"/>
                              <w:rPr>
                                <w:rFonts w:ascii="宋体" w:hAnsi="宋体"/>
                                <w:sz w:val="28"/>
                                <w:szCs w:val="28"/>
                              </w:rPr>
                            </w:pPr>
                            <w:r>
                              <w:rPr>
                                <w:rFonts w:hint="eastAsia" w:ascii="宋体" w:hAnsi="宋体"/>
                                <w:sz w:val="28"/>
                                <w:szCs w:val="28"/>
                              </w:rPr>
                              <w:t>（正面）（国徽面）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95pt;height:88.65pt;width:172.45pt;z-index:251663360;v-text-anchor:middle;mso-width-relative:page;mso-height-relative:page;" fillcolor="#FFFFFF" filled="t" stroked="t" coordsize="21600,21600"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dPGAe1QAAAAkBAAAPAAAAAAAA&#10;AAEAIAAAACIAAABkcnMvZG93bnJldi54bWxQSwECFAAUAAAACACHTuJAJ2oo/U4CAACiBAAADgAA&#10;AAAAAAABACAAAAAkAQAAZHJzL2Uyb0RvYy54bWxQSwUGAAAAAAYABgBZAQAA5AUAAAAA&#10;">
                <v:fill on="t" focussize="0,0"/>
                <v:stroke color="#000000" miterlimit="8" joinstyle="miter" dashstyle="dash"/>
                <v:imagedata o:title=""/>
                <o:lock v:ext="edit" aspectratio="f"/>
                <v:textbox>
                  <w:txbxContent>
                    <w:p w14:paraId="288E3BEE">
                      <w:pPr>
                        <w:jc w:val="center"/>
                        <w:rPr>
                          <w:rFonts w:ascii="宋体"/>
                        </w:rPr>
                      </w:pPr>
                    </w:p>
                    <w:p w14:paraId="04819913">
                      <w:pPr>
                        <w:jc w:val="center"/>
                        <w:rPr>
                          <w:rFonts w:ascii="宋体" w:hAnsi="宋体"/>
                          <w:sz w:val="28"/>
                          <w:szCs w:val="28"/>
                        </w:rPr>
                      </w:pPr>
                      <w:r>
                        <w:rPr>
                          <w:rFonts w:hint="eastAsia" w:ascii="宋体" w:hAnsi="宋体"/>
                          <w:sz w:val="28"/>
                          <w:szCs w:val="28"/>
                        </w:rPr>
                        <w:t>法定代表人身份证复印件</w:t>
                      </w:r>
                    </w:p>
                    <w:p w14:paraId="6C378553">
                      <w:pPr>
                        <w:jc w:val="center"/>
                        <w:rPr>
                          <w:rFonts w:ascii="宋体" w:hAnsi="宋体"/>
                          <w:sz w:val="28"/>
                          <w:szCs w:val="28"/>
                        </w:rPr>
                      </w:pPr>
                      <w:r>
                        <w:rPr>
                          <w:rFonts w:hint="eastAsia" w:ascii="宋体" w:hAnsi="宋体"/>
                          <w:sz w:val="28"/>
                          <w:szCs w:val="28"/>
                        </w:rPr>
                        <w:t>（正面）（国徽面）</w:t>
                      </w:r>
                    </w:p>
                  </w:txbxContent>
                </v:textbox>
              </v:shape>
            </w:pict>
          </mc:Fallback>
        </mc:AlternateContent>
      </w:r>
    </w:p>
    <w:p w14:paraId="637FA181">
      <w:pPr>
        <w:rPr>
          <w:bCs/>
          <w:sz w:val="28"/>
          <w:szCs w:val="28"/>
        </w:rPr>
      </w:pPr>
    </w:p>
    <w:p w14:paraId="58901EFA">
      <w:pPr>
        <w:rPr>
          <w:bCs/>
          <w:sz w:val="28"/>
          <w:szCs w:val="28"/>
        </w:rPr>
      </w:pPr>
    </w:p>
    <w:p w14:paraId="115AF1BD">
      <w:pPr>
        <w:rPr>
          <w:bCs/>
          <w:sz w:val="28"/>
          <w:szCs w:val="28"/>
        </w:rPr>
      </w:pPr>
    </w:p>
    <w:p w14:paraId="4EAA3DAE">
      <w:pPr>
        <w:rPr>
          <w:bCs/>
          <w:sz w:val="28"/>
          <w:szCs w:val="28"/>
        </w:rPr>
      </w:pPr>
    </w:p>
    <w:p w14:paraId="3D1FF87E">
      <w:pPr>
        <w:ind w:firstLine="420" w:firstLineChars="150"/>
        <w:rPr>
          <w:bCs/>
          <w:sz w:val="28"/>
          <w:szCs w:val="28"/>
        </w:rPr>
      </w:pPr>
    </w:p>
    <w:p w14:paraId="15CD9089">
      <w:pPr>
        <w:ind w:firstLine="420" w:firstLineChars="150"/>
        <w:rPr>
          <w:bCs/>
          <w:sz w:val="28"/>
          <w:szCs w:val="28"/>
        </w:rPr>
      </w:pPr>
    </w:p>
    <w:p w14:paraId="7282A447">
      <w:pPr>
        <w:ind w:firstLine="420" w:firstLineChars="150"/>
        <w:rPr>
          <w:bCs/>
          <w:sz w:val="28"/>
          <w:szCs w:val="28"/>
        </w:rPr>
      </w:pPr>
      <w:r>
        <w:rPr>
          <w:rFonts w:hint="eastAsia"/>
          <w:bCs/>
          <w:sz w:val="28"/>
          <w:szCs w:val="28"/>
        </w:rPr>
        <w:t>身份证关键信息应当清晰可辨，否则视为无效报价。</w:t>
      </w:r>
    </w:p>
    <w:p w14:paraId="709A883E">
      <w:pPr>
        <w:ind w:firstLine="4900" w:firstLineChars="1750"/>
        <w:rPr>
          <w:bCs/>
          <w:sz w:val="28"/>
          <w:szCs w:val="28"/>
        </w:rPr>
      </w:pPr>
    </w:p>
    <w:p w14:paraId="2FF9D5F1">
      <w:pPr>
        <w:ind w:firstLine="4900" w:firstLineChars="1750"/>
        <w:rPr>
          <w:bCs/>
          <w:sz w:val="28"/>
          <w:szCs w:val="28"/>
        </w:rPr>
      </w:pPr>
    </w:p>
    <w:p w14:paraId="256D3F6E">
      <w:pPr>
        <w:rPr>
          <w:bCs/>
          <w:sz w:val="28"/>
          <w:szCs w:val="28"/>
        </w:rPr>
      </w:pPr>
    </w:p>
    <w:p w14:paraId="43985FFD">
      <w:pPr>
        <w:jc w:val="center"/>
        <w:rPr>
          <w:bCs/>
          <w:sz w:val="28"/>
          <w:szCs w:val="28"/>
        </w:rPr>
      </w:pPr>
      <w:r>
        <w:rPr>
          <w:rFonts w:hint="eastAsia"/>
          <w:bCs/>
          <w:sz w:val="28"/>
          <w:szCs w:val="28"/>
        </w:rPr>
        <w:t xml:space="preserve">                   </w:t>
      </w:r>
      <w:r>
        <w:rPr>
          <w:bCs/>
          <w:sz w:val="28"/>
          <w:szCs w:val="28"/>
        </w:rPr>
        <w:t xml:space="preserve">       </w:t>
      </w:r>
      <w:r>
        <w:rPr>
          <w:rFonts w:hint="eastAsia"/>
          <w:bCs/>
          <w:sz w:val="28"/>
          <w:szCs w:val="28"/>
        </w:rPr>
        <w:t>报价供应商全称：（盖章）</w:t>
      </w:r>
    </w:p>
    <w:p w14:paraId="700E5E9D">
      <w:pPr>
        <w:jc w:val="left"/>
        <w:rPr>
          <w:bCs/>
          <w:sz w:val="28"/>
          <w:szCs w:val="28"/>
        </w:rPr>
      </w:pPr>
    </w:p>
    <w:p w14:paraId="7D709962">
      <w:pPr>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DA7505B">
      <w:pPr>
        <w:widowControl/>
        <w:jc w:val="left"/>
        <w:rPr>
          <w:rFonts w:ascii="Arial" w:hAnsi="Arial" w:eastAsia="黑体"/>
          <w:bCs/>
          <w:sz w:val="28"/>
          <w:szCs w:val="28"/>
          <w:lang w:val="zh-CN"/>
        </w:rPr>
      </w:pPr>
    </w:p>
    <w:p w14:paraId="4B9A69AF">
      <w:pPr>
        <w:widowControl/>
        <w:jc w:val="left"/>
        <w:rPr>
          <w:rFonts w:ascii="Arial" w:hAnsi="Arial" w:eastAsia="黑体"/>
          <w:bCs/>
          <w:sz w:val="28"/>
          <w:szCs w:val="28"/>
          <w:lang w:val="zh-CN"/>
        </w:rPr>
      </w:pPr>
    </w:p>
    <w:p w14:paraId="3985D6E7">
      <w:pPr>
        <w:widowControl/>
        <w:jc w:val="left"/>
        <w:rPr>
          <w:rFonts w:ascii="Arial" w:hAnsi="Arial" w:eastAsia="黑体"/>
          <w:bCs/>
          <w:sz w:val="28"/>
          <w:szCs w:val="28"/>
          <w:lang w:val="zh-CN"/>
        </w:rPr>
      </w:pPr>
    </w:p>
    <w:p w14:paraId="608D559C">
      <w:pPr>
        <w:widowControl/>
        <w:jc w:val="left"/>
        <w:rPr>
          <w:rFonts w:ascii="Arial" w:hAnsi="Arial" w:eastAsia="黑体"/>
          <w:bCs/>
          <w:sz w:val="28"/>
          <w:szCs w:val="28"/>
          <w:lang w:val="zh-CN"/>
        </w:rPr>
      </w:pPr>
    </w:p>
    <w:p w14:paraId="08F8007F">
      <w:pPr>
        <w:widowControl/>
        <w:jc w:val="left"/>
        <w:rPr>
          <w:rFonts w:ascii="Arial" w:hAnsi="Arial" w:eastAsia="黑体"/>
          <w:bCs/>
          <w:kern w:val="2"/>
          <w:sz w:val="28"/>
          <w:szCs w:val="28"/>
        </w:rPr>
      </w:pPr>
      <w:bookmarkStart w:id="518" w:name="_Toc31612"/>
      <w:bookmarkStart w:id="519" w:name="_Toc13950"/>
      <w:bookmarkStart w:id="520" w:name="_Toc6244"/>
      <w:bookmarkStart w:id="521" w:name="_Toc11179"/>
      <w:bookmarkStart w:id="522" w:name="_Toc28875"/>
      <w:bookmarkStart w:id="523" w:name="_Toc4427"/>
      <w:bookmarkStart w:id="524" w:name="_Toc1880"/>
      <w:bookmarkStart w:id="525" w:name="_Toc112768481"/>
      <w:bookmarkStart w:id="526" w:name="_Toc112879357"/>
      <w:bookmarkStart w:id="527" w:name="_Toc5271"/>
      <w:bookmarkStart w:id="528" w:name="_Toc28302"/>
      <w:bookmarkStart w:id="529" w:name="_Toc18779"/>
      <w:r>
        <w:rPr>
          <w:b/>
        </w:rPr>
        <w:br w:type="page"/>
      </w:r>
    </w:p>
    <w:p w14:paraId="7556F43A">
      <w:pPr>
        <w:pStyle w:val="6"/>
        <w:spacing w:before="120" w:beforeLines="50" w:after="120" w:afterLines="50" w:line="560" w:lineRule="exact"/>
        <w:rPr>
          <w:b w:val="0"/>
        </w:rPr>
      </w:pPr>
      <w:r>
        <w:rPr>
          <w:rFonts w:hint="eastAsia"/>
          <w:b w:val="0"/>
        </w:rPr>
        <w:t>附件2-4</w:t>
      </w:r>
      <w:r>
        <w:rPr>
          <w:b w:val="0"/>
        </w:rPr>
        <w:t xml:space="preserve"> </w:t>
      </w:r>
      <w:r>
        <w:rPr>
          <w:rFonts w:hint="eastAsia"/>
          <w:b w:val="0"/>
        </w:rPr>
        <w:t>法定代表人授权书</w:t>
      </w:r>
      <w:bookmarkEnd w:id="518"/>
      <w:bookmarkEnd w:id="519"/>
      <w:bookmarkEnd w:id="520"/>
      <w:bookmarkEnd w:id="521"/>
      <w:bookmarkEnd w:id="522"/>
      <w:bookmarkEnd w:id="523"/>
      <w:bookmarkEnd w:id="524"/>
      <w:bookmarkEnd w:id="525"/>
    </w:p>
    <w:p w14:paraId="411185A6">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6734B1FA">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0CFA3771">
      <w:pPr>
        <w:spacing w:line="560" w:lineRule="exact"/>
        <w:ind w:firstLine="596" w:firstLineChars="213"/>
        <w:rPr>
          <w:rFonts w:ascii="宋体" w:hAnsi="宋体" w:cs="宋体"/>
          <w:bCs/>
          <w:sz w:val="28"/>
          <w:szCs w:val="28"/>
        </w:rPr>
      </w:pPr>
      <w:r>
        <w:rPr>
          <w:rFonts w:hint="eastAsia" w:ascii="宋体" w:hAnsi="宋体" w:cs="宋体"/>
          <w:bCs/>
          <w:sz w:val="28"/>
          <w:szCs w:val="28"/>
          <w:u w:val="single"/>
        </w:rPr>
        <w:t>（报价供应商全称）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4A81C6E8">
      <w:pPr>
        <w:spacing w:line="560" w:lineRule="exact"/>
        <w:ind w:firstLine="600"/>
        <w:rPr>
          <w:rFonts w:ascii="宋体" w:hAnsi="宋体" w:cs="宋体"/>
          <w:bCs/>
          <w:sz w:val="28"/>
          <w:szCs w:val="28"/>
        </w:rPr>
      </w:pPr>
    </w:p>
    <w:p w14:paraId="730952DB">
      <w:pPr>
        <w:spacing w:line="560" w:lineRule="exact"/>
        <w:ind w:firstLine="3640" w:firstLineChars="1300"/>
        <w:rPr>
          <w:rFonts w:ascii="宋体" w:hAnsi="宋体" w:cs="宋体"/>
          <w:bCs/>
          <w:sz w:val="28"/>
          <w:szCs w:val="28"/>
        </w:rPr>
      </w:pPr>
      <w:r>
        <w:rPr>
          <w:rFonts w:hint="eastAsia" w:ascii="宋体" w:hAnsi="宋体" w:cs="宋体"/>
          <w:bCs/>
          <w:sz w:val="28"/>
          <w:szCs w:val="28"/>
        </w:rPr>
        <w:t>报价供应商全称：（盖章）</w:t>
      </w:r>
    </w:p>
    <w:p w14:paraId="6374498A">
      <w:pPr>
        <w:spacing w:line="560" w:lineRule="exact"/>
        <w:ind w:left="6784" w:leftChars="1413" w:hanging="3393"/>
        <w:rPr>
          <w:rFonts w:ascii="宋体" w:hAnsi="宋体" w:cs="宋体"/>
          <w:bCs/>
          <w:sz w:val="28"/>
          <w:szCs w:val="28"/>
        </w:rPr>
      </w:pPr>
      <w:r>
        <w:rPr>
          <w:rFonts w:hint="eastAsia" w:ascii="宋体" w:hAnsi="宋体" w:cs="宋体"/>
          <w:bCs/>
          <w:sz w:val="28"/>
          <w:szCs w:val="28"/>
        </w:rPr>
        <w:t xml:space="preserve">     法定代表人：（签字）</w:t>
      </w:r>
    </w:p>
    <w:p w14:paraId="5565613A">
      <w:pPr>
        <w:spacing w:line="560" w:lineRule="exact"/>
        <w:ind w:left="3631" w:leftChars="1513" w:firstLine="495" w:firstLineChars="177"/>
        <w:rPr>
          <w:rFonts w:ascii="宋体" w:hAnsi="宋体" w:cs="宋体"/>
          <w:bCs/>
          <w:sz w:val="28"/>
          <w:szCs w:val="28"/>
        </w:rPr>
      </w:pPr>
      <w:r>
        <w:rPr>
          <w:rFonts w:hint="eastAsia" w:ascii="宋体" w:hAnsi="宋体" w:cs="宋体"/>
          <w:bCs/>
          <w:sz w:val="28"/>
          <w:szCs w:val="28"/>
        </w:rPr>
        <w:t>授权代表：（签字）</w:t>
      </w:r>
    </w:p>
    <w:p w14:paraId="6C9147D9">
      <w:pPr>
        <w:spacing w:line="560" w:lineRule="exact"/>
        <w:ind w:left="6784" w:leftChars="1413" w:hanging="3393"/>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478E69D">
      <w:pPr>
        <w:spacing w:line="560" w:lineRule="exact"/>
        <w:rPr>
          <w:rFonts w:ascii="宋体" w:hAnsi="宋体" w:cs="宋体"/>
          <w:bCs/>
          <w:sz w:val="28"/>
          <w:szCs w:val="28"/>
        </w:rPr>
      </w:pPr>
      <w:r>
        <w:rPr>
          <w:rFonts w:hint="eastAsia" w:ascii="宋体" w:hAnsi="宋体" w:cs="宋体"/>
          <w:bCs/>
          <w:sz w:val="28"/>
          <w:szCs w:val="28"/>
        </w:rPr>
        <w:t>附：</w:t>
      </w:r>
    </w:p>
    <w:p w14:paraId="2AB3E7FF">
      <w:pPr>
        <w:spacing w:line="560" w:lineRule="exact"/>
        <w:ind w:firstLine="573"/>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388258B9">
      <w:pPr>
        <w:spacing w:line="560" w:lineRule="exact"/>
        <w:ind w:firstLine="573"/>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1FC4AB47">
      <w:pPr>
        <w:spacing w:line="560" w:lineRule="exact"/>
        <w:ind w:firstLine="573"/>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546DFA89">
      <w:pPr>
        <w:spacing w:line="560" w:lineRule="exact"/>
        <w:ind w:firstLine="573"/>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67E8043E">
      <w:pPr>
        <w:spacing w:line="560" w:lineRule="exact"/>
        <w:ind w:firstLine="573"/>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5408" behindDoc="0" locked="0" layoutInCell="1" allowOverlap="1">
                <wp:simplePos x="0" y="0"/>
                <wp:positionH relativeFrom="column">
                  <wp:posOffset>391795</wp:posOffset>
                </wp:positionH>
                <wp:positionV relativeFrom="paragraph">
                  <wp:posOffset>120015</wp:posOffset>
                </wp:positionV>
                <wp:extent cx="2190115" cy="1125855"/>
                <wp:effectExtent l="0" t="0" r="19685" b="1714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190115" cy="1125855"/>
                        </a:xfrm>
                        <a:prstGeom prst="rect">
                          <a:avLst/>
                        </a:prstGeom>
                        <a:solidFill>
                          <a:srgbClr val="FFFFFF"/>
                        </a:solidFill>
                        <a:ln w="9525">
                          <a:solidFill>
                            <a:srgbClr val="000000"/>
                          </a:solidFill>
                          <a:prstDash val="dash"/>
                          <a:miter lim="800000"/>
                        </a:ln>
                      </wps:spPr>
                      <wps:txbx>
                        <w:txbxContent>
                          <w:p w14:paraId="27452C93">
                            <w:pPr>
                              <w:jc w:val="center"/>
                              <w:rPr>
                                <w:rFonts w:ascii="宋体"/>
                              </w:rPr>
                            </w:pPr>
                          </w:p>
                          <w:p w14:paraId="21CF655A">
                            <w:pPr>
                              <w:jc w:val="center"/>
                              <w:rPr>
                                <w:rFonts w:ascii="宋体" w:hAnsi="宋体"/>
                                <w:sz w:val="28"/>
                                <w:szCs w:val="28"/>
                              </w:rPr>
                            </w:pPr>
                            <w:r>
                              <w:rPr>
                                <w:rFonts w:hint="eastAsia" w:ascii="宋体" w:hAnsi="宋体"/>
                                <w:sz w:val="28"/>
                                <w:szCs w:val="28"/>
                              </w:rPr>
                              <w:t>授权代表身份证复印件</w:t>
                            </w:r>
                          </w:p>
                          <w:p w14:paraId="3B4D87DA">
                            <w:pPr>
                              <w:jc w:val="center"/>
                              <w:rPr>
                                <w:rFonts w:ascii="宋体" w:hAnsi="宋体"/>
                                <w:sz w:val="28"/>
                                <w:szCs w:val="28"/>
                              </w:rPr>
                            </w:pPr>
                            <w:r>
                              <w:rPr>
                                <w:rFonts w:hint="eastAsia" w:ascii="宋体" w:hAnsi="宋体"/>
                                <w:sz w:val="28"/>
                                <w:szCs w:val="28"/>
                              </w:rPr>
                              <w:t>（正面）（国徽面）</w:t>
                            </w:r>
                          </w:p>
                          <w:p w14:paraId="37BAB4C3">
                            <w:pPr>
                              <w:jc w:val="center"/>
                              <w:rPr>
                                <w:sz w:val="28"/>
                                <w:szCs w:val="28"/>
                              </w:rP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45pt;height:88.65pt;width:172.45pt;z-index:251665408;v-text-anchor:middle;mso-width-relative:page;mso-height-relative:page;" fillcolor="#FFFFFF" filled="t" stroked="t" coordsize="21600,21600"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fill on="t" focussize="0,0"/>
                <v:stroke color="#000000" miterlimit="8" joinstyle="miter" dashstyle="dash"/>
                <v:imagedata o:title=""/>
                <o:lock v:ext="edit" aspectratio="f"/>
                <v:textbox>
                  <w:txbxContent>
                    <w:p w14:paraId="27452C93">
                      <w:pPr>
                        <w:jc w:val="center"/>
                        <w:rPr>
                          <w:rFonts w:ascii="宋体"/>
                        </w:rPr>
                      </w:pPr>
                    </w:p>
                    <w:p w14:paraId="21CF655A">
                      <w:pPr>
                        <w:jc w:val="center"/>
                        <w:rPr>
                          <w:rFonts w:ascii="宋体" w:hAnsi="宋体"/>
                          <w:sz w:val="28"/>
                          <w:szCs w:val="28"/>
                        </w:rPr>
                      </w:pPr>
                      <w:r>
                        <w:rPr>
                          <w:rFonts w:hint="eastAsia" w:ascii="宋体" w:hAnsi="宋体"/>
                          <w:sz w:val="28"/>
                          <w:szCs w:val="28"/>
                        </w:rPr>
                        <w:t>授权代表身份证复印件</w:t>
                      </w:r>
                    </w:p>
                    <w:p w14:paraId="3B4D87DA">
                      <w:pPr>
                        <w:jc w:val="center"/>
                        <w:rPr>
                          <w:rFonts w:ascii="宋体" w:hAnsi="宋体"/>
                          <w:sz w:val="28"/>
                          <w:szCs w:val="28"/>
                        </w:rPr>
                      </w:pPr>
                      <w:r>
                        <w:rPr>
                          <w:rFonts w:hint="eastAsia" w:ascii="宋体" w:hAnsi="宋体"/>
                          <w:sz w:val="28"/>
                          <w:szCs w:val="28"/>
                        </w:rPr>
                        <w:t>（正面）（国徽面）</w:t>
                      </w:r>
                    </w:p>
                    <w:p w14:paraId="37BAB4C3">
                      <w:pPr>
                        <w:jc w:val="center"/>
                        <w:rPr>
                          <w:sz w:val="28"/>
                          <w:szCs w:val="28"/>
                        </w:rPr>
                      </w:pP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6432" behindDoc="0" locked="0" layoutInCell="1" allowOverlap="1">
                <wp:simplePos x="0" y="0"/>
                <wp:positionH relativeFrom="column">
                  <wp:posOffset>2936875</wp:posOffset>
                </wp:positionH>
                <wp:positionV relativeFrom="paragraph">
                  <wp:posOffset>120015</wp:posOffset>
                </wp:positionV>
                <wp:extent cx="2197735" cy="1125855"/>
                <wp:effectExtent l="0" t="0" r="12065" b="1714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14:paraId="0F21369E">
                            <w:pPr>
                              <w:jc w:val="center"/>
                              <w:rPr>
                                <w:rFonts w:ascii="宋体"/>
                              </w:rPr>
                            </w:pPr>
                          </w:p>
                          <w:p w14:paraId="7AAB7F91">
                            <w:pPr>
                              <w:jc w:val="center"/>
                              <w:rPr>
                                <w:rFonts w:ascii="宋体" w:hAnsi="宋体"/>
                                <w:sz w:val="28"/>
                                <w:szCs w:val="28"/>
                              </w:rPr>
                            </w:pPr>
                            <w:r>
                              <w:rPr>
                                <w:rFonts w:hint="eastAsia" w:ascii="宋体" w:hAnsi="宋体"/>
                                <w:sz w:val="28"/>
                                <w:szCs w:val="28"/>
                              </w:rPr>
                              <w:t>授权代表身份证复印件</w:t>
                            </w:r>
                          </w:p>
                          <w:p w14:paraId="74B36495">
                            <w:pPr>
                              <w:jc w:val="center"/>
                              <w:rPr>
                                <w:sz w:val="28"/>
                                <w:szCs w:val="28"/>
                              </w:rPr>
                            </w:pPr>
                            <w:r>
                              <w:rPr>
                                <w:rFonts w:hint="eastAsia" w:ascii="宋体" w:hAnsi="宋体"/>
                                <w:sz w:val="28"/>
                                <w:szCs w:val="28"/>
                              </w:rPr>
                              <w:t>（反面）（人像面）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1.25pt;margin-top:9.45pt;height:88.65pt;width:173.05pt;z-index:251666432;v-text-anchor:middle;mso-width-relative:page;mso-height-relative:page;" fillcolor="#FFFFFF" filled="t" stroked="t" coordsize="21600,21600"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fill on="t" focussize="0,0"/>
                <v:stroke color="#000000" miterlimit="8" joinstyle="miter" dashstyle="dash"/>
                <v:imagedata o:title=""/>
                <o:lock v:ext="edit" aspectratio="f"/>
                <v:textbox>
                  <w:txbxContent>
                    <w:p w14:paraId="0F21369E">
                      <w:pPr>
                        <w:jc w:val="center"/>
                        <w:rPr>
                          <w:rFonts w:ascii="宋体"/>
                        </w:rPr>
                      </w:pPr>
                    </w:p>
                    <w:p w14:paraId="7AAB7F91">
                      <w:pPr>
                        <w:jc w:val="center"/>
                        <w:rPr>
                          <w:rFonts w:ascii="宋体" w:hAnsi="宋体"/>
                          <w:sz w:val="28"/>
                          <w:szCs w:val="28"/>
                        </w:rPr>
                      </w:pPr>
                      <w:r>
                        <w:rPr>
                          <w:rFonts w:hint="eastAsia" w:ascii="宋体" w:hAnsi="宋体"/>
                          <w:sz w:val="28"/>
                          <w:szCs w:val="28"/>
                        </w:rPr>
                        <w:t>授权代表身份证复印件</w:t>
                      </w:r>
                    </w:p>
                    <w:p w14:paraId="74B36495">
                      <w:pPr>
                        <w:jc w:val="center"/>
                        <w:rPr>
                          <w:sz w:val="28"/>
                          <w:szCs w:val="28"/>
                        </w:rPr>
                      </w:pPr>
                      <w:r>
                        <w:rPr>
                          <w:rFonts w:hint="eastAsia" w:ascii="宋体" w:hAnsi="宋体"/>
                          <w:sz w:val="28"/>
                          <w:szCs w:val="28"/>
                        </w:rPr>
                        <w:t>（反面）（人像面）</w:t>
                      </w:r>
                    </w:p>
                  </w:txbxContent>
                </v:textbox>
              </v:shape>
            </w:pict>
          </mc:Fallback>
        </mc:AlternateContent>
      </w:r>
    </w:p>
    <w:p w14:paraId="519EB526">
      <w:pPr>
        <w:spacing w:line="560" w:lineRule="exact"/>
        <w:ind w:firstLine="573"/>
        <w:rPr>
          <w:rFonts w:ascii="宋体" w:hAnsi="宋体" w:cs="宋体"/>
          <w:bCs/>
          <w:sz w:val="28"/>
          <w:szCs w:val="28"/>
        </w:rPr>
      </w:pPr>
    </w:p>
    <w:p w14:paraId="61545084">
      <w:pPr>
        <w:spacing w:line="560" w:lineRule="exact"/>
        <w:ind w:firstLine="573"/>
        <w:rPr>
          <w:rFonts w:ascii="宋体" w:hAnsi="宋体" w:cs="宋体"/>
          <w:bCs/>
          <w:sz w:val="28"/>
          <w:szCs w:val="28"/>
        </w:rPr>
      </w:pPr>
    </w:p>
    <w:p w14:paraId="3A1496FD">
      <w:pPr>
        <w:ind w:firstLine="420" w:firstLineChars="150"/>
        <w:rPr>
          <w:rFonts w:ascii="宋体" w:hAnsi="宋体" w:cs="宋体"/>
          <w:bCs/>
          <w:sz w:val="28"/>
          <w:szCs w:val="28"/>
        </w:rPr>
      </w:pPr>
    </w:p>
    <w:p w14:paraId="418D0BD3">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身份证关键信息应当清晰可辨，否则视为无效报价。</w:t>
      </w:r>
    </w:p>
    <w:p w14:paraId="7DBAB3BF">
      <w:pPr>
        <w:spacing w:line="560" w:lineRule="exact"/>
        <w:ind w:firstLine="573"/>
        <w:rPr>
          <w:rFonts w:ascii="黑体" w:hAnsi="黑体" w:eastAsia="黑体" w:cs="宋体"/>
          <w:bCs/>
          <w:sz w:val="28"/>
          <w:szCs w:val="28"/>
        </w:rPr>
      </w:pPr>
      <w:r>
        <w:rPr>
          <w:rFonts w:hint="eastAsia" w:ascii="黑体" w:hAnsi="黑体" w:eastAsia="黑体" w:cs="宋体"/>
          <w:bCs/>
          <w:sz w:val="28"/>
          <w:szCs w:val="28"/>
        </w:rPr>
        <w:t>注：授权书后应当附授权代表在报价前4个月内（不含报价当月）连续3个月由报价供应商缴纳社保证明材料。</w:t>
      </w:r>
    </w:p>
    <w:p w14:paraId="5A0BA7E1">
      <w:pPr>
        <w:jc w:val="center"/>
        <w:rPr>
          <w:bCs/>
          <w:lang w:val="zh-CN"/>
        </w:rPr>
      </w:pPr>
    </w:p>
    <w:bookmarkEnd w:id="526"/>
    <w:bookmarkEnd w:id="527"/>
    <w:bookmarkEnd w:id="528"/>
    <w:bookmarkEnd w:id="529"/>
    <w:p w14:paraId="701601A6">
      <w:pPr>
        <w:jc w:val="center"/>
        <w:rPr>
          <w:bCs/>
          <w:lang w:val="zh-CN"/>
        </w:rPr>
      </w:pPr>
    </w:p>
    <w:p w14:paraId="6021B3A1">
      <w:pPr>
        <w:widowControl/>
        <w:jc w:val="left"/>
        <w:rPr>
          <w:rFonts w:ascii="Arial" w:hAnsi="Arial" w:eastAsia="黑体"/>
          <w:bCs/>
          <w:sz w:val="28"/>
          <w:szCs w:val="28"/>
          <w:lang w:val="zh-CN"/>
        </w:rPr>
      </w:pPr>
    </w:p>
    <w:p w14:paraId="4EDD2FF7">
      <w:pPr>
        <w:widowControl/>
        <w:jc w:val="left"/>
        <w:rPr>
          <w:rFonts w:ascii="Arial" w:hAnsi="Arial" w:eastAsia="黑体"/>
          <w:bCs/>
          <w:sz w:val="28"/>
          <w:szCs w:val="28"/>
          <w:lang w:val="zh-CN"/>
        </w:rPr>
      </w:pPr>
    </w:p>
    <w:p w14:paraId="4CBA7C99">
      <w:pPr>
        <w:pStyle w:val="6"/>
        <w:spacing w:before="120" w:beforeLines="50" w:after="120" w:afterLines="50" w:line="560" w:lineRule="exact"/>
        <w:rPr>
          <w:b w:val="0"/>
        </w:rPr>
      </w:pPr>
      <w:bookmarkStart w:id="530" w:name="_Toc18413"/>
      <w:bookmarkStart w:id="531" w:name="_Toc112768482"/>
      <w:bookmarkStart w:id="532" w:name="_Toc11690"/>
      <w:bookmarkStart w:id="533" w:name="_Toc28052"/>
      <w:bookmarkStart w:id="534" w:name="_Toc22963"/>
      <w:bookmarkStart w:id="535" w:name="_Toc29739"/>
      <w:bookmarkStart w:id="536" w:name="_Toc12516"/>
      <w:bookmarkStart w:id="537" w:name="_Toc5386"/>
      <w:r>
        <w:rPr>
          <w:rFonts w:hint="eastAsia"/>
          <w:b w:val="0"/>
        </w:rPr>
        <w:t>附件2</w:t>
      </w:r>
      <w:r>
        <w:rPr>
          <w:b w:val="0"/>
        </w:rPr>
        <w:t xml:space="preserve">-5 </w:t>
      </w:r>
      <w:r>
        <w:rPr>
          <w:rFonts w:hint="eastAsia"/>
          <w:b w:val="0"/>
        </w:rPr>
        <w:t>供应商承诺声明</w:t>
      </w:r>
      <w:bookmarkEnd w:id="530"/>
      <w:bookmarkEnd w:id="531"/>
      <w:bookmarkEnd w:id="532"/>
      <w:bookmarkEnd w:id="533"/>
      <w:bookmarkEnd w:id="534"/>
      <w:bookmarkEnd w:id="535"/>
      <w:bookmarkEnd w:id="536"/>
      <w:bookmarkEnd w:id="537"/>
    </w:p>
    <w:p w14:paraId="28729629">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385CEA42">
      <w:pPr>
        <w:tabs>
          <w:tab w:val="left" w:pos="771"/>
        </w:tabs>
        <w:spacing w:before="120" w:beforeLines="50" w:after="120" w:afterLines="50"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1509E36D">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项目编号 </w:t>
      </w:r>
      <w:r>
        <w:rPr>
          <w:rFonts w:hint="eastAsia"/>
          <w:bCs/>
          <w:sz w:val="28"/>
          <w:szCs w:val="28"/>
        </w:rPr>
        <w:t>）采购活动</w:t>
      </w:r>
      <w:r>
        <w:rPr>
          <w:rFonts w:hint="eastAsia" w:ascii="宋体" w:hAnsi="宋体"/>
          <w:bCs/>
          <w:sz w:val="28"/>
          <w:szCs w:val="28"/>
        </w:rPr>
        <w:t>，承诺声明如下：</w:t>
      </w:r>
    </w:p>
    <w:p w14:paraId="41A2E1DB">
      <w:pPr>
        <w:tabs>
          <w:tab w:val="left" w:pos="771"/>
        </w:tabs>
        <w:spacing w:before="120" w:beforeLines="50" w:after="120" w:afterLines="50" w:line="560" w:lineRule="exact"/>
        <w:ind w:firstLine="570"/>
        <w:outlineLvl w:val="1"/>
        <w:rPr>
          <w:rFonts w:ascii="黑体" w:hAnsi="黑体" w:eastAsia="黑体"/>
          <w:bCs/>
          <w:sz w:val="28"/>
          <w:szCs w:val="28"/>
        </w:rPr>
      </w:pPr>
      <w:r>
        <w:rPr>
          <w:rFonts w:hint="eastAsia" w:ascii="黑体" w:hAnsi="黑体" w:eastAsia="黑体"/>
          <w:bCs/>
          <w:sz w:val="28"/>
          <w:szCs w:val="28"/>
        </w:rPr>
        <w:t>一、供应商诚信承诺</w:t>
      </w:r>
    </w:p>
    <w:p w14:paraId="189F3CCA">
      <w:pPr>
        <w:tabs>
          <w:tab w:val="left" w:pos="771"/>
        </w:tabs>
        <w:spacing w:before="120" w:beforeLines="50" w:after="120" w:afterLines="50" w:line="560" w:lineRule="exact"/>
        <w:ind w:firstLine="570"/>
        <w:rPr>
          <w:rFonts w:ascii="宋体" w:hAnsi="宋体"/>
          <w:bCs/>
          <w:sz w:val="28"/>
          <w:szCs w:val="28"/>
        </w:rPr>
      </w:pPr>
      <w:r>
        <w:rPr>
          <w:rFonts w:ascii="宋体" w:hAnsi="宋体"/>
          <w:bCs/>
          <w:sz w:val="28"/>
          <w:szCs w:val="28"/>
        </w:rPr>
        <w:t>1.如实编写</w:t>
      </w:r>
      <w:r>
        <w:rPr>
          <w:rFonts w:hint="eastAsia" w:ascii="宋体" w:hAnsi="宋体"/>
          <w:bCs/>
          <w:sz w:val="28"/>
          <w:szCs w:val="28"/>
        </w:rPr>
        <w:t>报价文件，对报价文件中提供的文件材料、图片影像、财务数据、资产情况及相应证明等材料的真实性、完整性、准确性，承担相应的法律责任。</w:t>
      </w:r>
    </w:p>
    <w:p w14:paraId="7B4B427E">
      <w:pPr>
        <w:widowControl/>
        <w:spacing w:before="120" w:beforeLines="50" w:after="120" w:afterLines="50" w:line="560" w:lineRule="exact"/>
        <w:ind w:firstLine="560" w:firstLineChars="200"/>
        <w:rPr>
          <w:bCs/>
          <w:sz w:val="28"/>
          <w:szCs w:val="28"/>
          <w:lang w:val="zh-CN"/>
        </w:rPr>
      </w:pPr>
      <w:r>
        <w:rPr>
          <w:bCs/>
          <w:sz w:val="28"/>
          <w:szCs w:val="28"/>
        </w:rPr>
        <w:t>2.</w:t>
      </w:r>
      <w:r>
        <w:rPr>
          <w:rFonts w:hint="eastAsia" w:ascii="宋体" w:hAnsi="宋体"/>
          <w:bCs/>
          <w:sz w:val="28"/>
          <w:szCs w:val="28"/>
        </w:rPr>
        <w:t>因单位转制、兼并、股改等特殊情况，无法提供原始材料、财务数据、资产情况等，造成单位信息难以确认时，自愿放弃参加军队采购活动。</w:t>
      </w:r>
    </w:p>
    <w:p w14:paraId="6D1E207A">
      <w:pPr>
        <w:tabs>
          <w:tab w:val="left" w:pos="771"/>
        </w:tabs>
        <w:spacing w:before="120" w:beforeLines="50" w:after="120" w:afterLines="50" w:line="560" w:lineRule="exact"/>
        <w:ind w:firstLine="570"/>
        <w:rPr>
          <w:rFonts w:ascii="宋体" w:hAnsi="宋体"/>
          <w:bCs/>
          <w:sz w:val="28"/>
          <w:szCs w:val="28"/>
        </w:rPr>
      </w:pPr>
      <w:r>
        <w:rPr>
          <w:bCs/>
          <w:sz w:val="28"/>
          <w:szCs w:val="28"/>
          <w:lang w:val="zh-CN"/>
        </w:rPr>
        <w:t>3.</w:t>
      </w:r>
      <w:r>
        <w:rPr>
          <w:rFonts w:hint="eastAsia" w:ascii="宋体" w:hAnsi="宋体"/>
          <w:bCs/>
          <w:sz w:val="28"/>
          <w:szCs w:val="28"/>
        </w:rPr>
        <w:t>在提供报价文件或现场核查时，如存在伪造文件材料，提供虚假图片影像、业绩合同、材料数据等，造假或篡改相关数据及资产等情况，自愿放弃成交资格并无条件接受相应处罚。</w:t>
      </w:r>
    </w:p>
    <w:p w14:paraId="28F63987">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二、保密承诺</w:t>
      </w:r>
    </w:p>
    <w:p w14:paraId="00015F8D">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1.严格遵守国家和军队的保密法律法规，履行保密义务。</w:t>
      </w:r>
    </w:p>
    <w:p w14:paraId="63BE62A7">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2.不以任何方式泄露或传播本次采购项目相关信息。</w:t>
      </w:r>
    </w:p>
    <w:p w14:paraId="0FB905D4">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3.不违规记录、存储、复制本次采购项目相关信息。</w:t>
      </w:r>
    </w:p>
    <w:p w14:paraId="70C9EED5">
      <w:pPr>
        <w:autoSpaceDE w:val="0"/>
        <w:autoSpaceDN w:val="0"/>
        <w:adjustRightInd w:val="0"/>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4.询价文件以及相关技术文件专室放置、专盘存储、专人管理。</w:t>
      </w:r>
    </w:p>
    <w:p w14:paraId="7C54E93D">
      <w:pPr>
        <w:tabs>
          <w:tab w:val="left" w:pos="771"/>
        </w:tabs>
        <w:spacing w:before="120" w:beforeLines="50" w:after="120" w:afterLines="50"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hint="eastAsia" w:ascii="宋体" w:hAnsi="宋体"/>
          <w:bCs/>
          <w:sz w:val="28"/>
          <w:szCs w:val="28"/>
          <w:lang w:val="zh-CN"/>
        </w:rPr>
        <w:t>信息</w:t>
      </w:r>
      <w:r>
        <w:rPr>
          <w:rFonts w:ascii="宋体" w:hAnsi="宋体"/>
          <w:bCs/>
          <w:sz w:val="28"/>
          <w:szCs w:val="28"/>
          <w:lang w:val="zh-CN"/>
        </w:rPr>
        <w:t>。</w:t>
      </w:r>
    </w:p>
    <w:p w14:paraId="1E87DD12">
      <w:pPr>
        <w:tabs>
          <w:tab w:val="left" w:pos="771"/>
        </w:tabs>
        <w:spacing w:before="120" w:beforeLines="50" w:after="120" w:afterLines="50" w:line="560" w:lineRule="exact"/>
        <w:ind w:firstLine="570"/>
        <w:outlineLvl w:val="1"/>
        <w:rPr>
          <w:rFonts w:ascii="黑体" w:hAnsi="黑体" w:eastAsia="黑体"/>
          <w:bCs/>
          <w:sz w:val="28"/>
          <w:szCs w:val="28"/>
        </w:rPr>
      </w:pPr>
      <w:r>
        <w:rPr>
          <w:rFonts w:hint="eastAsia" w:ascii="黑体" w:hAnsi="黑体" w:eastAsia="黑体"/>
          <w:bCs/>
          <w:sz w:val="28"/>
          <w:szCs w:val="28"/>
        </w:rPr>
        <w:t>三、诚信责任保证金承诺</w:t>
      </w:r>
    </w:p>
    <w:p w14:paraId="45F5CB16">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1.</w:t>
      </w:r>
      <w:r>
        <w:rPr>
          <w:rFonts w:hint="eastAsia" w:ascii="宋体" w:hAnsi="宋体" w:cs="宋体"/>
          <w:bCs/>
          <w:sz w:val="28"/>
          <w:szCs w:val="28"/>
          <w:lang w:bidi="ar"/>
        </w:rPr>
        <w:t>严格遵守</w:t>
      </w:r>
      <w:r>
        <w:rPr>
          <w:rFonts w:hint="eastAsia" w:cs="宋体"/>
          <w:bCs/>
          <w:sz w:val="28"/>
          <w:szCs w:val="28"/>
          <w:lang w:bidi="ar"/>
        </w:rPr>
        <w:t>《供应商诚信承诺》</w:t>
      </w:r>
      <w:r>
        <w:rPr>
          <w:rFonts w:hint="eastAsia" w:ascii="宋体" w:hAnsi="宋体" w:cs="宋体"/>
          <w:bCs/>
          <w:sz w:val="28"/>
          <w:szCs w:val="28"/>
          <w:lang w:bidi="ar"/>
        </w:rPr>
        <w:t>，若受到</w:t>
      </w:r>
      <w:r>
        <w:rPr>
          <w:rFonts w:ascii="宋体" w:hAnsi="宋体" w:cs="宋体"/>
          <w:bCs/>
          <w:sz w:val="28"/>
          <w:szCs w:val="28"/>
          <w:lang w:bidi="ar"/>
        </w:rPr>
        <w:t>1年、2年、3年禁止参加军队采购活动处理的，同意缴纳本项目采购预算金额1%、1.5%、2%的诚信责任保证金（按照四舍五入原则，取整到千元），最低额度为10万元，最高额度为200万元。</w:t>
      </w:r>
    </w:p>
    <w:p w14:paraId="7DE70F24">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bCs/>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F737B32">
      <w:pPr>
        <w:widowControl/>
        <w:spacing w:before="120" w:beforeLines="50" w:after="120" w:afterLines="50" w:line="560" w:lineRule="exact"/>
        <w:ind w:firstLine="560" w:firstLineChars="200"/>
        <w:rPr>
          <w:rFonts w:ascii="宋体" w:hAnsi="宋体"/>
          <w:bCs/>
          <w:sz w:val="28"/>
          <w:szCs w:val="28"/>
          <w:lang w:val="zh-CN"/>
        </w:rPr>
      </w:pPr>
      <w:r>
        <w:rPr>
          <w:rFonts w:ascii="宋体" w:hAnsi="宋体"/>
          <w:bCs/>
          <w:sz w:val="28"/>
          <w:szCs w:val="28"/>
          <w:lang w:val="zh-CN"/>
        </w:rPr>
        <w:t>3.</w:t>
      </w:r>
      <w:r>
        <w:rPr>
          <w:rFonts w:hint="eastAsia" w:ascii="宋体" w:hAnsi="宋体" w:cs="宋体"/>
          <w:bCs/>
          <w:sz w:val="28"/>
          <w:szCs w:val="28"/>
          <w:lang w:bidi="ar"/>
        </w:rPr>
        <w:t>若经查实采取串通询价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20AD5C58">
      <w:pPr>
        <w:widowControl/>
        <w:spacing w:before="120" w:beforeLines="50" w:after="120" w:afterLines="50" w:line="560" w:lineRule="exact"/>
        <w:ind w:firstLine="560" w:firstLineChars="200"/>
        <w:rPr>
          <w:rFonts w:ascii="宋体" w:hAnsi="宋体"/>
          <w:bCs/>
          <w:sz w:val="28"/>
          <w:szCs w:val="28"/>
          <w:lang w:val="zh-CN"/>
        </w:rPr>
      </w:pPr>
      <w:r>
        <w:rPr>
          <w:rFonts w:ascii="宋体" w:hAnsi="宋体" w:cs="宋体"/>
          <w:bCs/>
          <w:sz w:val="28"/>
          <w:szCs w:val="28"/>
          <w:lang w:bidi="ar"/>
        </w:rPr>
        <w:t>4.给部队造成损失的，同意按照国家法律和合同约定，予以相应经济赔偿。</w:t>
      </w:r>
    </w:p>
    <w:p w14:paraId="34E043DE">
      <w:pPr>
        <w:tabs>
          <w:tab w:val="left" w:pos="771"/>
        </w:tabs>
        <w:spacing w:before="120" w:beforeLines="50" w:after="120" w:afterLines="50" w:line="560" w:lineRule="exact"/>
        <w:ind w:firstLine="570"/>
        <w:outlineLvl w:val="1"/>
        <w:rPr>
          <w:rFonts w:ascii="黑体" w:hAnsi="黑体" w:eastAsia="黑体"/>
          <w:bCs/>
          <w:sz w:val="28"/>
          <w:szCs w:val="28"/>
        </w:rPr>
      </w:pPr>
      <w:r>
        <w:rPr>
          <w:rFonts w:hint="eastAsia" w:ascii="黑体" w:hAnsi="黑体" w:eastAsia="黑体"/>
          <w:bCs/>
          <w:sz w:val="28"/>
          <w:szCs w:val="28"/>
        </w:rPr>
        <w:t>四、未被列入违法失信名单承诺</w:t>
      </w:r>
    </w:p>
    <w:p w14:paraId="27CA8E56">
      <w:pPr>
        <w:tabs>
          <w:tab w:val="left" w:pos="771"/>
        </w:tabs>
        <w:spacing w:before="120" w:beforeLines="50" w:after="120" w:afterLines="50" w:line="560" w:lineRule="exact"/>
        <w:ind w:firstLine="570"/>
        <w:rPr>
          <w:rFonts w:ascii="宋体" w:hAnsi="宋体"/>
          <w:bCs/>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0C740D76">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五、</w:t>
      </w:r>
      <w:r>
        <w:rPr>
          <w:rFonts w:hint="eastAsia" w:ascii="黑体" w:hAnsi="黑体" w:eastAsia="黑体" w:cs="宋体"/>
          <w:bCs/>
          <w:sz w:val="28"/>
          <w:szCs w:val="28"/>
        </w:rPr>
        <w:t>关联</w:t>
      </w:r>
      <w:r>
        <w:rPr>
          <w:rFonts w:hint="eastAsia" w:ascii="黑体" w:hAnsi="黑体" w:eastAsia="黑体"/>
          <w:bCs/>
          <w:sz w:val="28"/>
          <w:szCs w:val="28"/>
        </w:rPr>
        <w:t>关系企业不参与采购活动承诺</w:t>
      </w:r>
    </w:p>
    <w:p w14:paraId="7CBDAAF1">
      <w:pPr>
        <w:spacing w:before="120" w:beforeLines="50" w:after="120" w:afterLines="5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56C7E436">
      <w:pPr>
        <w:spacing w:before="120" w:beforeLines="50" w:after="120" w:afterLines="50"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6FAD296D">
      <w:pPr>
        <w:tabs>
          <w:tab w:val="left" w:pos="771"/>
        </w:tabs>
        <w:spacing w:before="120" w:beforeLines="50" w:after="120" w:afterLines="50" w:line="560" w:lineRule="exact"/>
        <w:ind w:firstLine="57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13AE6848">
      <w:pPr>
        <w:tabs>
          <w:tab w:val="left" w:pos="771"/>
        </w:tabs>
        <w:spacing w:before="120" w:beforeLines="50" w:after="120" w:afterLines="50" w:line="560" w:lineRule="exact"/>
        <w:ind w:firstLine="570"/>
        <w:outlineLvl w:val="1"/>
        <w:rPr>
          <w:rFonts w:ascii="黑体" w:hAnsi="黑体" w:eastAsia="黑体"/>
          <w:bCs/>
          <w:sz w:val="28"/>
          <w:szCs w:val="28"/>
        </w:rPr>
      </w:pPr>
      <w:r>
        <w:rPr>
          <w:rFonts w:ascii="黑体" w:hAnsi="黑体" w:eastAsia="黑体"/>
          <w:bCs/>
          <w:sz w:val="28"/>
          <w:szCs w:val="28"/>
        </w:rPr>
        <w:t xml:space="preserve">五、具有良好的商业信誉和健全的财务会计制度书面声明 </w:t>
      </w:r>
    </w:p>
    <w:p w14:paraId="1D031519">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 xml:space="preserve">我单位具有良好的商业信誉和健全的财务会计制度。 </w:t>
      </w:r>
    </w:p>
    <w:p w14:paraId="1308F23C">
      <w:pPr>
        <w:tabs>
          <w:tab w:val="left" w:pos="771"/>
        </w:tabs>
        <w:spacing w:before="120" w:beforeLines="50" w:after="120" w:afterLines="50" w:line="560" w:lineRule="exact"/>
        <w:ind w:firstLine="570"/>
        <w:outlineLvl w:val="1"/>
        <w:rPr>
          <w:rFonts w:ascii="黑体" w:hAnsi="黑体" w:eastAsia="黑体"/>
          <w:bCs/>
          <w:sz w:val="28"/>
          <w:szCs w:val="28"/>
        </w:rPr>
      </w:pPr>
      <w:r>
        <w:rPr>
          <w:rFonts w:ascii="黑体" w:hAnsi="黑体" w:eastAsia="黑体"/>
          <w:bCs/>
          <w:sz w:val="28"/>
          <w:szCs w:val="28"/>
        </w:rPr>
        <w:t xml:space="preserve">六、具有履行合同所必需的设备和专业技术能力书面声明 </w:t>
      </w:r>
    </w:p>
    <w:p w14:paraId="6C2EF649">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我单位具有履行合同所必需的设备和专业技术能力。</w:t>
      </w:r>
    </w:p>
    <w:p w14:paraId="487186BE">
      <w:pPr>
        <w:tabs>
          <w:tab w:val="left" w:pos="771"/>
        </w:tabs>
        <w:spacing w:before="120" w:beforeLines="50" w:after="120" w:afterLines="50" w:line="560" w:lineRule="exact"/>
        <w:ind w:firstLine="570"/>
        <w:outlineLvl w:val="1"/>
        <w:rPr>
          <w:rFonts w:ascii="黑体" w:hAnsi="黑体" w:eastAsia="黑体"/>
          <w:bCs/>
          <w:sz w:val="28"/>
          <w:szCs w:val="28"/>
        </w:rPr>
      </w:pPr>
      <w:r>
        <w:rPr>
          <w:rFonts w:ascii="黑体" w:hAnsi="黑体" w:eastAsia="黑体"/>
          <w:bCs/>
          <w:sz w:val="28"/>
          <w:szCs w:val="28"/>
        </w:rPr>
        <w:t xml:space="preserve">七、有依法缴纳税收和社会保障资金的良好记录书面声明 </w:t>
      </w:r>
    </w:p>
    <w:p w14:paraId="231255F2">
      <w:pPr>
        <w:tabs>
          <w:tab w:val="left" w:pos="771"/>
        </w:tabs>
        <w:spacing w:before="120" w:beforeLines="50" w:after="120" w:afterLines="50" w:line="560" w:lineRule="exact"/>
        <w:ind w:firstLine="570"/>
        <w:rPr>
          <w:rFonts w:ascii="宋体" w:hAnsi="宋体" w:cs="宋体"/>
          <w:bCs/>
          <w:sz w:val="28"/>
          <w:szCs w:val="28"/>
        </w:rPr>
      </w:pPr>
      <w:r>
        <w:rPr>
          <w:rFonts w:ascii="宋体" w:hAnsi="宋体" w:cs="宋体"/>
          <w:bCs/>
          <w:sz w:val="28"/>
          <w:szCs w:val="28"/>
        </w:rPr>
        <w:t>我单位有依法缴纳税收和社会保障资金的良好记录。</w:t>
      </w:r>
    </w:p>
    <w:p w14:paraId="150C017A">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八、前</w:t>
      </w:r>
      <w:r>
        <w:rPr>
          <w:rFonts w:ascii="黑体" w:hAnsi="黑体" w:eastAsia="黑体"/>
          <w:bCs/>
          <w:sz w:val="28"/>
          <w:szCs w:val="28"/>
        </w:rPr>
        <w:t>3年没有重大违法记录的书面声明</w:t>
      </w:r>
    </w:p>
    <w:p w14:paraId="1E203A27">
      <w:pPr>
        <w:tabs>
          <w:tab w:val="left" w:pos="771"/>
        </w:tabs>
        <w:spacing w:before="120" w:beforeLines="50" w:after="120" w:afterLines="50" w:line="560" w:lineRule="exact"/>
        <w:ind w:firstLine="570"/>
        <w:rPr>
          <w:rFonts w:ascii="宋体" w:hAnsi="宋体"/>
          <w:bCs/>
          <w:sz w:val="28"/>
          <w:szCs w:val="28"/>
        </w:rPr>
      </w:pPr>
      <w:r>
        <w:rPr>
          <w:rFonts w:hint="eastAsia"/>
          <w:bCs/>
          <w:sz w:val="28"/>
          <w:szCs w:val="28"/>
        </w:rPr>
        <w:t>我单位在参加本次采购活动</w:t>
      </w:r>
      <w:r>
        <w:rPr>
          <w:rFonts w:hint="eastAsia" w:ascii="宋体" w:hAnsi="宋体"/>
          <w:bCs/>
          <w:sz w:val="28"/>
          <w:szCs w:val="28"/>
        </w:rPr>
        <w:t>前</w:t>
      </w:r>
      <w:r>
        <w:rPr>
          <w:rFonts w:ascii="宋体" w:hAnsi="宋体"/>
          <w:bCs/>
          <w:sz w:val="28"/>
          <w:szCs w:val="28"/>
        </w:rPr>
        <w:t>3</w:t>
      </w:r>
      <w:r>
        <w:rPr>
          <w:rFonts w:hint="eastAsia" w:ascii="宋体" w:hAnsi="宋体"/>
          <w:bCs/>
          <w:sz w:val="28"/>
          <w:szCs w:val="28"/>
        </w:rPr>
        <w:t>年</w:t>
      </w:r>
      <w:r>
        <w:rPr>
          <w:rFonts w:hint="eastAsia"/>
          <w:bCs/>
          <w:sz w:val="28"/>
          <w:szCs w:val="28"/>
        </w:rPr>
        <w:t>内</w:t>
      </w:r>
      <w:r>
        <w:rPr>
          <w:rFonts w:hint="eastAsia" w:ascii="宋体" w:hAnsi="宋体" w:cs="宋体"/>
          <w:bCs/>
          <w:sz w:val="28"/>
          <w:szCs w:val="28"/>
        </w:rPr>
        <w:t>在经营活动中</w:t>
      </w:r>
      <w:r>
        <w:rPr>
          <w:rFonts w:hint="eastAsia"/>
          <w:bCs/>
          <w:sz w:val="28"/>
          <w:szCs w:val="28"/>
        </w:rPr>
        <w:t>没有重大违法记录。</w:t>
      </w:r>
    </w:p>
    <w:p w14:paraId="186D4F86">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九、没有发生过重大质量安全事故的书面声明</w:t>
      </w:r>
    </w:p>
    <w:p w14:paraId="69A7EF0B">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我单位近</w:t>
      </w:r>
      <w:r>
        <w:rPr>
          <w:rFonts w:ascii="宋体" w:hAnsi="宋体"/>
          <w:bCs/>
          <w:sz w:val="28"/>
          <w:szCs w:val="28"/>
        </w:rPr>
        <w:t>3年没有发生过重大质量安全事故。</w:t>
      </w:r>
    </w:p>
    <w:p w14:paraId="2920D054">
      <w:pPr>
        <w:tabs>
          <w:tab w:val="left" w:pos="771"/>
        </w:tabs>
        <w:spacing w:before="120" w:beforeLines="50" w:after="120" w:afterLines="50" w:line="560" w:lineRule="exact"/>
        <w:ind w:firstLine="570"/>
        <w:outlineLvl w:val="1"/>
        <w:rPr>
          <w:rFonts w:ascii="宋体" w:hAnsi="宋体"/>
          <w:bCs/>
          <w:sz w:val="28"/>
          <w:szCs w:val="28"/>
        </w:rPr>
      </w:pPr>
      <w:r>
        <w:rPr>
          <w:rFonts w:hint="eastAsia" w:ascii="黑体" w:hAnsi="黑体" w:eastAsia="黑体"/>
          <w:bCs/>
          <w:sz w:val="28"/>
          <w:szCs w:val="28"/>
        </w:rPr>
        <w:t>十、非外资独资企业或控股企业的书面声明</w:t>
      </w:r>
    </w:p>
    <w:p w14:paraId="4BA504CE">
      <w:pPr>
        <w:tabs>
          <w:tab w:val="left" w:pos="771"/>
        </w:tabs>
        <w:spacing w:before="120" w:beforeLines="50" w:after="120" w:afterLines="50" w:line="560" w:lineRule="exact"/>
        <w:ind w:firstLine="570"/>
        <w:rPr>
          <w:rFonts w:ascii="宋体" w:hAnsi="宋体"/>
          <w:bCs/>
          <w:sz w:val="28"/>
          <w:szCs w:val="28"/>
        </w:rPr>
      </w:pPr>
      <w:r>
        <w:rPr>
          <w:rFonts w:hint="eastAsia" w:ascii="宋体" w:hAnsi="宋体"/>
          <w:bCs/>
          <w:sz w:val="28"/>
          <w:szCs w:val="28"/>
        </w:rPr>
        <w:t>我单位为非外资独资企业或控股企业。</w:t>
      </w:r>
    </w:p>
    <w:p w14:paraId="648C946C">
      <w:pPr>
        <w:tabs>
          <w:tab w:val="left" w:pos="771"/>
        </w:tabs>
        <w:spacing w:before="120" w:beforeLines="50" w:after="120" w:afterLines="50" w:line="560" w:lineRule="exact"/>
        <w:ind w:firstLine="560" w:firstLineChars="200"/>
        <w:outlineLvl w:val="1"/>
        <w:rPr>
          <w:rFonts w:ascii="黑体" w:hAnsi="黑体" w:eastAsia="黑体" w:cs="宋体"/>
          <w:bCs/>
          <w:sz w:val="28"/>
          <w:szCs w:val="28"/>
        </w:rPr>
      </w:pPr>
      <w:r>
        <w:rPr>
          <w:rFonts w:hint="eastAsia" w:ascii="黑体" w:hAnsi="黑体" w:eastAsia="黑体" w:cs="宋体"/>
          <w:bCs/>
          <w:sz w:val="28"/>
          <w:szCs w:val="28"/>
        </w:rPr>
        <w:t>十一、未被国家和采购单位及上级部门列入黑名单的书面声明</w:t>
      </w:r>
    </w:p>
    <w:p w14:paraId="71ECD1DB">
      <w:pPr>
        <w:spacing w:before="120" w:beforeLines="50" w:after="120" w:afterLines="50" w:line="560" w:lineRule="exact"/>
        <w:ind w:firstLine="560" w:firstLineChars="200"/>
        <w:rPr>
          <w:bCs/>
          <w:sz w:val="28"/>
          <w:szCs w:val="28"/>
        </w:rPr>
      </w:pPr>
      <w:r>
        <w:rPr>
          <w:rFonts w:hint="eastAsia" w:ascii="宋体" w:hAnsi="宋体"/>
          <w:sz w:val="28"/>
          <w:szCs w:val="28"/>
        </w:rPr>
        <w:t>我单位未</w:t>
      </w:r>
      <w:r>
        <w:rPr>
          <w:rFonts w:hint="eastAsia" w:ascii="宋体" w:hAnsi="宋体"/>
          <w:sz w:val="28"/>
          <w:szCs w:val="28"/>
        </w:rPr>
        <w:t>被国家和采购单位及上级部门列入黑名单。</w:t>
      </w:r>
    </w:p>
    <w:p w14:paraId="34A92D63">
      <w:pPr>
        <w:tabs>
          <w:tab w:val="left" w:pos="771"/>
        </w:tabs>
        <w:spacing w:before="120" w:beforeLines="50" w:after="120" w:afterLines="50" w:line="560" w:lineRule="exact"/>
        <w:ind w:firstLine="560" w:firstLineChars="200"/>
        <w:outlineLvl w:val="1"/>
        <w:rPr>
          <w:rFonts w:hint="eastAsia" w:ascii="黑体" w:hAnsi="黑体" w:eastAsia="黑体" w:cs="宋体"/>
          <w:bCs/>
          <w:sz w:val="28"/>
          <w:szCs w:val="28"/>
          <w:lang w:val="en-US" w:eastAsia="zh-CN"/>
        </w:rPr>
      </w:pPr>
      <w:r>
        <w:rPr>
          <w:rFonts w:hint="eastAsia" w:ascii="黑体" w:hAnsi="黑体" w:eastAsia="黑体" w:cs="宋体"/>
          <w:bCs/>
          <w:sz w:val="28"/>
          <w:szCs w:val="28"/>
          <w:lang w:val="en-US" w:eastAsia="zh-CN"/>
        </w:rPr>
        <w:t>十二、不分包的书面声明</w:t>
      </w:r>
    </w:p>
    <w:p w14:paraId="4BB756FE">
      <w:pPr>
        <w:autoSpaceDE w:val="0"/>
        <w:autoSpaceDN w:val="0"/>
        <w:adjustRightInd w:val="0"/>
        <w:spacing w:before="120" w:beforeLines="50" w:after="120" w:afterLines="50" w:line="560" w:lineRule="exact"/>
        <w:ind w:firstLine="560" w:firstLineChars="200"/>
        <w:rPr>
          <w:rFonts w:hint="eastAsia"/>
          <w:bCs/>
          <w:sz w:val="28"/>
          <w:szCs w:val="28"/>
          <w:lang w:val="en-US" w:eastAsia="zh-CN"/>
        </w:rPr>
      </w:pPr>
      <w:bookmarkStart w:id="692" w:name="_GoBack"/>
      <w:bookmarkEnd w:id="692"/>
      <w:r>
        <w:rPr>
          <w:rFonts w:hint="eastAsia"/>
          <w:bCs/>
          <w:sz w:val="28"/>
          <w:szCs w:val="28"/>
        </w:rPr>
        <w:t>我单位</w:t>
      </w:r>
      <w:r>
        <w:rPr>
          <w:rFonts w:hint="eastAsia"/>
          <w:bCs/>
          <w:sz w:val="28"/>
          <w:szCs w:val="28"/>
          <w:lang w:val="en-US" w:eastAsia="zh-CN"/>
        </w:rPr>
        <w:t>承诺该项目不分包。</w:t>
      </w:r>
    </w:p>
    <w:p w14:paraId="5B9F1637">
      <w:pPr>
        <w:tabs>
          <w:tab w:val="left" w:pos="771"/>
        </w:tabs>
        <w:spacing w:before="120" w:beforeLines="50" w:after="120" w:afterLines="50" w:line="560" w:lineRule="exact"/>
        <w:ind w:firstLine="560" w:firstLineChars="200"/>
        <w:outlineLvl w:val="1"/>
        <w:rPr>
          <w:rFonts w:hint="eastAsia" w:ascii="黑体" w:hAnsi="黑体" w:eastAsia="黑体" w:cs="宋体"/>
          <w:bCs/>
          <w:sz w:val="28"/>
          <w:szCs w:val="28"/>
          <w:lang w:val="en-US" w:eastAsia="zh-CN"/>
        </w:rPr>
      </w:pPr>
      <w:r>
        <w:rPr>
          <w:rFonts w:hint="eastAsia" w:ascii="黑体" w:hAnsi="黑体" w:eastAsia="黑体" w:cs="宋体"/>
          <w:bCs/>
          <w:sz w:val="28"/>
          <w:szCs w:val="28"/>
          <w:lang w:val="en-US" w:eastAsia="zh-CN"/>
        </w:rPr>
        <w:t>十三、不提供样品的书面声明</w:t>
      </w:r>
    </w:p>
    <w:p w14:paraId="7035E900">
      <w:pPr>
        <w:autoSpaceDE w:val="0"/>
        <w:autoSpaceDN w:val="0"/>
        <w:adjustRightInd w:val="0"/>
        <w:spacing w:before="120" w:beforeLines="50" w:after="120" w:afterLines="50" w:line="560" w:lineRule="exact"/>
        <w:ind w:firstLine="560" w:firstLineChars="200"/>
        <w:rPr>
          <w:rFonts w:hint="default"/>
          <w:bCs/>
          <w:sz w:val="28"/>
          <w:szCs w:val="28"/>
          <w:lang w:val="en-US" w:eastAsia="zh-CN"/>
        </w:rPr>
      </w:pPr>
      <w:r>
        <w:rPr>
          <w:rFonts w:hint="eastAsia"/>
          <w:bCs/>
          <w:sz w:val="28"/>
          <w:szCs w:val="28"/>
        </w:rPr>
        <w:t>我单位</w:t>
      </w:r>
      <w:r>
        <w:rPr>
          <w:rFonts w:hint="eastAsia"/>
          <w:bCs/>
          <w:sz w:val="28"/>
          <w:szCs w:val="28"/>
          <w:lang w:val="en-US" w:eastAsia="zh-CN"/>
        </w:rPr>
        <w:t>响应该项目不涉及提供样品。</w:t>
      </w:r>
    </w:p>
    <w:p w14:paraId="45D10CB8">
      <w:pPr>
        <w:tabs>
          <w:tab w:val="left" w:pos="771"/>
        </w:tabs>
        <w:spacing w:before="120" w:beforeLines="50" w:after="120" w:afterLines="50" w:line="560" w:lineRule="exact"/>
        <w:ind w:firstLine="560" w:firstLineChars="200"/>
      </w:pPr>
      <w:r>
        <w:rPr>
          <w:rFonts w:hint="eastAsia" w:ascii="黑体" w:hAnsi="黑体" w:eastAsia="黑体" w:cs="宋体"/>
          <w:bCs/>
          <w:sz w:val="28"/>
          <w:szCs w:val="28"/>
          <w:lang w:val="en-US" w:eastAsia="zh-CN"/>
        </w:rPr>
        <w:t>十四、</w:t>
      </w:r>
      <w:r>
        <w:rPr>
          <w:rFonts w:hint="eastAsia" w:ascii="黑体" w:hAnsi="黑体" w:eastAsia="黑体" w:cs="宋体"/>
          <w:bCs/>
          <w:sz w:val="28"/>
          <w:szCs w:val="28"/>
        </w:rPr>
        <w:t>法律、行政法规规定的其他条件</w:t>
      </w:r>
    </w:p>
    <w:p w14:paraId="16062923">
      <w:pPr>
        <w:autoSpaceDE w:val="0"/>
        <w:autoSpaceDN w:val="0"/>
        <w:adjustRightInd w:val="0"/>
        <w:spacing w:before="120" w:beforeLines="50" w:after="120" w:afterLines="50" w:line="560" w:lineRule="exact"/>
        <w:ind w:firstLine="560" w:firstLineChars="200"/>
        <w:rPr>
          <w:rFonts w:hint="eastAsia" w:ascii="Times New Roman" w:hAnsi="Times New Roman" w:eastAsia="宋体" w:cs="Times New Roman"/>
          <w:bCs/>
          <w:sz w:val="28"/>
          <w:szCs w:val="28"/>
          <w:lang w:val="zh-CN"/>
        </w:rPr>
      </w:pPr>
      <w:r>
        <w:rPr>
          <w:rFonts w:hint="eastAsia" w:ascii="Times New Roman" w:hAnsi="Times New Roman" w:eastAsia="宋体" w:cs="Times New Roman"/>
          <w:bCs/>
          <w:sz w:val="28"/>
          <w:szCs w:val="28"/>
        </w:rPr>
        <w:t>我</w:t>
      </w:r>
      <w:r>
        <w:rPr>
          <w:rFonts w:hint="eastAsia" w:ascii="宋体" w:hAnsi="宋体"/>
          <w:sz w:val="28"/>
          <w:szCs w:val="28"/>
        </w:rPr>
        <w:t>单位</w:t>
      </w:r>
      <w:r>
        <w:rPr>
          <w:rFonts w:hint="eastAsia" w:ascii="Times New Roman" w:hAnsi="Times New Roman" w:eastAsia="宋体" w:cs="Times New Roman"/>
          <w:bCs/>
          <w:sz w:val="28"/>
          <w:szCs w:val="28"/>
        </w:rPr>
        <w:t>符合法律、行政法规规定的其他条件</w:t>
      </w:r>
    </w:p>
    <w:p w14:paraId="2D099347">
      <w:pPr>
        <w:autoSpaceDE w:val="0"/>
        <w:autoSpaceDN w:val="0"/>
        <w:adjustRightInd w:val="0"/>
        <w:spacing w:before="120" w:beforeLines="50" w:after="120" w:afterLines="50" w:line="560" w:lineRule="exact"/>
        <w:ind w:firstLine="560" w:firstLineChars="200"/>
        <w:rPr>
          <w:rFonts w:hint="eastAsia"/>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接受军队采购管理部门和采购机构按国家和军队有关法规作出的相关处罚</w:t>
      </w:r>
      <w:r>
        <w:rPr>
          <w:rFonts w:hint="eastAsia"/>
          <w:bCs/>
          <w:sz w:val="28"/>
          <w:szCs w:val="28"/>
        </w:rPr>
        <w:t>。</w:t>
      </w:r>
    </w:p>
    <w:p w14:paraId="26CB1558">
      <w:pPr>
        <w:pStyle w:val="2"/>
      </w:pPr>
    </w:p>
    <w:p w14:paraId="5537052A">
      <w:pPr>
        <w:widowControl/>
        <w:spacing w:line="560" w:lineRule="exact"/>
        <w:rPr>
          <w:bCs/>
          <w:sz w:val="28"/>
          <w:szCs w:val="28"/>
          <w:lang w:val="zh-CN"/>
        </w:rPr>
      </w:pPr>
    </w:p>
    <w:p w14:paraId="6B019041">
      <w:pPr>
        <w:spacing w:line="560" w:lineRule="exact"/>
        <w:jc w:val="center"/>
        <w:outlineLvl w:val="2"/>
        <w:rPr>
          <w:bCs/>
          <w:sz w:val="28"/>
          <w:szCs w:val="28"/>
          <w:lang w:val="zh-CN"/>
        </w:rPr>
      </w:pPr>
      <w:r>
        <w:rPr>
          <w:bCs/>
          <w:sz w:val="28"/>
          <w:szCs w:val="28"/>
          <w:lang w:val="zh-CN"/>
        </w:rPr>
        <w:t xml:space="preserve">                  </w:t>
      </w:r>
      <w:r>
        <w:rPr>
          <w:rFonts w:hint="eastAsia"/>
          <w:bCs/>
          <w:sz w:val="28"/>
          <w:szCs w:val="28"/>
          <w:lang w:val="zh-CN"/>
        </w:rPr>
        <w:t>报价供应商全称：（盖章）</w:t>
      </w:r>
    </w:p>
    <w:p w14:paraId="41B95C2C">
      <w:pPr>
        <w:spacing w:line="560" w:lineRule="exact"/>
        <w:jc w:val="center"/>
        <w:rPr>
          <w:bCs/>
          <w:sz w:val="28"/>
          <w:szCs w:val="28"/>
          <w:lang w:val="zh-CN"/>
        </w:rPr>
      </w:pP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1CB57304">
      <w:pPr>
        <w:widowControl/>
        <w:jc w:val="left"/>
        <w:rPr>
          <w:rFonts w:ascii="Arial" w:hAnsi="Arial" w:eastAsia="黑体"/>
          <w:bCs/>
          <w:sz w:val="28"/>
          <w:szCs w:val="28"/>
          <w:lang w:val="zh-CN"/>
        </w:rPr>
      </w:pPr>
    </w:p>
    <w:p w14:paraId="3CB51ECD">
      <w:pPr>
        <w:widowControl/>
        <w:jc w:val="left"/>
        <w:rPr>
          <w:rFonts w:ascii="Arial" w:hAnsi="Arial" w:eastAsia="黑体"/>
          <w:bCs/>
          <w:sz w:val="28"/>
          <w:szCs w:val="28"/>
          <w:lang w:val="zh-CN"/>
        </w:rPr>
      </w:pPr>
    </w:p>
    <w:p w14:paraId="092D2DEB">
      <w:pPr>
        <w:widowControl/>
        <w:jc w:val="left"/>
        <w:rPr>
          <w:rFonts w:ascii="Arial" w:hAnsi="Arial" w:eastAsia="黑体"/>
          <w:bCs/>
          <w:kern w:val="2"/>
          <w:sz w:val="28"/>
          <w:szCs w:val="28"/>
        </w:rPr>
      </w:pPr>
      <w:r>
        <w:rPr>
          <w:b/>
        </w:rPr>
        <w:br w:type="page"/>
      </w:r>
    </w:p>
    <w:p w14:paraId="50AB061E">
      <w:pPr>
        <w:pStyle w:val="6"/>
        <w:spacing w:before="120" w:beforeLines="50" w:after="120" w:afterLines="50" w:line="560" w:lineRule="exact"/>
        <w:rPr>
          <w:rFonts w:ascii="宋体" w:hAnsi="宋体"/>
          <w:b w:val="0"/>
        </w:rPr>
      </w:pPr>
      <w:r>
        <w:rPr>
          <w:rFonts w:hint="eastAsia"/>
          <w:b w:val="0"/>
        </w:rPr>
        <w:t>附件</w:t>
      </w:r>
      <w:r>
        <w:rPr>
          <w:b w:val="0"/>
        </w:rPr>
        <w:t>2-</w:t>
      </w:r>
      <w:r>
        <w:rPr>
          <w:rFonts w:hint="eastAsia"/>
          <w:b w:val="0"/>
        </w:rPr>
        <w:t>6商务条款响应偏离表</w:t>
      </w:r>
      <w:bookmarkEnd w:id="504"/>
      <w:bookmarkEnd w:id="505"/>
      <w:bookmarkEnd w:id="506"/>
      <w:bookmarkEnd w:id="507"/>
      <w:bookmarkEnd w:id="508"/>
      <w:bookmarkEnd w:id="509"/>
      <w:bookmarkEnd w:id="510"/>
    </w:p>
    <w:p w14:paraId="0EB4795F">
      <w:pPr>
        <w:spacing w:before="120" w:beforeLines="50" w:after="120" w:afterLines="50" w:line="560" w:lineRule="exact"/>
        <w:ind w:firstLine="720" w:firstLineChars="200"/>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66504C0A">
      <w:pPr>
        <w:spacing w:line="560" w:lineRule="exact"/>
        <w:jc w:val="left"/>
        <w:rPr>
          <w:bCs/>
          <w:sz w:val="28"/>
          <w:szCs w:val="28"/>
        </w:rPr>
      </w:pPr>
      <w:r>
        <w:rPr>
          <w:rFonts w:hint="eastAsia"/>
          <w:bCs/>
          <w:sz w:val="28"/>
          <w:szCs w:val="28"/>
        </w:rPr>
        <w:t>项目名称：</w:t>
      </w:r>
      <w:r>
        <w:rPr>
          <w:bCs/>
          <w:sz w:val="28"/>
          <w:szCs w:val="28"/>
          <w:u w:val="single"/>
        </w:rPr>
        <w:t xml:space="preserve">            </w:t>
      </w:r>
      <w:r>
        <w:rPr>
          <w:rFonts w:hint="eastAsia"/>
          <w:bCs/>
          <w:sz w:val="28"/>
          <w:szCs w:val="28"/>
        </w:rPr>
        <w:t xml:space="preserve">    项目编号：</w:t>
      </w:r>
      <w:r>
        <w:rPr>
          <w:bCs/>
          <w:sz w:val="28"/>
          <w:szCs w:val="28"/>
          <w:u w:val="single"/>
        </w:rPr>
        <w:t xml:space="preserve">          </w:t>
      </w:r>
      <w:r>
        <w:rPr>
          <w:rFonts w:hint="eastAsia"/>
          <w:bCs/>
          <w:sz w:val="28"/>
          <w:szCs w:val="28"/>
        </w:rPr>
        <w:t xml:space="preserve">   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559"/>
        <w:gridCol w:w="1134"/>
        <w:gridCol w:w="1888"/>
        <w:gridCol w:w="1089"/>
      </w:tblGrid>
      <w:tr w14:paraId="0109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55865C57">
            <w:pPr>
              <w:widowControl/>
              <w:jc w:val="center"/>
              <w:rPr>
                <w:rFonts w:ascii="宋体" w:hAnsi="宋体" w:cs="宋体"/>
                <w:bCs/>
              </w:rPr>
            </w:pPr>
            <w:r>
              <w:rPr>
                <w:rFonts w:hint="eastAsia" w:ascii="宋体" w:hAnsi="宋体" w:cs="宋体"/>
                <w:bCs/>
              </w:rPr>
              <w:t>序号</w:t>
            </w:r>
          </w:p>
        </w:tc>
        <w:tc>
          <w:tcPr>
            <w:tcW w:w="1276" w:type="dxa"/>
            <w:tcBorders>
              <w:top w:val="single" w:color="auto" w:sz="4" w:space="0"/>
              <w:left w:val="single" w:color="auto" w:sz="4" w:space="0"/>
              <w:right w:val="single" w:color="auto" w:sz="4" w:space="0"/>
            </w:tcBorders>
            <w:vAlign w:val="center"/>
          </w:tcPr>
          <w:p w14:paraId="2B81DABE">
            <w:pPr>
              <w:widowControl/>
              <w:jc w:val="center"/>
              <w:rPr>
                <w:rFonts w:ascii="宋体" w:hAnsi="宋体" w:cs="宋体"/>
                <w:bCs/>
              </w:rPr>
            </w:pPr>
            <w:r>
              <w:rPr>
                <w:rFonts w:hint="eastAsia" w:ascii="宋体" w:hAnsi="宋体" w:cs="宋体"/>
                <w:bCs/>
              </w:rPr>
              <w:t>评审项目</w:t>
            </w:r>
          </w:p>
        </w:tc>
        <w:tc>
          <w:tcPr>
            <w:tcW w:w="1701" w:type="dxa"/>
            <w:tcBorders>
              <w:top w:val="single" w:color="auto" w:sz="4" w:space="0"/>
              <w:left w:val="single" w:color="auto" w:sz="4" w:space="0"/>
              <w:right w:val="single" w:color="auto" w:sz="4" w:space="0"/>
            </w:tcBorders>
            <w:vAlign w:val="center"/>
          </w:tcPr>
          <w:p w14:paraId="212D419A">
            <w:pPr>
              <w:widowControl/>
              <w:jc w:val="center"/>
              <w:rPr>
                <w:rFonts w:ascii="宋体" w:hAnsi="宋体" w:cs="宋体"/>
                <w:bCs/>
              </w:rPr>
            </w:pPr>
            <w:r>
              <w:rPr>
                <w:rFonts w:hint="eastAsia" w:ascii="宋体" w:hAnsi="宋体" w:cs="宋体"/>
                <w:bCs/>
              </w:rPr>
              <w:t>商务评审要求</w:t>
            </w:r>
          </w:p>
        </w:tc>
        <w:tc>
          <w:tcPr>
            <w:tcW w:w="1559" w:type="dxa"/>
            <w:tcBorders>
              <w:top w:val="single" w:color="auto" w:sz="4" w:space="0"/>
              <w:left w:val="single" w:color="auto" w:sz="4" w:space="0"/>
              <w:right w:val="single" w:color="auto" w:sz="4" w:space="0"/>
            </w:tcBorders>
            <w:vAlign w:val="center"/>
          </w:tcPr>
          <w:p w14:paraId="53DA8D7A">
            <w:pPr>
              <w:widowControl/>
              <w:jc w:val="center"/>
              <w:rPr>
                <w:rFonts w:ascii="宋体" w:hAnsi="宋体" w:cs="宋体"/>
                <w:bCs/>
              </w:rPr>
            </w:pPr>
            <w:r>
              <w:rPr>
                <w:rFonts w:hint="eastAsia" w:ascii="宋体" w:hAnsi="宋体" w:cs="宋体"/>
                <w:bCs/>
              </w:rPr>
              <w:t>商务响应</w:t>
            </w:r>
          </w:p>
        </w:tc>
        <w:tc>
          <w:tcPr>
            <w:tcW w:w="1134" w:type="dxa"/>
            <w:tcBorders>
              <w:top w:val="single" w:color="auto" w:sz="4" w:space="0"/>
              <w:left w:val="single" w:color="auto" w:sz="4" w:space="0"/>
              <w:right w:val="single" w:color="auto" w:sz="4" w:space="0"/>
            </w:tcBorders>
            <w:vAlign w:val="center"/>
          </w:tcPr>
          <w:p w14:paraId="6C048FF2">
            <w:pPr>
              <w:widowControl/>
              <w:jc w:val="center"/>
              <w:rPr>
                <w:rFonts w:ascii="宋体" w:hAnsi="宋体" w:cs="宋体"/>
                <w:bCs/>
              </w:rPr>
            </w:pPr>
            <w:r>
              <w:rPr>
                <w:rFonts w:hint="eastAsia" w:ascii="宋体" w:hAnsi="宋体" w:cs="宋体"/>
                <w:bCs/>
              </w:rPr>
              <w:t>偏离度</w:t>
            </w:r>
          </w:p>
        </w:tc>
        <w:tc>
          <w:tcPr>
            <w:tcW w:w="1888" w:type="dxa"/>
            <w:tcBorders>
              <w:top w:val="single" w:color="auto" w:sz="4" w:space="0"/>
              <w:left w:val="single" w:color="auto" w:sz="4" w:space="0"/>
              <w:right w:val="single" w:color="auto" w:sz="4" w:space="0"/>
            </w:tcBorders>
            <w:vAlign w:val="center"/>
          </w:tcPr>
          <w:p w14:paraId="17FBAEC4">
            <w:pPr>
              <w:widowControl/>
              <w:jc w:val="center"/>
              <w:rPr>
                <w:rFonts w:ascii="宋体" w:hAnsi="宋体" w:cs="宋体"/>
                <w:bCs/>
              </w:rPr>
            </w:pPr>
            <w:r>
              <w:rPr>
                <w:rFonts w:hint="eastAsia"/>
                <w:bCs/>
              </w:rPr>
              <w:t>文件名称∕页码</w:t>
            </w:r>
          </w:p>
        </w:tc>
        <w:tc>
          <w:tcPr>
            <w:tcW w:w="1089" w:type="dxa"/>
            <w:tcBorders>
              <w:top w:val="single" w:color="auto" w:sz="4" w:space="0"/>
              <w:left w:val="single" w:color="auto" w:sz="4" w:space="0"/>
              <w:right w:val="single" w:color="auto" w:sz="4" w:space="0"/>
            </w:tcBorders>
            <w:vAlign w:val="center"/>
          </w:tcPr>
          <w:p w14:paraId="01E25E6E">
            <w:pPr>
              <w:jc w:val="center"/>
              <w:rPr>
                <w:rFonts w:ascii="宋体" w:hAnsi="宋体" w:cs="宋体"/>
                <w:bCs/>
              </w:rPr>
            </w:pPr>
            <w:r>
              <w:rPr>
                <w:rFonts w:hint="eastAsia" w:ascii="宋体" w:hAnsi="宋体" w:cs="宋体"/>
                <w:bCs/>
              </w:rPr>
              <w:t>备注</w:t>
            </w:r>
          </w:p>
        </w:tc>
      </w:tr>
      <w:tr w14:paraId="7475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93E7ABE">
            <w:pPr>
              <w:rPr>
                <w:bCs/>
              </w:rPr>
            </w:pPr>
          </w:p>
        </w:tc>
        <w:tc>
          <w:tcPr>
            <w:tcW w:w="1276" w:type="dxa"/>
            <w:tcBorders>
              <w:top w:val="single" w:color="auto" w:sz="4" w:space="0"/>
              <w:left w:val="single" w:color="auto" w:sz="4" w:space="0"/>
              <w:bottom w:val="single" w:color="auto" w:sz="4" w:space="0"/>
              <w:right w:val="single" w:color="auto" w:sz="4" w:space="0"/>
            </w:tcBorders>
          </w:tcPr>
          <w:p w14:paraId="74F18462">
            <w:pPr>
              <w:rPr>
                <w:bCs/>
              </w:rPr>
            </w:pPr>
          </w:p>
        </w:tc>
        <w:tc>
          <w:tcPr>
            <w:tcW w:w="1701" w:type="dxa"/>
            <w:tcBorders>
              <w:top w:val="single" w:color="auto" w:sz="4" w:space="0"/>
              <w:left w:val="single" w:color="auto" w:sz="4" w:space="0"/>
              <w:bottom w:val="single" w:color="auto" w:sz="4" w:space="0"/>
              <w:right w:val="single" w:color="auto" w:sz="4" w:space="0"/>
            </w:tcBorders>
          </w:tcPr>
          <w:p w14:paraId="0485C488">
            <w:pPr>
              <w:rPr>
                <w:bCs/>
              </w:rPr>
            </w:pPr>
          </w:p>
        </w:tc>
        <w:tc>
          <w:tcPr>
            <w:tcW w:w="1559" w:type="dxa"/>
            <w:tcBorders>
              <w:top w:val="single" w:color="auto" w:sz="4" w:space="0"/>
              <w:left w:val="single" w:color="auto" w:sz="4" w:space="0"/>
              <w:bottom w:val="single" w:color="auto" w:sz="4" w:space="0"/>
              <w:right w:val="single" w:color="auto" w:sz="4" w:space="0"/>
            </w:tcBorders>
          </w:tcPr>
          <w:p w14:paraId="0674760E">
            <w:pPr>
              <w:rPr>
                <w:bCs/>
              </w:rPr>
            </w:pPr>
          </w:p>
        </w:tc>
        <w:tc>
          <w:tcPr>
            <w:tcW w:w="1134" w:type="dxa"/>
            <w:tcBorders>
              <w:top w:val="single" w:color="auto" w:sz="4" w:space="0"/>
              <w:left w:val="single" w:color="auto" w:sz="4" w:space="0"/>
              <w:bottom w:val="single" w:color="auto" w:sz="4" w:space="0"/>
              <w:right w:val="single" w:color="auto" w:sz="4" w:space="0"/>
            </w:tcBorders>
          </w:tcPr>
          <w:p w14:paraId="7E082664">
            <w:pPr>
              <w:rPr>
                <w:bCs/>
              </w:rPr>
            </w:pPr>
          </w:p>
        </w:tc>
        <w:tc>
          <w:tcPr>
            <w:tcW w:w="1888" w:type="dxa"/>
            <w:tcBorders>
              <w:top w:val="single" w:color="auto" w:sz="4" w:space="0"/>
              <w:left w:val="single" w:color="auto" w:sz="4" w:space="0"/>
              <w:bottom w:val="single" w:color="auto" w:sz="4" w:space="0"/>
              <w:right w:val="single" w:color="auto" w:sz="4" w:space="0"/>
            </w:tcBorders>
          </w:tcPr>
          <w:p w14:paraId="70E598FB">
            <w:pPr>
              <w:rPr>
                <w:bCs/>
              </w:rPr>
            </w:pPr>
          </w:p>
        </w:tc>
        <w:tc>
          <w:tcPr>
            <w:tcW w:w="1089" w:type="dxa"/>
            <w:tcBorders>
              <w:top w:val="single" w:color="auto" w:sz="4" w:space="0"/>
              <w:left w:val="single" w:color="auto" w:sz="4" w:space="0"/>
              <w:bottom w:val="single" w:color="auto" w:sz="4" w:space="0"/>
              <w:right w:val="single" w:color="auto" w:sz="4" w:space="0"/>
            </w:tcBorders>
          </w:tcPr>
          <w:p w14:paraId="2E54DA00">
            <w:pPr>
              <w:rPr>
                <w:bCs/>
              </w:rPr>
            </w:pPr>
          </w:p>
        </w:tc>
      </w:tr>
      <w:tr w14:paraId="6891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382FFBB">
            <w:pPr>
              <w:rPr>
                <w:bCs/>
              </w:rPr>
            </w:pPr>
          </w:p>
        </w:tc>
        <w:tc>
          <w:tcPr>
            <w:tcW w:w="1276" w:type="dxa"/>
            <w:tcBorders>
              <w:top w:val="single" w:color="auto" w:sz="4" w:space="0"/>
              <w:left w:val="single" w:color="auto" w:sz="4" w:space="0"/>
              <w:bottom w:val="single" w:color="auto" w:sz="4" w:space="0"/>
              <w:right w:val="single" w:color="auto" w:sz="4" w:space="0"/>
            </w:tcBorders>
          </w:tcPr>
          <w:p w14:paraId="733C797A">
            <w:pPr>
              <w:rPr>
                <w:bCs/>
              </w:rPr>
            </w:pPr>
          </w:p>
        </w:tc>
        <w:tc>
          <w:tcPr>
            <w:tcW w:w="1701" w:type="dxa"/>
            <w:tcBorders>
              <w:top w:val="single" w:color="auto" w:sz="4" w:space="0"/>
              <w:left w:val="single" w:color="auto" w:sz="4" w:space="0"/>
              <w:bottom w:val="single" w:color="auto" w:sz="4" w:space="0"/>
              <w:right w:val="single" w:color="auto" w:sz="4" w:space="0"/>
            </w:tcBorders>
          </w:tcPr>
          <w:p w14:paraId="624081C9">
            <w:pPr>
              <w:rPr>
                <w:bCs/>
              </w:rPr>
            </w:pPr>
          </w:p>
        </w:tc>
        <w:tc>
          <w:tcPr>
            <w:tcW w:w="1559" w:type="dxa"/>
            <w:tcBorders>
              <w:top w:val="single" w:color="auto" w:sz="4" w:space="0"/>
              <w:left w:val="single" w:color="auto" w:sz="4" w:space="0"/>
              <w:bottom w:val="single" w:color="auto" w:sz="4" w:space="0"/>
              <w:right w:val="single" w:color="auto" w:sz="4" w:space="0"/>
            </w:tcBorders>
          </w:tcPr>
          <w:p w14:paraId="0D837404">
            <w:pPr>
              <w:rPr>
                <w:bCs/>
              </w:rPr>
            </w:pPr>
          </w:p>
        </w:tc>
        <w:tc>
          <w:tcPr>
            <w:tcW w:w="1134" w:type="dxa"/>
            <w:tcBorders>
              <w:top w:val="single" w:color="auto" w:sz="4" w:space="0"/>
              <w:left w:val="single" w:color="auto" w:sz="4" w:space="0"/>
              <w:bottom w:val="single" w:color="auto" w:sz="4" w:space="0"/>
              <w:right w:val="single" w:color="auto" w:sz="4" w:space="0"/>
            </w:tcBorders>
          </w:tcPr>
          <w:p w14:paraId="057166C0">
            <w:pPr>
              <w:rPr>
                <w:bCs/>
              </w:rPr>
            </w:pPr>
          </w:p>
        </w:tc>
        <w:tc>
          <w:tcPr>
            <w:tcW w:w="1888" w:type="dxa"/>
            <w:tcBorders>
              <w:top w:val="single" w:color="auto" w:sz="4" w:space="0"/>
              <w:left w:val="single" w:color="auto" w:sz="4" w:space="0"/>
              <w:bottom w:val="single" w:color="auto" w:sz="4" w:space="0"/>
              <w:right w:val="single" w:color="auto" w:sz="4" w:space="0"/>
            </w:tcBorders>
          </w:tcPr>
          <w:p w14:paraId="49EBD9D8">
            <w:pPr>
              <w:rPr>
                <w:bCs/>
              </w:rPr>
            </w:pPr>
          </w:p>
        </w:tc>
        <w:tc>
          <w:tcPr>
            <w:tcW w:w="1089" w:type="dxa"/>
            <w:tcBorders>
              <w:top w:val="single" w:color="auto" w:sz="4" w:space="0"/>
              <w:left w:val="single" w:color="auto" w:sz="4" w:space="0"/>
              <w:bottom w:val="single" w:color="auto" w:sz="4" w:space="0"/>
              <w:right w:val="single" w:color="auto" w:sz="4" w:space="0"/>
            </w:tcBorders>
          </w:tcPr>
          <w:p w14:paraId="0A4D4A1A">
            <w:pPr>
              <w:rPr>
                <w:bCs/>
              </w:rPr>
            </w:pPr>
          </w:p>
        </w:tc>
      </w:tr>
      <w:tr w14:paraId="2061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0BCD220">
            <w:pPr>
              <w:rPr>
                <w:bCs/>
              </w:rPr>
            </w:pPr>
          </w:p>
        </w:tc>
        <w:tc>
          <w:tcPr>
            <w:tcW w:w="1276" w:type="dxa"/>
            <w:tcBorders>
              <w:top w:val="single" w:color="auto" w:sz="4" w:space="0"/>
              <w:left w:val="single" w:color="auto" w:sz="4" w:space="0"/>
              <w:bottom w:val="single" w:color="auto" w:sz="4" w:space="0"/>
              <w:right w:val="single" w:color="auto" w:sz="4" w:space="0"/>
            </w:tcBorders>
          </w:tcPr>
          <w:p w14:paraId="76485062">
            <w:pPr>
              <w:rPr>
                <w:bCs/>
              </w:rPr>
            </w:pPr>
          </w:p>
        </w:tc>
        <w:tc>
          <w:tcPr>
            <w:tcW w:w="1701" w:type="dxa"/>
            <w:tcBorders>
              <w:top w:val="single" w:color="auto" w:sz="4" w:space="0"/>
              <w:left w:val="single" w:color="auto" w:sz="4" w:space="0"/>
              <w:bottom w:val="single" w:color="auto" w:sz="4" w:space="0"/>
              <w:right w:val="single" w:color="auto" w:sz="4" w:space="0"/>
            </w:tcBorders>
          </w:tcPr>
          <w:p w14:paraId="66DF0989">
            <w:pPr>
              <w:rPr>
                <w:bCs/>
              </w:rPr>
            </w:pPr>
          </w:p>
        </w:tc>
        <w:tc>
          <w:tcPr>
            <w:tcW w:w="1559" w:type="dxa"/>
            <w:tcBorders>
              <w:top w:val="single" w:color="auto" w:sz="4" w:space="0"/>
              <w:left w:val="single" w:color="auto" w:sz="4" w:space="0"/>
              <w:bottom w:val="single" w:color="auto" w:sz="4" w:space="0"/>
              <w:right w:val="single" w:color="auto" w:sz="4" w:space="0"/>
            </w:tcBorders>
          </w:tcPr>
          <w:p w14:paraId="34FA68EE">
            <w:pPr>
              <w:rPr>
                <w:bCs/>
              </w:rPr>
            </w:pPr>
          </w:p>
        </w:tc>
        <w:tc>
          <w:tcPr>
            <w:tcW w:w="1134" w:type="dxa"/>
            <w:tcBorders>
              <w:top w:val="single" w:color="auto" w:sz="4" w:space="0"/>
              <w:left w:val="single" w:color="auto" w:sz="4" w:space="0"/>
              <w:bottom w:val="single" w:color="auto" w:sz="4" w:space="0"/>
              <w:right w:val="single" w:color="auto" w:sz="4" w:space="0"/>
            </w:tcBorders>
          </w:tcPr>
          <w:p w14:paraId="1017416F">
            <w:pPr>
              <w:rPr>
                <w:bCs/>
              </w:rPr>
            </w:pPr>
          </w:p>
        </w:tc>
        <w:tc>
          <w:tcPr>
            <w:tcW w:w="1888" w:type="dxa"/>
            <w:tcBorders>
              <w:top w:val="single" w:color="auto" w:sz="4" w:space="0"/>
              <w:left w:val="single" w:color="auto" w:sz="4" w:space="0"/>
              <w:bottom w:val="single" w:color="auto" w:sz="4" w:space="0"/>
              <w:right w:val="single" w:color="auto" w:sz="4" w:space="0"/>
            </w:tcBorders>
          </w:tcPr>
          <w:p w14:paraId="1E406A54">
            <w:pPr>
              <w:rPr>
                <w:bCs/>
              </w:rPr>
            </w:pPr>
          </w:p>
        </w:tc>
        <w:tc>
          <w:tcPr>
            <w:tcW w:w="1089" w:type="dxa"/>
            <w:tcBorders>
              <w:top w:val="single" w:color="auto" w:sz="4" w:space="0"/>
              <w:left w:val="single" w:color="auto" w:sz="4" w:space="0"/>
              <w:bottom w:val="single" w:color="auto" w:sz="4" w:space="0"/>
              <w:right w:val="single" w:color="auto" w:sz="4" w:space="0"/>
            </w:tcBorders>
          </w:tcPr>
          <w:p w14:paraId="79D92BF3">
            <w:pPr>
              <w:rPr>
                <w:bCs/>
              </w:rPr>
            </w:pPr>
          </w:p>
        </w:tc>
      </w:tr>
      <w:tr w14:paraId="6D9F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93865D4">
            <w:pPr>
              <w:rPr>
                <w:bCs/>
              </w:rPr>
            </w:pPr>
          </w:p>
        </w:tc>
        <w:tc>
          <w:tcPr>
            <w:tcW w:w="1276" w:type="dxa"/>
            <w:tcBorders>
              <w:top w:val="single" w:color="auto" w:sz="4" w:space="0"/>
              <w:left w:val="single" w:color="auto" w:sz="4" w:space="0"/>
              <w:bottom w:val="single" w:color="auto" w:sz="4" w:space="0"/>
              <w:right w:val="single" w:color="auto" w:sz="4" w:space="0"/>
            </w:tcBorders>
          </w:tcPr>
          <w:p w14:paraId="74571DBD">
            <w:pPr>
              <w:rPr>
                <w:bCs/>
              </w:rPr>
            </w:pPr>
          </w:p>
        </w:tc>
        <w:tc>
          <w:tcPr>
            <w:tcW w:w="1701" w:type="dxa"/>
            <w:tcBorders>
              <w:top w:val="single" w:color="auto" w:sz="4" w:space="0"/>
              <w:left w:val="single" w:color="auto" w:sz="4" w:space="0"/>
              <w:bottom w:val="single" w:color="auto" w:sz="4" w:space="0"/>
              <w:right w:val="single" w:color="auto" w:sz="4" w:space="0"/>
            </w:tcBorders>
          </w:tcPr>
          <w:p w14:paraId="21E1F35A">
            <w:pPr>
              <w:rPr>
                <w:bCs/>
              </w:rPr>
            </w:pPr>
          </w:p>
        </w:tc>
        <w:tc>
          <w:tcPr>
            <w:tcW w:w="1559" w:type="dxa"/>
            <w:tcBorders>
              <w:top w:val="single" w:color="auto" w:sz="4" w:space="0"/>
              <w:left w:val="single" w:color="auto" w:sz="4" w:space="0"/>
              <w:bottom w:val="single" w:color="auto" w:sz="4" w:space="0"/>
              <w:right w:val="single" w:color="auto" w:sz="4" w:space="0"/>
            </w:tcBorders>
          </w:tcPr>
          <w:p w14:paraId="1924C5CD">
            <w:pPr>
              <w:rPr>
                <w:bCs/>
              </w:rPr>
            </w:pPr>
          </w:p>
        </w:tc>
        <w:tc>
          <w:tcPr>
            <w:tcW w:w="1134" w:type="dxa"/>
            <w:tcBorders>
              <w:top w:val="single" w:color="auto" w:sz="4" w:space="0"/>
              <w:left w:val="single" w:color="auto" w:sz="4" w:space="0"/>
              <w:bottom w:val="single" w:color="auto" w:sz="4" w:space="0"/>
              <w:right w:val="single" w:color="auto" w:sz="4" w:space="0"/>
            </w:tcBorders>
          </w:tcPr>
          <w:p w14:paraId="4F27CECD">
            <w:pPr>
              <w:rPr>
                <w:bCs/>
              </w:rPr>
            </w:pPr>
          </w:p>
        </w:tc>
        <w:tc>
          <w:tcPr>
            <w:tcW w:w="1888" w:type="dxa"/>
            <w:tcBorders>
              <w:top w:val="single" w:color="auto" w:sz="4" w:space="0"/>
              <w:left w:val="single" w:color="auto" w:sz="4" w:space="0"/>
              <w:bottom w:val="single" w:color="auto" w:sz="4" w:space="0"/>
              <w:right w:val="single" w:color="auto" w:sz="4" w:space="0"/>
            </w:tcBorders>
          </w:tcPr>
          <w:p w14:paraId="12CD079E">
            <w:pPr>
              <w:rPr>
                <w:bCs/>
              </w:rPr>
            </w:pPr>
          </w:p>
        </w:tc>
        <w:tc>
          <w:tcPr>
            <w:tcW w:w="1089" w:type="dxa"/>
            <w:tcBorders>
              <w:top w:val="single" w:color="auto" w:sz="4" w:space="0"/>
              <w:left w:val="single" w:color="auto" w:sz="4" w:space="0"/>
              <w:bottom w:val="single" w:color="auto" w:sz="4" w:space="0"/>
              <w:right w:val="single" w:color="auto" w:sz="4" w:space="0"/>
            </w:tcBorders>
          </w:tcPr>
          <w:p w14:paraId="63080F7F">
            <w:pPr>
              <w:rPr>
                <w:bCs/>
              </w:rPr>
            </w:pPr>
          </w:p>
        </w:tc>
      </w:tr>
      <w:tr w14:paraId="7077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B1A2517">
            <w:pPr>
              <w:rPr>
                <w:bCs/>
              </w:rPr>
            </w:pPr>
          </w:p>
        </w:tc>
        <w:tc>
          <w:tcPr>
            <w:tcW w:w="1276" w:type="dxa"/>
            <w:tcBorders>
              <w:top w:val="single" w:color="auto" w:sz="4" w:space="0"/>
              <w:left w:val="single" w:color="auto" w:sz="4" w:space="0"/>
              <w:bottom w:val="single" w:color="auto" w:sz="4" w:space="0"/>
              <w:right w:val="single" w:color="auto" w:sz="4" w:space="0"/>
            </w:tcBorders>
          </w:tcPr>
          <w:p w14:paraId="593CF295">
            <w:pPr>
              <w:rPr>
                <w:bCs/>
              </w:rPr>
            </w:pPr>
          </w:p>
        </w:tc>
        <w:tc>
          <w:tcPr>
            <w:tcW w:w="1701" w:type="dxa"/>
            <w:tcBorders>
              <w:top w:val="single" w:color="auto" w:sz="4" w:space="0"/>
              <w:left w:val="single" w:color="auto" w:sz="4" w:space="0"/>
              <w:bottom w:val="single" w:color="auto" w:sz="4" w:space="0"/>
              <w:right w:val="single" w:color="auto" w:sz="4" w:space="0"/>
            </w:tcBorders>
          </w:tcPr>
          <w:p w14:paraId="36594BFE">
            <w:pPr>
              <w:rPr>
                <w:bCs/>
              </w:rPr>
            </w:pPr>
          </w:p>
        </w:tc>
        <w:tc>
          <w:tcPr>
            <w:tcW w:w="1559" w:type="dxa"/>
            <w:tcBorders>
              <w:top w:val="single" w:color="auto" w:sz="4" w:space="0"/>
              <w:left w:val="single" w:color="auto" w:sz="4" w:space="0"/>
              <w:bottom w:val="single" w:color="auto" w:sz="4" w:space="0"/>
              <w:right w:val="single" w:color="auto" w:sz="4" w:space="0"/>
            </w:tcBorders>
          </w:tcPr>
          <w:p w14:paraId="23A09A51">
            <w:pPr>
              <w:rPr>
                <w:bCs/>
              </w:rPr>
            </w:pPr>
          </w:p>
        </w:tc>
        <w:tc>
          <w:tcPr>
            <w:tcW w:w="1134" w:type="dxa"/>
            <w:tcBorders>
              <w:top w:val="single" w:color="auto" w:sz="4" w:space="0"/>
              <w:left w:val="single" w:color="auto" w:sz="4" w:space="0"/>
              <w:bottom w:val="single" w:color="auto" w:sz="4" w:space="0"/>
              <w:right w:val="single" w:color="auto" w:sz="4" w:space="0"/>
            </w:tcBorders>
          </w:tcPr>
          <w:p w14:paraId="78BC70BC">
            <w:pPr>
              <w:rPr>
                <w:bCs/>
              </w:rPr>
            </w:pPr>
          </w:p>
        </w:tc>
        <w:tc>
          <w:tcPr>
            <w:tcW w:w="1888" w:type="dxa"/>
            <w:tcBorders>
              <w:top w:val="single" w:color="auto" w:sz="4" w:space="0"/>
              <w:left w:val="single" w:color="auto" w:sz="4" w:space="0"/>
              <w:bottom w:val="single" w:color="auto" w:sz="4" w:space="0"/>
              <w:right w:val="single" w:color="auto" w:sz="4" w:space="0"/>
            </w:tcBorders>
          </w:tcPr>
          <w:p w14:paraId="59ADDD0F">
            <w:pPr>
              <w:rPr>
                <w:bCs/>
              </w:rPr>
            </w:pPr>
          </w:p>
        </w:tc>
        <w:tc>
          <w:tcPr>
            <w:tcW w:w="1089" w:type="dxa"/>
            <w:tcBorders>
              <w:top w:val="single" w:color="auto" w:sz="4" w:space="0"/>
              <w:left w:val="single" w:color="auto" w:sz="4" w:space="0"/>
              <w:bottom w:val="single" w:color="auto" w:sz="4" w:space="0"/>
              <w:right w:val="single" w:color="auto" w:sz="4" w:space="0"/>
            </w:tcBorders>
          </w:tcPr>
          <w:p w14:paraId="2719D88A">
            <w:pPr>
              <w:rPr>
                <w:bCs/>
              </w:rPr>
            </w:pPr>
          </w:p>
        </w:tc>
      </w:tr>
      <w:tr w14:paraId="70F1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7EE924A">
            <w:pPr>
              <w:rPr>
                <w:bCs/>
              </w:rPr>
            </w:pPr>
          </w:p>
        </w:tc>
        <w:tc>
          <w:tcPr>
            <w:tcW w:w="1276" w:type="dxa"/>
            <w:tcBorders>
              <w:top w:val="single" w:color="auto" w:sz="4" w:space="0"/>
              <w:left w:val="single" w:color="auto" w:sz="4" w:space="0"/>
              <w:bottom w:val="single" w:color="auto" w:sz="4" w:space="0"/>
              <w:right w:val="single" w:color="auto" w:sz="4" w:space="0"/>
            </w:tcBorders>
          </w:tcPr>
          <w:p w14:paraId="6DF9019F">
            <w:pPr>
              <w:rPr>
                <w:bCs/>
              </w:rPr>
            </w:pPr>
          </w:p>
        </w:tc>
        <w:tc>
          <w:tcPr>
            <w:tcW w:w="1701" w:type="dxa"/>
            <w:tcBorders>
              <w:top w:val="single" w:color="auto" w:sz="4" w:space="0"/>
              <w:left w:val="single" w:color="auto" w:sz="4" w:space="0"/>
              <w:bottom w:val="single" w:color="auto" w:sz="4" w:space="0"/>
              <w:right w:val="single" w:color="auto" w:sz="4" w:space="0"/>
            </w:tcBorders>
          </w:tcPr>
          <w:p w14:paraId="5411CA12">
            <w:pPr>
              <w:rPr>
                <w:bCs/>
              </w:rPr>
            </w:pPr>
          </w:p>
        </w:tc>
        <w:tc>
          <w:tcPr>
            <w:tcW w:w="1559" w:type="dxa"/>
            <w:tcBorders>
              <w:top w:val="single" w:color="auto" w:sz="4" w:space="0"/>
              <w:left w:val="single" w:color="auto" w:sz="4" w:space="0"/>
              <w:bottom w:val="single" w:color="auto" w:sz="4" w:space="0"/>
              <w:right w:val="single" w:color="auto" w:sz="4" w:space="0"/>
            </w:tcBorders>
          </w:tcPr>
          <w:p w14:paraId="61454B15">
            <w:pPr>
              <w:rPr>
                <w:bCs/>
              </w:rPr>
            </w:pPr>
          </w:p>
        </w:tc>
        <w:tc>
          <w:tcPr>
            <w:tcW w:w="1134" w:type="dxa"/>
            <w:tcBorders>
              <w:top w:val="single" w:color="auto" w:sz="4" w:space="0"/>
              <w:left w:val="single" w:color="auto" w:sz="4" w:space="0"/>
              <w:bottom w:val="single" w:color="auto" w:sz="4" w:space="0"/>
              <w:right w:val="single" w:color="auto" w:sz="4" w:space="0"/>
            </w:tcBorders>
          </w:tcPr>
          <w:p w14:paraId="24E37C90">
            <w:pPr>
              <w:rPr>
                <w:bCs/>
              </w:rPr>
            </w:pPr>
          </w:p>
        </w:tc>
        <w:tc>
          <w:tcPr>
            <w:tcW w:w="1888" w:type="dxa"/>
            <w:tcBorders>
              <w:top w:val="single" w:color="auto" w:sz="4" w:space="0"/>
              <w:left w:val="single" w:color="auto" w:sz="4" w:space="0"/>
              <w:bottom w:val="single" w:color="auto" w:sz="4" w:space="0"/>
              <w:right w:val="single" w:color="auto" w:sz="4" w:space="0"/>
            </w:tcBorders>
          </w:tcPr>
          <w:p w14:paraId="16E05A80">
            <w:pPr>
              <w:rPr>
                <w:bCs/>
              </w:rPr>
            </w:pPr>
          </w:p>
        </w:tc>
        <w:tc>
          <w:tcPr>
            <w:tcW w:w="1089" w:type="dxa"/>
            <w:tcBorders>
              <w:top w:val="single" w:color="auto" w:sz="4" w:space="0"/>
              <w:left w:val="single" w:color="auto" w:sz="4" w:space="0"/>
              <w:bottom w:val="single" w:color="auto" w:sz="4" w:space="0"/>
              <w:right w:val="single" w:color="auto" w:sz="4" w:space="0"/>
            </w:tcBorders>
          </w:tcPr>
          <w:p w14:paraId="038583E7">
            <w:pPr>
              <w:rPr>
                <w:bCs/>
              </w:rPr>
            </w:pPr>
          </w:p>
        </w:tc>
      </w:tr>
      <w:tr w14:paraId="4CFE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exact"/>
        </w:trPr>
        <w:tc>
          <w:tcPr>
            <w:tcW w:w="9356" w:type="dxa"/>
            <w:gridSpan w:val="7"/>
            <w:tcBorders>
              <w:top w:val="single" w:color="auto" w:sz="4" w:space="0"/>
              <w:left w:val="single" w:color="auto" w:sz="4" w:space="0"/>
              <w:bottom w:val="single" w:color="auto" w:sz="4" w:space="0"/>
              <w:right w:val="single" w:color="auto" w:sz="4" w:space="0"/>
            </w:tcBorders>
          </w:tcPr>
          <w:p w14:paraId="7A8E44E7">
            <w:pPr>
              <w:spacing w:before="120" w:beforeLines="50" w:line="276" w:lineRule="auto"/>
              <w:rPr>
                <w:bCs/>
              </w:rPr>
            </w:pPr>
            <w:bookmarkStart w:id="538" w:name="_Hlk127259178"/>
            <w:r>
              <w:rPr>
                <w:rFonts w:hint="eastAsia"/>
              </w:rPr>
              <w:t>说明：</w:t>
            </w:r>
            <w:r>
              <w:rPr>
                <w:rFonts w:hint="eastAsia"/>
                <w:bCs/>
              </w:rPr>
              <w:t>报价供应商应当对照专用文件规定的商务要求，逐条如实填写所投物资的具体响应，注明无偏离、正偏离或负偏离，并在备注中注明偏离的具体内容。</w:t>
            </w:r>
            <w:bookmarkEnd w:id="538"/>
            <w:r>
              <w:rPr>
                <w:rFonts w:hint="eastAsia"/>
                <w:bCs/>
                <w:lang w:val="en-US" w:eastAsia="zh-CN"/>
              </w:rPr>
              <w:t>参数需全部满足，</w:t>
            </w:r>
            <w:r>
              <w:rPr>
                <w:rFonts w:hint="eastAsia"/>
                <w:bCs/>
                <w:lang w:eastAsia="zh-CN"/>
              </w:rPr>
              <w:t>一条不满足视为无效报价。</w:t>
            </w:r>
          </w:p>
        </w:tc>
      </w:tr>
    </w:tbl>
    <w:p w14:paraId="5BE6B41C">
      <w:pPr>
        <w:ind w:firstLine="480" w:firstLineChars="200"/>
        <w:rPr>
          <w:rFonts w:ascii="宋体" w:hAnsi="宋体"/>
          <w:bCs/>
        </w:rPr>
      </w:pPr>
    </w:p>
    <w:p w14:paraId="1FCB84EF">
      <w:pPr>
        <w:spacing w:line="560" w:lineRule="exact"/>
        <w:rPr>
          <w:bCs/>
          <w:sz w:val="28"/>
          <w:szCs w:val="28"/>
        </w:rPr>
      </w:pPr>
    </w:p>
    <w:p w14:paraId="112DDF52">
      <w:pPr>
        <w:spacing w:line="560" w:lineRule="exact"/>
        <w:ind w:firstLine="4608" w:firstLineChars="1646"/>
        <w:rPr>
          <w:bCs/>
          <w:sz w:val="28"/>
          <w:szCs w:val="28"/>
        </w:rPr>
      </w:pPr>
      <w:r>
        <w:rPr>
          <w:rFonts w:hint="eastAsia"/>
          <w:bCs/>
          <w:sz w:val="28"/>
          <w:szCs w:val="28"/>
        </w:rPr>
        <w:t>报价供应商全称：（盖章）</w:t>
      </w:r>
    </w:p>
    <w:p w14:paraId="229A32A1">
      <w:pPr>
        <w:spacing w:line="560" w:lineRule="exact"/>
        <w:ind w:firstLine="4480" w:firstLineChars="1600"/>
        <w:rPr>
          <w:bCs/>
          <w:sz w:val="28"/>
          <w:szCs w:val="28"/>
        </w:rPr>
      </w:pPr>
      <w:r>
        <w:rPr>
          <w:rFonts w:hint="eastAsia"/>
          <w:bCs/>
          <w:sz w:val="28"/>
          <w:szCs w:val="28"/>
        </w:rPr>
        <w:t>法定代表人（或授权代表）：（签字）</w:t>
      </w:r>
    </w:p>
    <w:p w14:paraId="358EC0EA">
      <w:pPr>
        <w:spacing w:line="560" w:lineRule="exact"/>
        <w:ind w:firstLine="6720" w:firstLineChars="24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5BC3950">
      <w:pPr>
        <w:widowControl/>
        <w:jc w:val="left"/>
        <w:rPr>
          <w:bCs/>
          <w:sz w:val="28"/>
          <w:szCs w:val="28"/>
        </w:rPr>
      </w:pPr>
    </w:p>
    <w:p w14:paraId="5AEC1425">
      <w:pPr>
        <w:widowControl/>
        <w:jc w:val="left"/>
        <w:rPr>
          <w:bCs/>
          <w:sz w:val="28"/>
          <w:szCs w:val="28"/>
        </w:rPr>
      </w:pPr>
    </w:p>
    <w:p w14:paraId="378FDB6E">
      <w:pPr>
        <w:widowControl/>
        <w:jc w:val="left"/>
        <w:rPr>
          <w:bCs/>
          <w:sz w:val="28"/>
          <w:szCs w:val="28"/>
        </w:rPr>
      </w:pPr>
    </w:p>
    <w:p w14:paraId="6ADD4BAD">
      <w:pPr>
        <w:widowControl/>
        <w:jc w:val="left"/>
        <w:rPr>
          <w:bCs/>
          <w:sz w:val="28"/>
          <w:szCs w:val="28"/>
        </w:rPr>
      </w:pPr>
    </w:p>
    <w:p w14:paraId="75E27FDD">
      <w:pPr>
        <w:widowControl/>
        <w:jc w:val="left"/>
        <w:rPr>
          <w:bCs/>
          <w:sz w:val="28"/>
          <w:szCs w:val="28"/>
        </w:rPr>
      </w:pPr>
    </w:p>
    <w:p w14:paraId="28A0F0D2">
      <w:pPr>
        <w:widowControl/>
        <w:jc w:val="left"/>
        <w:rPr>
          <w:bCs/>
          <w:sz w:val="28"/>
          <w:szCs w:val="28"/>
        </w:rPr>
      </w:pPr>
    </w:p>
    <w:p w14:paraId="40DF7842">
      <w:pPr>
        <w:widowControl/>
        <w:jc w:val="left"/>
        <w:rPr>
          <w:bCs/>
          <w:sz w:val="28"/>
          <w:szCs w:val="28"/>
        </w:rPr>
      </w:pPr>
    </w:p>
    <w:p w14:paraId="22AF96D8">
      <w:pPr>
        <w:pStyle w:val="6"/>
        <w:spacing w:before="120" w:beforeLines="50" w:after="120" w:afterLines="50" w:line="560" w:lineRule="exact"/>
        <w:rPr>
          <w:b w:val="0"/>
        </w:rPr>
      </w:pPr>
      <w:r>
        <w:rPr>
          <w:rFonts w:hint="eastAsia"/>
          <w:b w:val="0"/>
        </w:rPr>
        <w:t>附件</w:t>
      </w:r>
      <w:r>
        <w:rPr>
          <w:b w:val="0"/>
        </w:rPr>
        <w:t>2-</w:t>
      </w:r>
      <w:r>
        <w:rPr>
          <w:rFonts w:hint="eastAsia"/>
          <w:b w:val="0"/>
        </w:rPr>
        <w:t>7</w:t>
      </w:r>
      <w:r>
        <w:rPr>
          <w:b w:val="0"/>
        </w:rPr>
        <w:t xml:space="preserve"> </w:t>
      </w:r>
      <w:r>
        <w:rPr>
          <w:rFonts w:hint="eastAsia"/>
          <w:b w:val="0"/>
        </w:rPr>
        <w:t>技术指标参数响应偏离表</w:t>
      </w:r>
      <w:bookmarkEnd w:id="511"/>
      <w:bookmarkEnd w:id="512"/>
      <w:bookmarkEnd w:id="513"/>
      <w:bookmarkEnd w:id="514"/>
      <w:bookmarkEnd w:id="515"/>
      <w:bookmarkEnd w:id="516"/>
      <w:bookmarkEnd w:id="517"/>
    </w:p>
    <w:p w14:paraId="3B36D58C">
      <w:pPr>
        <w:spacing w:before="120" w:beforeLines="50" w:after="120" w:afterLines="50" w:line="560" w:lineRule="exact"/>
        <w:ind w:firstLine="720" w:firstLineChars="200"/>
        <w:jc w:val="center"/>
        <w:rPr>
          <w:rFonts w:ascii="黑体" w:hAnsi="黑体" w:eastAsia="黑体" w:cs="黑体"/>
          <w:bCs/>
          <w:sz w:val="36"/>
          <w:szCs w:val="36"/>
          <w:lang w:val="zh-CN"/>
        </w:rPr>
      </w:pPr>
      <w:r>
        <w:rPr>
          <w:rFonts w:hint="eastAsia" w:ascii="黑体" w:hAnsi="黑体" w:eastAsia="黑体" w:cs="黑体"/>
          <w:bCs/>
          <w:sz w:val="36"/>
          <w:szCs w:val="36"/>
          <w:lang w:val="zh-CN"/>
        </w:rPr>
        <w:t>技术指标参数响应偏离表</w:t>
      </w:r>
    </w:p>
    <w:p w14:paraId="4E8FBEBA">
      <w:pPr>
        <w:rPr>
          <w:bCs/>
          <w:sz w:val="28"/>
          <w:szCs w:val="28"/>
        </w:rPr>
      </w:pPr>
      <w:r>
        <w:rPr>
          <w:rFonts w:hint="eastAsia"/>
          <w:bCs/>
          <w:sz w:val="28"/>
          <w:szCs w:val="28"/>
        </w:rPr>
        <w:t>项目名称：</w:t>
      </w:r>
      <w:r>
        <w:rPr>
          <w:rFonts w:ascii="宋体" w:hAnsi="宋体"/>
          <w:bCs/>
          <w:sz w:val="28"/>
          <w:szCs w:val="28"/>
          <w:u w:val="single"/>
        </w:rPr>
        <w:t xml:space="preserve">            </w:t>
      </w:r>
      <w:r>
        <w:rPr>
          <w:rFonts w:hint="eastAsia"/>
          <w:bCs/>
          <w:sz w:val="28"/>
          <w:szCs w:val="28"/>
        </w:rPr>
        <w:t xml:space="preserve"> 项目编号：</w:t>
      </w:r>
      <w:r>
        <w:rPr>
          <w:rFonts w:ascii="宋体" w:hAnsi="宋体"/>
          <w:bCs/>
          <w:sz w:val="28"/>
          <w:szCs w:val="28"/>
          <w:u w:val="single"/>
        </w:rPr>
        <w:t xml:space="preserve">            </w:t>
      </w:r>
      <w:r>
        <w:rPr>
          <w:rFonts w:hint="eastAsia"/>
          <w:bCs/>
          <w:sz w:val="28"/>
          <w:szCs w:val="28"/>
        </w:rPr>
        <w:t xml:space="preserve"> 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992"/>
        <w:gridCol w:w="2051"/>
        <w:gridCol w:w="926"/>
      </w:tblGrid>
      <w:tr w14:paraId="2E45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23922FAF">
            <w:pPr>
              <w:widowControl/>
              <w:jc w:val="center"/>
              <w:rPr>
                <w:rFonts w:ascii="宋体" w:hAnsi="宋体" w:cs="宋体"/>
                <w:bCs/>
              </w:rPr>
            </w:pPr>
            <w:r>
              <w:rPr>
                <w:rFonts w:hint="eastAsia" w:ascii="宋体" w:hAnsi="宋体" w:cs="宋体"/>
                <w:bCs/>
              </w:rPr>
              <w:t>序号</w:t>
            </w:r>
          </w:p>
        </w:tc>
        <w:tc>
          <w:tcPr>
            <w:tcW w:w="1276" w:type="dxa"/>
            <w:tcBorders>
              <w:top w:val="single" w:color="auto" w:sz="4" w:space="0"/>
              <w:left w:val="single" w:color="auto" w:sz="4" w:space="0"/>
              <w:right w:val="single" w:color="auto" w:sz="4" w:space="0"/>
            </w:tcBorders>
            <w:vAlign w:val="center"/>
          </w:tcPr>
          <w:p w14:paraId="7B37CDA1">
            <w:pPr>
              <w:widowControl/>
              <w:jc w:val="center"/>
              <w:rPr>
                <w:rFonts w:ascii="宋体" w:hAnsi="宋体" w:cs="宋体"/>
                <w:bCs/>
              </w:rPr>
            </w:pPr>
            <w:r>
              <w:rPr>
                <w:rFonts w:hint="eastAsia" w:ascii="宋体" w:hAnsi="宋体" w:cs="宋体"/>
                <w:bCs/>
              </w:rPr>
              <w:t>评审项目</w:t>
            </w:r>
          </w:p>
        </w:tc>
        <w:tc>
          <w:tcPr>
            <w:tcW w:w="1701" w:type="dxa"/>
            <w:tcBorders>
              <w:top w:val="single" w:color="auto" w:sz="4" w:space="0"/>
              <w:left w:val="single" w:color="auto" w:sz="4" w:space="0"/>
              <w:right w:val="single" w:color="auto" w:sz="4" w:space="0"/>
            </w:tcBorders>
            <w:vAlign w:val="center"/>
          </w:tcPr>
          <w:p w14:paraId="3B1BADE9">
            <w:pPr>
              <w:widowControl/>
              <w:jc w:val="center"/>
              <w:rPr>
                <w:rFonts w:ascii="宋体" w:hAnsi="宋体" w:cs="宋体"/>
                <w:bCs/>
              </w:rPr>
            </w:pPr>
            <w:r>
              <w:rPr>
                <w:rFonts w:hint="eastAsia" w:ascii="宋体" w:hAnsi="宋体" w:cs="宋体"/>
                <w:bCs/>
              </w:rPr>
              <w:t>技术评审要求</w:t>
            </w:r>
          </w:p>
        </w:tc>
        <w:tc>
          <w:tcPr>
            <w:tcW w:w="1701" w:type="dxa"/>
            <w:tcBorders>
              <w:top w:val="single" w:color="auto" w:sz="4" w:space="0"/>
              <w:left w:val="single" w:color="auto" w:sz="4" w:space="0"/>
              <w:right w:val="single" w:color="auto" w:sz="4" w:space="0"/>
            </w:tcBorders>
            <w:vAlign w:val="center"/>
          </w:tcPr>
          <w:p w14:paraId="0E87C3AD">
            <w:pPr>
              <w:widowControl/>
              <w:jc w:val="center"/>
              <w:rPr>
                <w:rFonts w:ascii="宋体" w:hAnsi="宋体" w:cs="宋体"/>
                <w:bCs/>
              </w:rPr>
            </w:pPr>
            <w:r>
              <w:rPr>
                <w:rFonts w:hint="eastAsia" w:ascii="宋体" w:hAnsi="宋体" w:cs="宋体"/>
                <w:bCs/>
              </w:rPr>
              <w:t>技术参数响应</w:t>
            </w:r>
          </w:p>
        </w:tc>
        <w:tc>
          <w:tcPr>
            <w:tcW w:w="992" w:type="dxa"/>
            <w:tcBorders>
              <w:top w:val="single" w:color="auto" w:sz="4" w:space="0"/>
              <w:left w:val="single" w:color="auto" w:sz="4" w:space="0"/>
              <w:right w:val="single" w:color="auto" w:sz="4" w:space="0"/>
            </w:tcBorders>
            <w:vAlign w:val="center"/>
          </w:tcPr>
          <w:p w14:paraId="083C65C1">
            <w:pPr>
              <w:widowControl/>
              <w:jc w:val="center"/>
              <w:rPr>
                <w:rFonts w:ascii="宋体" w:hAnsi="宋体" w:cs="宋体"/>
                <w:bCs/>
              </w:rPr>
            </w:pPr>
            <w:r>
              <w:rPr>
                <w:rFonts w:hint="eastAsia" w:ascii="宋体" w:hAnsi="宋体" w:cs="宋体"/>
                <w:bCs/>
              </w:rPr>
              <w:t>偏离度</w:t>
            </w:r>
          </w:p>
        </w:tc>
        <w:tc>
          <w:tcPr>
            <w:tcW w:w="2051" w:type="dxa"/>
            <w:tcBorders>
              <w:top w:val="single" w:color="auto" w:sz="4" w:space="0"/>
              <w:left w:val="single" w:color="auto" w:sz="4" w:space="0"/>
              <w:right w:val="single" w:color="auto" w:sz="4" w:space="0"/>
            </w:tcBorders>
            <w:vAlign w:val="center"/>
          </w:tcPr>
          <w:p w14:paraId="3EE1D0C9">
            <w:pPr>
              <w:widowControl/>
              <w:jc w:val="center"/>
              <w:rPr>
                <w:rFonts w:ascii="宋体" w:hAnsi="宋体" w:cs="宋体"/>
                <w:bCs/>
              </w:rPr>
            </w:pPr>
            <w:r>
              <w:rPr>
                <w:rFonts w:hint="eastAsia" w:ascii="宋体" w:hAnsi="宋体" w:cs="宋体"/>
                <w:bCs/>
              </w:rPr>
              <w:t>文件名称∕页码</w:t>
            </w:r>
          </w:p>
        </w:tc>
        <w:tc>
          <w:tcPr>
            <w:tcW w:w="926" w:type="dxa"/>
            <w:tcBorders>
              <w:top w:val="single" w:color="auto" w:sz="4" w:space="0"/>
              <w:left w:val="single" w:color="auto" w:sz="4" w:space="0"/>
              <w:right w:val="single" w:color="auto" w:sz="4" w:space="0"/>
            </w:tcBorders>
            <w:vAlign w:val="center"/>
          </w:tcPr>
          <w:p w14:paraId="45CC87E7">
            <w:pPr>
              <w:widowControl/>
              <w:jc w:val="center"/>
              <w:rPr>
                <w:rFonts w:ascii="宋体" w:hAnsi="宋体" w:cs="宋体"/>
                <w:bCs/>
              </w:rPr>
            </w:pPr>
            <w:r>
              <w:rPr>
                <w:rFonts w:hint="eastAsia" w:ascii="宋体" w:hAnsi="宋体" w:cs="宋体"/>
                <w:bCs/>
              </w:rPr>
              <w:t>备注</w:t>
            </w:r>
          </w:p>
        </w:tc>
      </w:tr>
      <w:tr w14:paraId="25BE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9ACE7AC">
            <w:pPr>
              <w:rPr>
                <w:bCs/>
              </w:rPr>
            </w:pPr>
          </w:p>
        </w:tc>
        <w:tc>
          <w:tcPr>
            <w:tcW w:w="1276" w:type="dxa"/>
            <w:tcBorders>
              <w:top w:val="single" w:color="auto" w:sz="4" w:space="0"/>
              <w:left w:val="single" w:color="auto" w:sz="4" w:space="0"/>
              <w:bottom w:val="single" w:color="auto" w:sz="4" w:space="0"/>
              <w:right w:val="single" w:color="auto" w:sz="4" w:space="0"/>
            </w:tcBorders>
          </w:tcPr>
          <w:p w14:paraId="05B0B89F">
            <w:pPr>
              <w:rPr>
                <w:bCs/>
              </w:rPr>
            </w:pPr>
          </w:p>
        </w:tc>
        <w:tc>
          <w:tcPr>
            <w:tcW w:w="1701" w:type="dxa"/>
            <w:tcBorders>
              <w:top w:val="single" w:color="auto" w:sz="4" w:space="0"/>
              <w:left w:val="single" w:color="auto" w:sz="4" w:space="0"/>
              <w:bottom w:val="single" w:color="auto" w:sz="4" w:space="0"/>
              <w:right w:val="single" w:color="auto" w:sz="4" w:space="0"/>
            </w:tcBorders>
          </w:tcPr>
          <w:p w14:paraId="073EAED4">
            <w:pPr>
              <w:rPr>
                <w:bCs/>
              </w:rPr>
            </w:pPr>
          </w:p>
        </w:tc>
        <w:tc>
          <w:tcPr>
            <w:tcW w:w="1701" w:type="dxa"/>
            <w:tcBorders>
              <w:top w:val="single" w:color="auto" w:sz="4" w:space="0"/>
              <w:left w:val="single" w:color="auto" w:sz="4" w:space="0"/>
              <w:bottom w:val="single" w:color="auto" w:sz="4" w:space="0"/>
              <w:right w:val="single" w:color="auto" w:sz="4" w:space="0"/>
            </w:tcBorders>
          </w:tcPr>
          <w:p w14:paraId="1D8B8B77">
            <w:pPr>
              <w:rPr>
                <w:bCs/>
              </w:rPr>
            </w:pPr>
          </w:p>
        </w:tc>
        <w:tc>
          <w:tcPr>
            <w:tcW w:w="992" w:type="dxa"/>
            <w:tcBorders>
              <w:top w:val="single" w:color="auto" w:sz="4" w:space="0"/>
              <w:left w:val="single" w:color="auto" w:sz="4" w:space="0"/>
              <w:bottom w:val="single" w:color="auto" w:sz="4" w:space="0"/>
              <w:right w:val="single" w:color="auto" w:sz="4" w:space="0"/>
            </w:tcBorders>
          </w:tcPr>
          <w:p w14:paraId="19D48267">
            <w:pPr>
              <w:rPr>
                <w:bCs/>
              </w:rPr>
            </w:pPr>
          </w:p>
        </w:tc>
        <w:tc>
          <w:tcPr>
            <w:tcW w:w="2051" w:type="dxa"/>
            <w:tcBorders>
              <w:top w:val="single" w:color="auto" w:sz="4" w:space="0"/>
              <w:left w:val="single" w:color="auto" w:sz="4" w:space="0"/>
              <w:bottom w:val="single" w:color="auto" w:sz="4" w:space="0"/>
              <w:right w:val="single" w:color="auto" w:sz="4" w:space="0"/>
            </w:tcBorders>
          </w:tcPr>
          <w:p w14:paraId="6060BB5D">
            <w:pPr>
              <w:rPr>
                <w:bCs/>
              </w:rPr>
            </w:pPr>
          </w:p>
        </w:tc>
        <w:tc>
          <w:tcPr>
            <w:tcW w:w="926" w:type="dxa"/>
            <w:tcBorders>
              <w:top w:val="single" w:color="auto" w:sz="4" w:space="0"/>
              <w:left w:val="single" w:color="auto" w:sz="4" w:space="0"/>
              <w:bottom w:val="single" w:color="auto" w:sz="4" w:space="0"/>
              <w:right w:val="single" w:color="auto" w:sz="4" w:space="0"/>
            </w:tcBorders>
          </w:tcPr>
          <w:p w14:paraId="4F6A045C">
            <w:pPr>
              <w:rPr>
                <w:bCs/>
              </w:rPr>
            </w:pPr>
          </w:p>
        </w:tc>
      </w:tr>
      <w:tr w14:paraId="60F6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556DC5FA">
            <w:pPr>
              <w:rPr>
                <w:bCs/>
              </w:rPr>
            </w:pPr>
          </w:p>
        </w:tc>
        <w:tc>
          <w:tcPr>
            <w:tcW w:w="1276" w:type="dxa"/>
            <w:tcBorders>
              <w:top w:val="single" w:color="auto" w:sz="4" w:space="0"/>
              <w:left w:val="single" w:color="auto" w:sz="4" w:space="0"/>
              <w:bottom w:val="single" w:color="auto" w:sz="4" w:space="0"/>
              <w:right w:val="single" w:color="auto" w:sz="4" w:space="0"/>
            </w:tcBorders>
          </w:tcPr>
          <w:p w14:paraId="24E10607">
            <w:pPr>
              <w:rPr>
                <w:bCs/>
              </w:rPr>
            </w:pPr>
          </w:p>
        </w:tc>
        <w:tc>
          <w:tcPr>
            <w:tcW w:w="1701" w:type="dxa"/>
            <w:tcBorders>
              <w:top w:val="single" w:color="auto" w:sz="4" w:space="0"/>
              <w:left w:val="single" w:color="auto" w:sz="4" w:space="0"/>
              <w:bottom w:val="single" w:color="auto" w:sz="4" w:space="0"/>
              <w:right w:val="single" w:color="auto" w:sz="4" w:space="0"/>
            </w:tcBorders>
          </w:tcPr>
          <w:p w14:paraId="4B3EF78E">
            <w:pPr>
              <w:rPr>
                <w:bCs/>
              </w:rPr>
            </w:pPr>
          </w:p>
        </w:tc>
        <w:tc>
          <w:tcPr>
            <w:tcW w:w="1701" w:type="dxa"/>
            <w:tcBorders>
              <w:top w:val="single" w:color="auto" w:sz="4" w:space="0"/>
              <w:left w:val="single" w:color="auto" w:sz="4" w:space="0"/>
              <w:bottom w:val="single" w:color="auto" w:sz="4" w:space="0"/>
              <w:right w:val="single" w:color="auto" w:sz="4" w:space="0"/>
            </w:tcBorders>
          </w:tcPr>
          <w:p w14:paraId="56C8BD31">
            <w:pPr>
              <w:rPr>
                <w:bCs/>
              </w:rPr>
            </w:pPr>
          </w:p>
        </w:tc>
        <w:tc>
          <w:tcPr>
            <w:tcW w:w="992" w:type="dxa"/>
            <w:tcBorders>
              <w:top w:val="single" w:color="auto" w:sz="4" w:space="0"/>
              <w:left w:val="single" w:color="auto" w:sz="4" w:space="0"/>
              <w:bottom w:val="single" w:color="auto" w:sz="4" w:space="0"/>
              <w:right w:val="single" w:color="auto" w:sz="4" w:space="0"/>
            </w:tcBorders>
          </w:tcPr>
          <w:p w14:paraId="38947467">
            <w:pPr>
              <w:rPr>
                <w:bCs/>
              </w:rPr>
            </w:pPr>
          </w:p>
        </w:tc>
        <w:tc>
          <w:tcPr>
            <w:tcW w:w="2051" w:type="dxa"/>
            <w:tcBorders>
              <w:top w:val="single" w:color="auto" w:sz="4" w:space="0"/>
              <w:left w:val="single" w:color="auto" w:sz="4" w:space="0"/>
              <w:bottom w:val="single" w:color="auto" w:sz="4" w:space="0"/>
              <w:right w:val="single" w:color="auto" w:sz="4" w:space="0"/>
            </w:tcBorders>
          </w:tcPr>
          <w:p w14:paraId="4B125D7D">
            <w:pPr>
              <w:rPr>
                <w:bCs/>
              </w:rPr>
            </w:pPr>
          </w:p>
        </w:tc>
        <w:tc>
          <w:tcPr>
            <w:tcW w:w="926" w:type="dxa"/>
            <w:tcBorders>
              <w:top w:val="single" w:color="auto" w:sz="4" w:space="0"/>
              <w:left w:val="single" w:color="auto" w:sz="4" w:space="0"/>
              <w:bottom w:val="single" w:color="auto" w:sz="4" w:space="0"/>
              <w:right w:val="single" w:color="auto" w:sz="4" w:space="0"/>
            </w:tcBorders>
          </w:tcPr>
          <w:p w14:paraId="0FB207B8">
            <w:pPr>
              <w:rPr>
                <w:bCs/>
              </w:rPr>
            </w:pPr>
          </w:p>
        </w:tc>
      </w:tr>
      <w:tr w14:paraId="72F5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46DE02C6">
            <w:pPr>
              <w:rPr>
                <w:bCs/>
              </w:rPr>
            </w:pPr>
          </w:p>
        </w:tc>
        <w:tc>
          <w:tcPr>
            <w:tcW w:w="1276" w:type="dxa"/>
            <w:tcBorders>
              <w:top w:val="single" w:color="auto" w:sz="4" w:space="0"/>
              <w:left w:val="single" w:color="auto" w:sz="4" w:space="0"/>
              <w:bottom w:val="single" w:color="auto" w:sz="4" w:space="0"/>
              <w:right w:val="single" w:color="auto" w:sz="4" w:space="0"/>
            </w:tcBorders>
          </w:tcPr>
          <w:p w14:paraId="66A9211A">
            <w:pPr>
              <w:rPr>
                <w:bCs/>
              </w:rPr>
            </w:pPr>
          </w:p>
        </w:tc>
        <w:tc>
          <w:tcPr>
            <w:tcW w:w="1701" w:type="dxa"/>
            <w:tcBorders>
              <w:top w:val="single" w:color="auto" w:sz="4" w:space="0"/>
              <w:left w:val="single" w:color="auto" w:sz="4" w:space="0"/>
              <w:bottom w:val="single" w:color="auto" w:sz="4" w:space="0"/>
              <w:right w:val="single" w:color="auto" w:sz="4" w:space="0"/>
            </w:tcBorders>
          </w:tcPr>
          <w:p w14:paraId="00104F7B">
            <w:pPr>
              <w:rPr>
                <w:bCs/>
              </w:rPr>
            </w:pPr>
          </w:p>
        </w:tc>
        <w:tc>
          <w:tcPr>
            <w:tcW w:w="1701" w:type="dxa"/>
            <w:tcBorders>
              <w:top w:val="single" w:color="auto" w:sz="4" w:space="0"/>
              <w:left w:val="single" w:color="auto" w:sz="4" w:space="0"/>
              <w:bottom w:val="single" w:color="auto" w:sz="4" w:space="0"/>
              <w:right w:val="single" w:color="auto" w:sz="4" w:space="0"/>
            </w:tcBorders>
          </w:tcPr>
          <w:p w14:paraId="128ACB88">
            <w:pPr>
              <w:rPr>
                <w:bCs/>
              </w:rPr>
            </w:pPr>
          </w:p>
        </w:tc>
        <w:tc>
          <w:tcPr>
            <w:tcW w:w="992" w:type="dxa"/>
            <w:tcBorders>
              <w:top w:val="single" w:color="auto" w:sz="4" w:space="0"/>
              <w:left w:val="single" w:color="auto" w:sz="4" w:space="0"/>
              <w:bottom w:val="single" w:color="auto" w:sz="4" w:space="0"/>
              <w:right w:val="single" w:color="auto" w:sz="4" w:space="0"/>
            </w:tcBorders>
          </w:tcPr>
          <w:p w14:paraId="41972B16">
            <w:pPr>
              <w:rPr>
                <w:bCs/>
              </w:rPr>
            </w:pPr>
          </w:p>
        </w:tc>
        <w:tc>
          <w:tcPr>
            <w:tcW w:w="2051" w:type="dxa"/>
            <w:tcBorders>
              <w:top w:val="single" w:color="auto" w:sz="4" w:space="0"/>
              <w:left w:val="single" w:color="auto" w:sz="4" w:space="0"/>
              <w:bottom w:val="single" w:color="auto" w:sz="4" w:space="0"/>
              <w:right w:val="single" w:color="auto" w:sz="4" w:space="0"/>
            </w:tcBorders>
          </w:tcPr>
          <w:p w14:paraId="0D259232">
            <w:pPr>
              <w:rPr>
                <w:bCs/>
              </w:rPr>
            </w:pPr>
          </w:p>
        </w:tc>
        <w:tc>
          <w:tcPr>
            <w:tcW w:w="926" w:type="dxa"/>
            <w:tcBorders>
              <w:top w:val="single" w:color="auto" w:sz="4" w:space="0"/>
              <w:left w:val="single" w:color="auto" w:sz="4" w:space="0"/>
              <w:bottom w:val="single" w:color="auto" w:sz="4" w:space="0"/>
              <w:right w:val="single" w:color="auto" w:sz="4" w:space="0"/>
            </w:tcBorders>
          </w:tcPr>
          <w:p w14:paraId="305597A5">
            <w:pPr>
              <w:rPr>
                <w:bCs/>
              </w:rPr>
            </w:pPr>
          </w:p>
        </w:tc>
      </w:tr>
      <w:tr w14:paraId="335F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9" w:hRule="exact"/>
        </w:trPr>
        <w:tc>
          <w:tcPr>
            <w:tcW w:w="9356" w:type="dxa"/>
            <w:gridSpan w:val="7"/>
            <w:tcBorders>
              <w:top w:val="single" w:color="auto" w:sz="4" w:space="0"/>
              <w:left w:val="single" w:color="auto" w:sz="4" w:space="0"/>
              <w:bottom w:val="single" w:color="auto" w:sz="4" w:space="0"/>
              <w:right w:val="single" w:color="auto" w:sz="4" w:space="0"/>
            </w:tcBorders>
          </w:tcPr>
          <w:p w14:paraId="39CEF0E5">
            <w:pPr>
              <w:spacing w:line="276" w:lineRule="auto"/>
              <w:rPr>
                <w:bCs/>
              </w:rPr>
            </w:pPr>
            <w:r>
              <w:rPr>
                <w:rFonts w:hint="eastAsia"/>
                <w:bCs/>
              </w:rPr>
              <w:t>说明：报价供应商应当对照专用文件技术要求，逐条如实填写所投物资的具体技术评审参数，注明无偏离、正偏离或负偏离，并在备注中注明偏离的具体内容。</w:t>
            </w:r>
            <w:r>
              <w:rPr>
                <w:rFonts w:hint="eastAsia"/>
                <w:bCs/>
                <w:color w:val="FF0000"/>
              </w:rPr>
              <w:t>技术指标参数响应栏如果原文完全复制询价文件技术要求，作无效报价处理</w:t>
            </w:r>
            <w:r>
              <w:rPr>
                <w:rFonts w:hint="eastAsia"/>
                <w:bCs/>
              </w:rPr>
              <w:t>。</w:t>
            </w:r>
            <w:r>
              <w:rPr>
                <w:rFonts w:hint="eastAsia"/>
                <w:bCs/>
                <w:lang w:val="en-US" w:eastAsia="zh-CN"/>
              </w:rPr>
              <w:t>参数需全部满足，</w:t>
            </w:r>
            <w:r>
              <w:rPr>
                <w:rFonts w:hint="eastAsia"/>
                <w:bCs/>
                <w:lang w:eastAsia="zh-CN"/>
              </w:rPr>
              <w:t>一条不满足视为无效报价。</w:t>
            </w:r>
          </w:p>
        </w:tc>
      </w:tr>
    </w:tbl>
    <w:p w14:paraId="34470299">
      <w:pPr>
        <w:rPr>
          <w:bCs/>
        </w:rPr>
      </w:pPr>
    </w:p>
    <w:p w14:paraId="27F6E412">
      <w:pPr>
        <w:rPr>
          <w:bCs/>
        </w:rPr>
      </w:pPr>
    </w:p>
    <w:p w14:paraId="17C4729D">
      <w:pPr>
        <w:rPr>
          <w:bCs/>
        </w:rPr>
      </w:pPr>
    </w:p>
    <w:p w14:paraId="63E0487D">
      <w:pPr>
        <w:spacing w:line="360" w:lineRule="auto"/>
        <w:ind w:firstLine="560" w:firstLineChars="200"/>
        <w:jc w:val="center"/>
        <w:rPr>
          <w:bCs/>
          <w:sz w:val="28"/>
          <w:szCs w:val="28"/>
          <w:lang w:val="zh-CN"/>
        </w:rPr>
      </w:pPr>
      <w:r>
        <w:rPr>
          <w:bCs/>
          <w:sz w:val="28"/>
          <w:szCs w:val="28"/>
          <w:lang w:val="zh-CN"/>
        </w:rPr>
        <w:t xml:space="preserve">                  </w:t>
      </w:r>
      <w:r>
        <w:rPr>
          <w:rFonts w:hint="eastAsia"/>
          <w:bCs/>
          <w:sz w:val="28"/>
          <w:szCs w:val="28"/>
          <w:lang w:val="zh-CN"/>
        </w:rPr>
        <w:t>报价供应商全称：（盖章）</w:t>
      </w:r>
    </w:p>
    <w:p w14:paraId="3D051A02">
      <w:pPr>
        <w:spacing w:line="360" w:lineRule="auto"/>
        <w:ind w:firstLine="560" w:firstLineChars="200"/>
        <w:jc w:val="center"/>
        <w:rPr>
          <w:bCs/>
          <w:sz w:val="28"/>
          <w:szCs w:val="28"/>
          <w:lang w:val="zh-CN"/>
        </w:rPr>
      </w:pPr>
      <w:r>
        <w:rPr>
          <w:rFonts w:hint="eastAsia"/>
          <w:bCs/>
          <w:sz w:val="28"/>
          <w:szCs w:val="28"/>
          <w:lang w:val="zh-CN"/>
        </w:rPr>
        <w:t xml:space="preserve">             </w:t>
      </w:r>
      <w:r>
        <w:rPr>
          <w:bCs/>
          <w:sz w:val="28"/>
          <w:szCs w:val="28"/>
          <w:lang w:val="zh-CN"/>
        </w:rPr>
        <w:t xml:space="preserve">         </w:t>
      </w:r>
      <w:r>
        <w:rPr>
          <w:rFonts w:hint="eastAsia"/>
          <w:bCs/>
          <w:sz w:val="28"/>
          <w:szCs w:val="28"/>
          <w:lang w:val="zh-CN"/>
        </w:rPr>
        <w:t xml:space="preserve"> </w:t>
      </w:r>
      <w:r>
        <w:rPr>
          <w:bCs/>
          <w:sz w:val="28"/>
          <w:szCs w:val="28"/>
          <w:lang w:val="zh-CN"/>
        </w:rPr>
        <w:t xml:space="preserve">    </w:t>
      </w:r>
      <w:r>
        <w:rPr>
          <w:rFonts w:hint="eastAsia"/>
          <w:bCs/>
          <w:sz w:val="28"/>
          <w:szCs w:val="28"/>
          <w:lang w:val="zh-CN"/>
        </w:rPr>
        <w:t>法定代表人（或授权代表）：（签字）</w:t>
      </w:r>
    </w:p>
    <w:p w14:paraId="23FC710E">
      <w:pPr>
        <w:spacing w:line="360" w:lineRule="auto"/>
        <w:ind w:firstLine="560" w:firstLineChars="200"/>
        <w:jc w:val="center"/>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bookmarkEnd w:id="485"/>
    <w:bookmarkEnd w:id="486"/>
    <w:bookmarkEnd w:id="487"/>
    <w:bookmarkEnd w:id="488"/>
    <w:p w14:paraId="07BB51E7">
      <w:pPr>
        <w:pStyle w:val="6"/>
        <w:spacing w:before="120" w:beforeLines="50" w:after="120" w:afterLines="50" w:line="560" w:lineRule="exact"/>
        <w:outlineLvl w:val="9"/>
        <w:rPr>
          <w:b w:val="0"/>
        </w:rPr>
      </w:pPr>
      <w:bookmarkStart w:id="539" w:name="_Toc8732"/>
      <w:bookmarkStart w:id="540" w:name="_Toc7754"/>
      <w:bookmarkStart w:id="541" w:name="_Toc30639"/>
      <w:bookmarkStart w:id="542" w:name="_Toc3498"/>
      <w:bookmarkStart w:id="543" w:name="_Toc13868"/>
      <w:bookmarkStart w:id="544" w:name="_Toc24634"/>
      <w:bookmarkStart w:id="545" w:name="_Toc112768471"/>
      <w:bookmarkStart w:id="546" w:name="_Toc17638"/>
      <w:bookmarkStart w:id="547" w:name="_Toc20763"/>
      <w:bookmarkStart w:id="548" w:name="_Toc15934"/>
      <w:bookmarkStart w:id="549" w:name="_Toc112879351"/>
      <w:bookmarkStart w:id="550" w:name="_Toc30559"/>
    </w:p>
    <w:p w14:paraId="07388340">
      <w:pPr>
        <w:pStyle w:val="6"/>
        <w:spacing w:before="120" w:beforeLines="50" w:after="120" w:afterLines="50" w:line="560" w:lineRule="exact"/>
        <w:outlineLvl w:val="9"/>
        <w:rPr>
          <w:b w:val="0"/>
        </w:rPr>
      </w:pPr>
      <w:bookmarkStart w:id="551" w:name="_Toc3267"/>
      <w:bookmarkStart w:id="552" w:name="_Toc9280"/>
      <w:bookmarkStart w:id="553" w:name="_Toc25755"/>
      <w:bookmarkStart w:id="554" w:name="_Toc24167"/>
      <w:bookmarkStart w:id="555" w:name="_Toc21434"/>
      <w:bookmarkStart w:id="556" w:name="_Toc29285"/>
      <w:bookmarkStart w:id="557" w:name="_Toc112768469"/>
      <w:bookmarkStart w:id="558" w:name="_Toc16278"/>
    </w:p>
    <w:p w14:paraId="30E36C58">
      <w:pPr>
        <w:pStyle w:val="6"/>
        <w:spacing w:before="120" w:beforeLines="50" w:after="120" w:afterLines="50" w:line="560" w:lineRule="exact"/>
        <w:outlineLvl w:val="9"/>
        <w:rPr>
          <w:b w:val="0"/>
        </w:rPr>
      </w:pPr>
    </w:p>
    <w:p w14:paraId="0BA524A6">
      <w:pPr>
        <w:pStyle w:val="6"/>
        <w:spacing w:before="120" w:beforeLines="50" w:after="120" w:afterLines="50" w:line="560" w:lineRule="exact"/>
        <w:outlineLvl w:val="9"/>
        <w:rPr>
          <w:b w:val="0"/>
        </w:rPr>
      </w:pPr>
    </w:p>
    <w:p w14:paraId="3C2CE59A">
      <w:pPr>
        <w:pStyle w:val="6"/>
        <w:spacing w:before="120" w:beforeLines="50" w:after="120" w:afterLines="50" w:line="560" w:lineRule="exact"/>
        <w:outlineLvl w:val="9"/>
        <w:rPr>
          <w:b w:val="0"/>
        </w:rPr>
      </w:pPr>
    </w:p>
    <w:p w14:paraId="53790438">
      <w:pPr>
        <w:pStyle w:val="6"/>
        <w:spacing w:before="120" w:beforeLines="50" w:after="120" w:afterLines="50" w:line="560" w:lineRule="exact"/>
        <w:outlineLvl w:val="9"/>
        <w:rPr>
          <w:b w:val="0"/>
        </w:rPr>
      </w:pPr>
    </w:p>
    <w:p w14:paraId="697F0B89"/>
    <w:p w14:paraId="777F663C">
      <w:pPr>
        <w:pStyle w:val="6"/>
        <w:spacing w:before="120" w:beforeLines="50" w:after="120" w:afterLines="50" w:line="560" w:lineRule="exact"/>
        <w:rPr>
          <w:b w:val="0"/>
        </w:rPr>
      </w:pPr>
      <w:r>
        <w:rPr>
          <w:rFonts w:hint="eastAsia"/>
          <w:b w:val="0"/>
        </w:rPr>
        <w:t>附件2-8 交货清单</w:t>
      </w:r>
    </w:p>
    <w:p w14:paraId="6B7787A4">
      <w:pPr>
        <w:spacing w:before="120" w:beforeLines="50" w:after="120" w:afterLines="50" w:line="560" w:lineRule="exact"/>
        <w:jc w:val="center"/>
        <w:rPr>
          <w:rFonts w:ascii="黑体" w:hAnsi="黑体" w:eastAsia="黑体" w:cs="黑体"/>
          <w:bCs/>
          <w:sz w:val="36"/>
          <w:szCs w:val="36"/>
          <w:lang w:val="zh-CN"/>
        </w:rPr>
      </w:pPr>
      <w:r>
        <w:rPr>
          <w:rFonts w:ascii="黑体" w:hAnsi="黑体" w:eastAsia="黑体" w:cs="黑体"/>
          <w:bCs/>
          <w:sz w:val="36"/>
          <w:szCs w:val="36"/>
          <w:lang w:val="zh-CN"/>
        </w:rPr>
        <w:t>交货清单</w:t>
      </w:r>
    </w:p>
    <w:p w14:paraId="6E898D70">
      <w:pPr>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277"/>
        <w:gridCol w:w="758"/>
        <w:gridCol w:w="1227"/>
        <w:gridCol w:w="949"/>
        <w:gridCol w:w="1034"/>
        <w:gridCol w:w="1106"/>
        <w:gridCol w:w="754"/>
        <w:gridCol w:w="754"/>
        <w:gridCol w:w="752"/>
      </w:tblGrid>
      <w:tr w14:paraId="73BC0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3B60DD8F">
            <w:pPr>
              <w:widowControl/>
              <w:jc w:val="center"/>
            </w:pPr>
            <w:r>
              <w:t>序号</w:t>
            </w:r>
          </w:p>
        </w:tc>
        <w:tc>
          <w:tcPr>
            <w:tcW w:w="667" w:type="pct"/>
            <w:tcBorders>
              <w:top w:val="single" w:color="000000" w:sz="4" w:space="0"/>
              <w:left w:val="single" w:color="000000" w:sz="4" w:space="0"/>
              <w:bottom w:val="single" w:color="000000" w:sz="4" w:space="0"/>
              <w:right w:val="single" w:color="000000" w:sz="4" w:space="0"/>
            </w:tcBorders>
            <w:vAlign w:val="center"/>
          </w:tcPr>
          <w:p w14:paraId="7F616309">
            <w:pPr>
              <w:widowControl/>
              <w:jc w:val="center"/>
            </w:pPr>
            <w:r>
              <w:rPr>
                <w:rFonts w:hint="eastAsia"/>
              </w:rPr>
              <w:t>物资名称</w:t>
            </w:r>
          </w:p>
        </w:tc>
        <w:tc>
          <w:tcPr>
            <w:tcW w:w="396" w:type="pct"/>
            <w:tcBorders>
              <w:top w:val="single" w:color="000000" w:sz="4" w:space="0"/>
              <w:left w:val="single" w:color="000000" w:sz="4" w:space="0"/>
              <w:bottom w:val="single" w:color="000000" w:sz="4" w:space="0"/>
              <w:right w:val="single" w:color="000000" w:sz="4" w:space="0"/>
            </w:tcBorders>
            <w:vAlign w:val="center"/>
          </w:tcPr>
          <w:p w14:paraId="1A465393">
            <w:pPr>
              <w:widowControl/>
              <w:jc w:val="center"/>
            </w:pPr>
            <w:r>
              <w:t>品牌</w:t>
            </w:r>
          </w:p>
        </w:tc>
        <w:tc>
          <w:tcPr>
            <w:tcW w:w="641" w:type="pct"/>
            <w:tcBorders>
              <w:top w:val="single" w:color="000000" w:sz="4" w:space="0"/>
              <w:left w:val="single" w:color="000000" w:sz="4" w:space="0"/>
              <w:bottom w:val="single" w:color="000000" w:sz="4" w:space="0"/>
              <w:right w:val="single" w:color="000000" w:sz="4" w:space="0"/>
            </w:tcBorders>
            <w:vAlign w:val="center"/>
          </w:tcPr>
          <w:p w14:paraId="387B16E0">
            <w:pPr>
              <w:widowControl/>
              <w:jc w:val="center"/>
            </w:pPr>
            <w:r>
              <w:t>规格型号</w:t>
            </w:r>
          </w:p>
        </w:tc>
        <w:tc>
          <w:tcPr>
            <w:tcW w:w="496" w:type="pct"/>
            <w:tcBorders>
              <w:top w:val="single" w:color="000000" w:sz="4" w:space="0"/>
              <w:left w:val="single" w:color="000000" w:sz="4" w:space="0"/>
              <w:bottom w:val="single" w:color="000000" w:sz="4" w:space="0"/>
              <w:right w:val="single" w:color="000000" w:sz="4" w:space="0"/>
            </w:tcBorders>
            <w:vAlign w:val="center"/>
          </w:tcPr>
          <w:p w14:paraId="34EFE619">
            <w:pPr>
              <w:widowControl/>
              <w:jc w:val="center"/>
            </w:pPr>
            <w:r>
              <w:t>单位</w:t>
            </w:r>
          </w:p>
        </w:tc>
        <w:tc>
          <w:tcPr>
            <w:tcW w:w="540" w:type="pct"/>
            <w:tcBorders>
              <w:top w:val="single" w:color="000000" w:sz="4" w:space="0"/>
              <w:left w:val="single" w:color="auto" w:sz="4" w:space="0"/>
              <w:bottom w:val="single" w:color="000000" w:sz="4" w:space="0"/>
              <w:right w:val="single" w:color="auto" w:sz="4" w:space="0"/>
            </w:tcBorders>
            <w:vAlign w:val="center"/>
          </w:tcPr>
          <w:p w14:paraId="4C458541">
            <w:pPr>
              <w:widowControl/>
              <w:jc w:val="center"/>
            </w:pPr>
            <w:r>
              <w:rPr>
                <w:rFonts w:hint="eastAsia"/>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14:paraId="44706C95">
            <w:pPr>
              <w:widowControl/>
              <w:jc w:val="center"/>
            </w:pPr>
            <w:r>
              <w:t>原产地</w:t>
            </w:r>
          </w:p>
        </w:tc>
        <w:tc>
          <w:tcPr>
            <w:tcW w:w="394" w:type="pct"/>
            <w:tcBorders>
              <w:top w:val="single" w:color="000000" w:sz="4" w:space="0"/>
              <w:left w:val="single" w:color="auto" w:sz="4" w:space="0"/>
              <w:bottom w:val="single" w:color="000000" w:sz="4" w:space="0"/>
              <w:right w:val="single" w:color="000000" w:sz="4" w:space="0"/>
            </w:tcBorders>
            <w:vAlign w:val="center"/>
          </w:tcPr>
          <w:p w14:paraId="4BA68761">
            <w:pPr>
              <w:widowControl/>
              <w:jc w:val="center"/>
            </w:pPr>
            <w:r>
              <w:rPr>
                <w:rFonts w:hint="eastAsia"/>
                <w:snapToGrid w:val="0"/>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14:paraId="4F11660D">
            <w:pPr>
              <w:widowControl/>
              <w:jc w:val="center"/>
            </w:pPr>
            <w:r>
              <w:rPr>
                <w:rFonts w:hint="eastAsia"/>
                <w:snapToGrid w:val="0"/>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14:paraId="454B33AE">
            <w:pPr>
              <w:widowControl/>
              <w:jc w:val="center"/>
            </w:pPr>
            <w:r>
              <w:rPr>
                <w:rFonts w:hint="eastAsia"/>
                <w:snapToGrid w:val="0"/>
              </w:rPr>
              <w:t>交货方式</w:t>
            </w:r>
          </w:p>
        </w:tc>
      </w:tr>
      <w:tr w14:paraId="0800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34B50E7C">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64863FBD">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296FE971">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40F0767D">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183E3486">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30E54BC2">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2C1A0736">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70E8B94">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54C8C7B3">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4955E768">
            <w:pPr>
              <w:jc w:val="center"/>
              <w:rPr>
                <w:snapToGrid w:val="0"/>
              </w:rPr>
            </w:pPr>
          </w:p>
        </w:tc>
      </w:tr>
      <w:tr w14:paraId="0CF11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3858D02B">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2AAB89B3">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5C4767C5">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1AD96995">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0B211C3C">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2490C00E">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631EB241">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3093B73D">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320A98D7">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BC6FD8A">
            <w:pPr>
              <w:jc w:val="center"/>
              <w:rPr>
                <w:snapToGrid w:val="0"/>
              </w:rPr>
            </w:pPr>
          </w:p>
        </w:tc>
      </w:tr>
      <w:tr w14:paraId="0F2A9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65E2E569">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71D07613">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39C582CD">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444602B9">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1FCEDEDF">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38043A01">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6A82504D">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5B9A458">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14CE20E2">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20D421C8">
            <w:pPr>
              <w:jc w:val="center"/>
              <w:rPr>
                <w:snapToGrid w:val="0"/>
              </w:rPr>
            </w:pPr>
          </w:p>
        </w:tc>
      </w:tr>
      <w:tr w14:paraId="36C26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5063B333">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60B8CB27">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4E1B7D7B">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66A866AE">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62A3BAE4">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18C56994">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6825A14C">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7B474BC">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5EF0AEC5">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3C38A9CC">
            <w:pPr>
              <w:jc w:val="center"/>
              <w:rPr>
                <w:snapToGrid w:val="0"/>
              </w:rPr>
            </w:pPr>
          </w:p>
        </w:tc>
      </w:tr>
      <w:tr w14:paraId="51275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501" w:type="pct"/>
            <w:tcBorders>
              <w:top w:val="single" w:color="000000" w:sz="4" w:space="0"/>
              <w:left w:val="single" w:color="000000" w:sz="4" w:space="0"/>
              <w:bottom w:val="single" w:color="000000" w:sz="4" w:space="0"/>
              <w:right w:val="single" w:color="000000" w:sz="4" w:space="0"/>
            </w:tcBorders>
            <w:vAlign w:val="center"/>
          </w:tcPr>
          <w:p w14:paraId="0A97754A">
            <w:pPr>
              <w:jc w:val="center"/>
              <w:rPr>
                <w:snapToGrid w:val="0"/>
              </w:rPr>
            </w:pPr>
          </w:p>
        </w:tc>
        <w:tc>
          <w:tcPr>
            <w:tcW w:w="667" w:type="pct"/>
            <w:tcBorders>
              <w:top w:val="single" w:color="000000" w:sz="4" w:space="0"/>
              <w:left w:val="single" w:color="000000" w:sz="4" w:space="0"/>
              <w:bottom w:val="single" w:color="000000" w:sz="4" w:space="0"/>
              <w:right w:val="single" w:color="000000" w:sz="4" w:space="0"/>
            </w:tcBorders>
            <w:vAlign w:val="center"/>
          </w:tcPr>
          <w:p w14:paraId="79C1B3FE">
            <w:pPr>
              <w:jc w:val="center"/>
              <w:rPr>
                <w:snapToGrid w:val="0"/>
              </w:rPr>
            </w:pPr>
          </w:p>
        </w:tc>
        <w:tc>
          <w:tcPr>
            <w:tcW w:w="396" w:type="pct"/>
            <w:tcBorders>
              <w:top w:val="single" w:color="000000" w:sz="4" w:space="0"/>
              <w:left w:val="single" w:color="000000" w:sz="4" w:space="0"/>
              <w:bottom w:val="single" w:color="000000" w:sz="4" w:space="0"/>
              <w:right w:val="single" w:color="000000" w:sz="4" w:space="0"/>
            </w:tcBorders>
            <w:vAlign w:val="center"/>
          </w:tcPr>
          <w:p w14:paraId="24FAC6F4">
            <w:pPr>
              <w:jc w:val="center"/>
              <w:rPr>
                <w:snapToGrid w:val="0"/>
              </w:rPr>
            </w:pPr>
          </w:p>
        </w:tc>
        <w:tc>
          <w:tcPr>
            <w:tcW w:w="641" w:type="pct"/>
            <w:tcBorders>
              <w:top w:val="single" w:color="000000" w:sz="4" w:space="0"/>
              <w:left w:val="single" w:color="000000" w:sz="4" w:space="0"/>
              <w:bottom w:val="single" w:color="000000" w:sz="4" w:space="0"/>
              <w:right w:val="single" w:color="000000" w:sz="4" w:space="0"/>
            </w:tcBorders>
            <w:vAlign w:val="center"/>
          </w:tcPr>
          <w:p w14:paraId="58E11776">
            <w:pPr>
              <w:jc w:val="center"/>
              <w:rPr>
                <w:snapToGrid w:val="0"/>
              </w:rPr>
            </w:pPr>
          </w:p>
        </w:tc>
        <w:tc>
          <w:tcPr>
            <w:tcW w:w="496" w:type="pct"/>
            <w:tcBorders>
              <w:top w:val="single" w:color="000000" w:sz="4" w:space="0"/>
              <w:left w:val="single" w:color="000000" w:sz="4" w:space="0"/>
              <w:bottom w:val="single" w:color="000000" w:sz="4" w:space="0"/>
              <w:right w:val="single" w:color="000000" w:sz="4" w:space="0"/>
            </w:tcBorders>
            <w:vAlign w:val="center"/>
          </w:tcPr>
          <w:p w14:paraId="5C55F209">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vAlign w:val="center"/>
          </w:tcPr>
          <w:p w14:paraId="786F328C">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14:paraId="0B827512">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2591B747">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6246362D">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vAlign w:val="center"/>
          </w:tcPr>
          <w:p w14:paraId="55343B5C">
            <w:pPr>
              <w:jc w:val="center"/>
              <w:rPr>
                <w:snapToGrid w:val="0"/>
              </w:rPr>
            </w:pPr>
          </w:p>
        </w:tc>
      </w:tr>
    </w:tbl>
    <w:p w14:paraId="29FFAC31">
      <w:pPr>
        <w:rPr>
          <w:snapToGrid w:val="0"/>
          <w:sz w:val="32"/>
          <w:szCs w:val="32"/>
        </w:rPr>
      </w:pPr>
    </w:p>
    <w:p w14:paraId="0E6C4C72">
      <w:pPr>
        <w:rPr>
          <w:snapToGrid w:val="0"/>
          <w:sz w:val="32"/>
          <w:szCs w:val="32"/>
        </w:rPr>
      </w:pPr>
    </w:p>
    <w:p w14:paraId="196F1423">
      <w:pPr>
        <w:rPr>
          <w:snapToGrid w:val="0"/>
          <w:sz w:val="32"/>
          <w:szCs w:val="32"/>
        </w:rPr>
      </w:pPr>
    </w:p>
    <w:p w14:paraId="0096F365">
      <w:pPr>
        <w:autoSpaceDE w:val="0"/>
        <w:autoSpaceDN w:val="0"/>
        <w:adjustRightInd w:val="0"/>
        <w:ind w:firstLine="403" w:firstLineChars="168"/>
        <w:rPr>
          <w:snapToGrid w:val="0"/>
          <w:lang w:val="zh-CN"/>
        </w:rPr>
      </w:pPr>
    </w:p>
    <w:p w14:paraId="4AD0172E">
      <w:pPr>
        <w:spacing w:line="560" w:lineRule="exact"/>
        <w:ind w:firstLine="4888" w:firstLineChars="1746"/>
        <w:rPr>
          <w:bCs/>
          <w:sz w:val="28"/>
          <w:szCs w:val="28"/>
        </w:rPr>
      </w:pPr>
      <w:r>
        <w:rPr>
          <w:rFonts w:hint="eastAsia"/>
          <w:bCs/>
          <w:sz w:val="28"/>
          <w:szCs w:val="28"/>
        </w:rPr>
        <w:t>报价供应商全称：（盖章）</w:t>
      </w:r>
    </w:p>
    <w:p w14:paraId="03742C3E">
      <w:pPr>
        <w:spacing w:line="560" w:lineRule="exact"/>
        <w:ind w:left="3679" w:leftChars="1533"/>
        <w:rPr>
          <w:bCs/>
          <w:sz w:val="28"/>
          <w:szCs w:val="28"/>
        </w:rPr>
      </w:pPr>
      <w:r>
        <w:rPr>
          <w:rFonts w:hint="eastAsia"/>
          <w:bCs/>
          <w:sz w:val="28"/>
          <w:szCs w:val="28"/>
        </w:rPr>
        <w:t>法定代表人（或授权代表）：（签字）</w:t>
      </w:r>
    </w:p>
    <w:p w14:paraId="3021947E">
      <w:pPr>
        <w:spacing w:line="560" w:lineRule="exact"/>
        <w:jc w:val="right"/>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C81B755"/>
    <w:p w14:paraId="32A72D8D"/>
    <w:p w14:paraId="63C72157"/>
    <w:p w14:paraId="428E30BC"/>
    <w:p w14:paraId="70CE7D92"/>
    <w:p w14:paraId="293D712E"/>
    <w:p w14:paraId="7A905E47"/>
    <w:p w14:paraId="6C8A82AD"/>
    <w:p w14:paraId="044EF944"/>
    <w:p w14:paraId="29804D1F"/>
    <w:p w14:paraId="0A6B749D"/>
    <w:p w14:paraId="41204BA8"/>
    <w:p w14:paraId="3C42AFC5"/>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14:paraId="10FE63E7">
      <w:pPr>
        <w:rPr>
          <w:rFonts w:eastAsia="黑体"/>
          <w:bCs/>
          <w:sz w:val="28"/>
          <w:szCs w:val="28"/>
        </w:rPr>
      </w:pPr>
    </w:p>
    <w:p w14:paraId="6BEC587C">
      <w:pPr>
        <w:rPr>
          <w:rFonts w:eastAsia="黑体"/>
          <w:bCs/>
          <w:sz w:val="28"/>
          <w:szCs w:val="28"/>
        </w:rPr>
      </w:pPr>
    </w:p>
    <w:p w14:paraId="38C17B14">
      <w:pPr>
        <w:rPr>
          <w:rFonts w:eastAsia="黑体"/>
          <w:bCs/>
          <w:sz w:val="28"/>
          <w:szCs w:val="28"/>
        </w:rPr>
      </w:pPr>
    </w:p>
    <w:p w14:paraId="44CEC418">
      <w:pPr>
        <w:pStyle w:val="6"/>
        <w:spacing w:before="120" w:beforeLines="50" w:after="120" w:afterLines="50" w:line="560" w:lineRule="exact"/>
        <w:rPr>
          <w:b w:val="0"/>
        </w:rPr>
      </w:pPr>
      <w:bookmarkStart w:id="559" w:name="_Toc31496"/>
      <w:bookmarkStart w:id="560" w:name="_Toc31159"/>
      <w:bookmarkStart w:id="561" w:name="_Toc28077"/>
      <w:bookmarkStart w:id="562" w:name="_Toc112768476"/>
      <w:bookmarkStart w:id="563" w:name="_Toc1308"/>
      <w:bookmarkStart w:id="564" w:name="_Toc12980"/>
      <w:bookmarkStart w:id="565" w:name="_Toc28279"/>
      <w:bookmarkStart w:id="566" w:name="_Toc6544"/>
      <w:r>
        <w:rPr>
          <w:rFonts w:hint="eastAsia"/>
          <w:b w:val="0"/>
        </w:rPr>
        <w:t>附件2-9</w:t>
      </w:r>
      <w:r>
        <w:rPr>
          <w:b w:val="0"/>
        </w:rPr>
        <w:t xml:space="preserve"> </w:t>
      </w:r>
    </w:p>
    <w:p w14:paraId="6DAC5DFF">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center"/>
        <w:textAlignment w:val="auto"/>
        <w:rPr>
          <w:rFonts w:hint="eastAsia"/>
          <w:b/>
          <w:sz w:val="28"/>
          <w:szCs w:val="18"/>
          <w:lang w:val="zh-CN"/>
        </w:rPr>
      </w:pPr>
    </w:p>
    <w:p w14:paraId="63567652">
      <w:pPr>
        <w:keepNext w:val="0"/>
        <w:keepLines w:val="0"/>
        <w:pageBreakBefore w:val="0"/>
        <w:widowControl w:val="0"/>
        <w:kinsoku/>
        <w:wordWrap/>
        <w:overflowPunct/>
        <w:topLinePunct w:val="0"/>
        <w:autoSpaceDE/>
        <w:autoSpaceDN/>
        <w:bidi w:val="0"/>
        <w:adjustRightInd w:val="0"/>
        <w:snapToGrid w:val="0"/>
        <w:spacing w:line="520" w:lineRule="exact"/>
        <w:ind w:firstLine="800" w:firstLineChars="200"/>
        <w:jc w:val="center"/>
        <w:textAlignment w:val="auto"/>
        <w:outlineLvl w:val="3"/>
        <w:rPr>
          <w:rFonts w:eastAsia="方正小标宋简体"/>
          <w:sz w:val="40"/>
          <w:szCs w:val="40"/>
          <w:lang w:val="zh-CN"/>
        </w:rPr>
      </w:pPr>
      <w:r>
        <w:rPr>
          <w:rFonts w:hint="eastAsia" w:eastAsia="方正小标宋简体"/>
          <w:sz w:val="40"/>
          <w:szCs w:val="40"/>
          <w:lang w:val="zh-CN"/>
        </w:rPr>
        <w:t>易损易耗件（零配件）清单</w:t>
      </w:r>
    </w:p>
    <w:p w14:paraId="5A4CA386">
      <w:pPr>
        <w:adjustRightInd w:val="0"/>
        <w:snapToGrid w:val="0"/>
        <w:spacing w:line="400" w:lineRule="exact"/>
      </w:pPr>
    </w:p>
    <w:p w14:paraId="5423DF92">
      <w:pPr>
        <w:adjustRightInd w:val="0"/>
        <w:snapToGrid w:val="0"/>
        <w:spacing w:line="400" w:lineRule="exact"/>
      </w:pPr>
      <w:r>
        <w:t>项目名称：</w:t>
      </w:r>
      <w:r>
        <w:rPr>
          <w:u w:val="single"/>
        </w:rPr>
        <w:t xml:space="preserve">          </w:t>
      </w:r>
      <w:r>
        <w:t xml:space="preserve">    项目编号：</w:t>
      </w:r>
      <w:r>
        <w:rPr>
          <w:u w:val="single"/>
        </w:rPr>
        <w:t xml:space="preserve">            </w:t>
      </w:r>
      <w:r>
        <w:t xml:space="preserve">   包号：</w:t>
      </w:r>
      <w:r>
        <w:rPr>
          <w:u w:val="single"/>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73"/>
        <w:gridCol w:w="1211"/>
        <w:gridCol w:w="1305"/>
        <w:gridCol w:w="880"/>
        <w:gridCol w:w="876"/>
        <w:gridCol w:w="995"/>
        <w:gridCol w:w="1755"/>
      </w:tblGrid>
      <w:tr w14:paraId="2B35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exact"/>
        </w:trPr>
        <w:tc>
          <w:tcPr>
            <w:tcW w:w="748" w:type="dxa"/>
            <w:tcBorders>
              <w:top w:val="single" w:color="auto" w:sz="4" w:space="0"/>
              <w:left w:val="single" w:color="auto" w:sz="4" w:space="0"/>
              <w:bottom w:val="single" w:color="auto" w:sz="4" w:space="0"/>
              <w:right w:val="single" w:color="auto" w:sz="4" w:space="0"/>
            </w:tcBorders>
            <w:noWrap w:val="0"/>
            <w:vAlign w:val="center"/>
          </w:tcPr>
          <w:p w14:paraId="4840363C">
            <w:pPr>
              <w:widowControl/>
              <w:adjustRightInd w:val="0"/>
              <w:snapToGrid w:val="0"/>
              <w:spacing w:line="400" w:lineRule="exact"/>
              <w:jc w:val="center"/>
              <w:rPr>
                <w:sz w:val="22"/>
                <w:szCs w:val="22"/>
              </w:rPr>
            </w:pPr>
            <w:r>
              <w:rPr>
                <w:sz w:val="22"/>
                <w:szCs w:val="22"/>
              </w:rPr>
              <w:t>序号</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54863475">
            <w:pPr>
              <w:widowControl/>
              <w:adjustRightInd w:val="0"/>
              <w:snapToGrid w:val="0"/>
              <w:spacing w:line="400" w:lineRule="exact"/>
              <w:jc w:val="center"/>
              <w:rPr>
                <w:sz w:val="22"/>
                <w:szCs w:val="22"/>
              </w:rPr>
            </w:pPr>
            <w:r>
              <w:rPr>
                <w:sz w:val="22"/>
                <w:szCs w:val="22"/>
              </w:rPr>
              <w:t>易损易耗件名称</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534340B">
            <w:pPr>
              <w:widowControl/>
              <w:adjustRightInd w:val="0"/>
              <w:snapToGrid w:val="0"/>
              <w:spacing w:line="400" w:lineRule="exact"/>
              <w:jc w:val="center"/>
              <w:rPr>
                <w:sz w:val="22"/>
                <w:szCs w:val="22"/>
              </w:rPr>
            </w:pPr>
            <w:r>
              <w:rPr>
                <w:sz w:val="22"/>
                <w:szCs w:val="22"/>
              </w:rPr>
              <w:t>规格型号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125C89A">
            <w:pPr>
              <w:widowControl/>
              <w:adjustRightInd w:val="0"/>
              <w:snapToGrid w:val="0"/>
              <w:spacing w:line="400" w:lineRule="exact"/>
              <w:jc w:val="center"/>
              <w:rPr>
                <w:sz w:val="22"/>
                <w:szCs w:val="22"/>
              </w:rPr>
            </w:pPr>
            <w:r>
              <w:rPr>
                <w:rFonts w:hint="eastAsia"/>
                <w:sz w:val="22"/>
                <w:szCs w:val="22"/>
              </w:rPr>
              <w:t>生产厂家</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382768A6">
            <w:pPr>
              <w:adjustRightInd w:val="0"/>
              <w:snapToGrid w:val="0"/>
              <w:spacing w:line="400" w:lineRule="exact"/>
              <w:jc w:val="center"/>
              <w:rPr>
                <w:sz w:val="22"/>
                <w:szCs w:val="22"/>
              </w:rPr>
            </w:pPr>
            <w:r>
              <w:rPr>
                <w:sz w:val="22"/>
                <w:szCs w:val="22"/>
              </w:rPr>
              <w:t>数量</w:t>
            </w:r>
          </w:p>
        </w:tc>
        <w:tc>
          <w:tcPr>
            <w:tcW w:w="876" w:type="dxa"/>
            <w:tcBorders>
              <w:top w:val="single" w:color="auto" w:sz="4" w:space="0"/>
              <w:left w:val="single" w:color="auto" w:sz="4" w:space="0"/>
              <w:bottom w:val="single" w:color="auto" w:sz="4" w:space="0"/>
              <w:right w:val="single" w:color="auto" w:sz="4" w:space="0"/>
            </w:tcBorders>
            <w:noWrap w:val="0"/>
            <w:vAlign w:val="center"/>
          </w:tcPr>
          <w:p w14:paraId="0F3CFB22">
            <w:pPr>
              <w:widowControl/>
              <w:adjustRightInd w:val="0"/>
              <w:snapToGrid w:val="0"/>
              <w:spacing w:line="400" w:lineRule="exact"/>
              <w:jc w:val="center"/>
              <w:rPr>
                <w:sz w:val="22"/>
                <w:szCs w:val="22"/>
              </w:rPr>
            </w:pPr>
            <w:r>
              <w:rPr>
                <w:rFonts w:hint="eastAsia"/>
                <w:sz w:val="22"/>
                <w:szCs w:val="22"/>
              </w:rPr>
              <w:t>单价</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1A72957E">
            <w:pPr>
              <w:widowControl/>
              <w:adjustRightInd w:val="0"/>
              <w:snapToGrid w:val="0"/>
              <w:spacing w:line="400" w:lineRule="exact"/>
              <w:jc w:val="center"/>
              <w:rPr>
                <w:sz w:val="22"/>
                <w:szCs w:val="22"/>
              </w:rPr>
            </w:pPr>
            <w:r>
              <w:rPr>
                <w:sz w:val="22"/>
                <w:szCs w:val="22"/>
              </w:rPr>
              <w:t>原产地</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716A1636">
            <w:pPr>
              <w:adjustRightInd w:val="0"/>
              <w:snapToGrid w:val="0"/>
              <w:spacing w:line="400" w:lineRule="exact"/>
              <w:jc w:val="center"/>
              <w:rPr>
                <w:sz w:val="22"/>
                <w:szCs w:val="22"/>
              </w:rPr>
            </w:pPr>
            <w:r>
              <w:rPr>
                <w:sz w:val="22"/>
                <w:szCs w:val="22"/>
              </w:rPr>
              <w:t>备注</w:t>
            </w:r>
          </w:p>
        </w:tc>
      </w:tr>
      <w:tr w14:paraId="2648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05F53F60">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218B8A41">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128CEF20">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6BA3223">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0A4599CD">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37860FD6">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241B145F">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3A50F7C4">
            <w:pPr>
              <w:adjustRightInd w:val="0"/>
              <w:snapToGrid w:val="0"/>
              <w:spacing w:line="400" w:lineRule="exact"/>
              <w:rPr>
                <w:sz w:val="22"/>
                <w:szCs w:val="22"/>
              </w:rPr>
            </w:pPr>
          </w:p>
        </w:tc>
      </w:tr>
      <w:tr w14:paraId="70FC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1E18C4F0">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613DC1F1">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69F10EB6">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2CDDE8B">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1509CCA5">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776FB66F">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03CFDD1D">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4035D9FF">
            <w:pPr>
              <w:adjustRightInd w:val="0"/>
              <w:snapToGrid w:val="0"/>
              <w:spacing w:line="400" w:lineRule="exact"/>
              <w:rPr>
                <w:sz w:val="22"/>
                <w:szCs w:val="22"/>
              </w:rPr>
            </w:pPr>
          </w:p>
        </w:tc>
      </w:tr>
      <w:tr w14:paraId="3650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2C215FFE">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2D46F281">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355CF521">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773DDF38">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0A7A4F47">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32E36B17">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556BE039">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21B7AFA6">
            <w:pPr>
              <w:adjustRightInd w:val="0"/>
              <w:snapToGrid w:val="0"/>
              <w:spacing w:line="400" w:lineRule="exact"/>
              <w:rPr>
                <w:sz w:val="22"/>
                <w:szCs w:val="22"/>
              </w:rPr>
            </w:pPr>
          </w:p>
        </w:tc>
      </w:tr>
      <w:tr w14:paraId="74A6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75AE6BB1">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55D1E791">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50A1909A">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8237A62">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59980B50">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0E04C337">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0D3D2421">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0A93BBD5">
            <w:pPr>
              <w:adjustRightInd w:val="0"/>
              <w:snapToGrid w:val="0"/>
              <w:spacing w:line="400" w:lineRule="exact"/>
              <w:rPr>
                <w:sz w:val="22"/>
                <w:szCs w:val="22"/>
              </w:rPr>
            </w:pPr>
          </w:p>
        </w:tc>
      </w:tr>
      <w:tr w14:paraId="3888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506617C7">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70A6B47D">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52471277">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0F1CA045">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53BEC52A">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4E8FC2E1">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06BD6405">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65446CB5">
            <w:pPr>
              <w:adjustRightInd w:val="0"/>
              <w:snapToGrid w:val="0"/>
              <w:spacing w:line="400" w:lineRule="exact"/>
              <w:rPr>
                <w:sz w:val="22"/>
                <w:szCs w:val="22"/>
              </w:rPr>
            </w:pPr>
          </w:p>
        </w:tc>
      </w:tr>
      <w:tr w14:paraId="75A1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26FBB5D9">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1EF9542C">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7F9A1A9D">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6670A72D">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6591515E">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7C13CCBA">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1680A6DB">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2E22139A">
            <w:pPr>
              <w:adjustRightInd w:val="0"/>
              <w:snapToGrid w:val="0"/>
              <w:spacing w:line="400" w:lineRule="exact"/>
              <w:rPr>
                <w:sz w:val="22"/>
                <w:szCs w:val="22"/>
              </w:rPr>
            </w:pPr>
          </w:p>
        </w:tc>
      </w:tr>
      <w:tr w14:paraId="3687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33D96952">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18276B5B">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47AFBFCC">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695A9FD">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5A08BB6A">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13D2C4C3">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38DDDFE3">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3D411BEA">
            <w:pPr>
              <w:adjustRightInd w:val="0"/>
              <w:snapToGrid w:val="0"/>
              <w:spacing w:line="400" w:lineRule="exact"/>
              <w:rPr>
                <w:sz w:val="22"/>
                <w:szCs w:val="22"/>
              </w:rPr>
            </w:pPr>
          </w:p>
        </w:tc>
      </w:tr>
      <w:tr w14:paraId="24CC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top"/>
          </w:tcPr>
          <w:p w14:paraId="7AF03822">
            <w:pPr>
              <w:adjustRightInd w:val="0"/>
              <w:snapToGrid w:val="0"/>
              <w:spacing w:line="400" w:lineRule="exact"/>
              <w:rPr>
                <w:sz w:val="22"/>
                <w:szCs w:val="22"/>
              </w:rPr>
            </w:pPr>
          </w:p>
        </w:tc>
        <w:tc>
          <w:tcPr>
            <w:tcW w:w="1473" w:type="dxa"/>
            <w:tcBorders>
              <w:top w:val="single" w:color="auto" w:sz="4" w:space="0"/>
              <w:left w:val="single" w:color="auto" w:sz="4" w:space="0"/>
              <w:bottom w:val="single" w:color="auto" w:sz="4" w:space="0"/>
              <w:right w:val="single" w:color="auto" w:sz="4" w:space="0"/>
            </w:tcBorders>
            <w:noWrap w:val="0"/>
            <w:vAlign w:val="top"/>
          </w:tcPr>
          <w:p w14:paraId="7E388835">
            <w:pPr>
              <w:adjustRightInd w:val="0"/>
              <w:snapToGrid w:val="0"/>
              <w:spacing w:line="400" w:lineRule="exact"/>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top"/>
          </w:tcPr>
          <w:p w14:paraId="7692952F">
            <w:pPr>
              <w:adjustRightInd w:val="0"/>
              <w:snapToGrid w:val="0"/>
              <w:spacing w:line="400" w:lineRule="exact"/>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6CD5DD0A">
            <w:pPr>
              <w:adjustRightInd w:val="0"/>
              <w:snapToGrid w:val="0"/>
              <w:spacing w:line="400" w:lineRule="exact"/>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top"/>
          </w:tcPr>
          <w:p w14:paraId="7DE2BE67">
            <w:pPr>
              <w:adjustRightInd w:val="0"/>
              <w:snapToGrid w:val="0"/>
              <w:spacing w:line="400" w:lineRule="exact"/>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top"/>
          </w:tcPr>
          <w:p w14:paraId="2454E284">
            <w:pPr>
              <w:adjustRightInd w:val="0"/>
              <w:snapToGrid w:val="0"/>
              <w:spacing w:line="400" w:lineRule="exact"/>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22B1FD83">
            <w:pPr>
              <w:adjustRightInd w:val="0"/>
              <w:snapToGrid w:val="0"/>
              <w:spacing w:line="400" w:lineRule="exact"/>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0C5F3E86">
            <w:pPr>
              <w:adjustRightInd w:val="0"/>
              <w:snapToGrid w:val="0"/>
              <w:spacing w:line="400" w:lineRule="exact"/>
              <w:rPr>
                <w:sz w:val="22"/>
                <w:szCs w:val="22"/>
              </w:rPr>
            </w:pPr>
          </w:p>
        </w:tc>
      </w:tr>
      <w:tr w14:paraId="1972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noWrap w:val="0"/>
            <w:vAlign w:val="center"/>
          </w:tcPr>
          <w:p w14:paraId="1BBF3B8B">
            <w:pPr>
              <w:adjustRightInd w:val="0"/>
              <w:snapToGrid w:val="0"/>
              <w:spacing w:line="400" w:lineRule="exact"/>
              <w:jc w:val="center"/>
              <w:rPr>
                <w:sz w:val="22"/>
                <w:szCs w:val="22"/>
              </w:rPr>
            </w:pPr>
            <w:r>
              <w:rPr>
                <w:sz w:val="22"/>
                <w:szCs w:val="22"/>
              </w:rPr>
              <w:t>合计</w:t>
            </w:r>
          </w:p>
        </w:tc>
        <w:tc>
          <w:tcPr>
            <w:tcW w:w="1473" w:type="dxa"/>
            <w:tcBorders>
              <w:top w:val="single" w:color="auto" w:sz="4" w:space="0"/>
              <w:left w:val="single" w:color="auto" w:sz="4" w:space="0"/>
              <w:bottom w:val="single" w:color="auto" w:sz="4" w:space="0"/>
              <w:right w:val="single" w:color="auto" w:sz="4" w:space="0"/>
            </w:tcBorders>
            <w:noWrap w:val="0"/>
            <w:vAlign w:val="center"/>
          </w:tcPr>
          <w:p w14:paraId="7D3218E3">
            <w:pPr>
              <w:adjustRightInd w:val="0"/>
              <w:snapToGrid w:val="0"/>
              <w:spacing w:line="400" w:lineRule="exact"/>
              <w:jc w:val="center"/>
              <w:rPr>
                <w:sz w:val="22"/>
                <w:szCs w:val="22"/>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305BCCF">
            <w:pPr>
              <w:adjustRightInd w:val="0"/>
              <w:snapToGrid w:val="0"/>
              <w:spacing w:line="400" w:lineRule="exact"/>
              <w:jc w:val="center"/>
              <w:rPr>
                <w:sz w:val="22"/>
                <w:szCs w:val="22"/>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4CC0F81">
            <w:pPr>
              <w:adjustRightInd w:val="0"/>
              <w:snapToGrid w:val="0"/>
              <w:spacing w:line="400" w:lineRule="exact"/>
              <w:jc w:val="center"/>
              <w:rPr>
                <w:sz w:val="22"/>
                <w:szCs w:val="22"/>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2E22AC5">
            <w:pPr>
              <w:adjustRightInd w:val="0"/>
              <w:snapToGrid w:val="0"/>
              <w:spacing w:line="400" w:lineRule="exact"/>
              <w:jc w:val="center"/>
              <w:rPr>
                <w:sz w:val="22"/>
                <w:szCs w:val="22"/>
              </w:rPr>
            </w:pPr>
          </w:p>
        </w:tc>
        <w:tc>
          <w:tcPr>
            <w:tcW w:w="876" w:type="dxa"/>
            <w:tcBorders>
              <w:top w:val="single" w:color="auto" w:sz="4" w:space="0"/>
              <w:left w:val="single" w:color="auto" w:sz="4" w:space="0"/>
              <w:bottom w:val="single" w:color="auto" w:sz="4" w:space="0"/>
              <w:right w:val="single" w:color="auto" w:sz="4" w:space="0"/>
            </w:tcBorders>
            <w:noWrap w:val="0"/>
            <w:vAlign w:val="center"/>
          </w:tcPr>
          <w:p w14:paraId="33FA213B">
            <w:pPr>
              <w:adjustRightInd w:val="0"/>
              <w:snapToGrid w:val="0"/>
              <w:spacing w:line="400" w:lineRule="exact"/>
              <w:jc w:val="center"/>
              <w:rPr>
                <w:sz w:val="22"/>
                <w:szCs w:val="22"/>
              </w:rPr>
            </w:pPr>
          </w:p>
        </w:tc>
        <w:tc>
          <w:tcPr>
            <w:tcW w:w="995" w:type="dxa"/>
            <w:tcBorders>
              <w:top w:val="single" w:color="auto" w:sz="4" w:space="0"/>
              <w:left w:val="single" w:color="auto" w:sz="4" w:space="0"/>
              <w:bottom w:val="single" w:color="auto" w:sz="4" w:space="0"/>
              <w:right w:val="single" w:color="auto" w:sz="4" w:space="0"/>
            </w:tcBorders>
            <w:noWrap w:val="0"/>
            <w:vAlign w:val="center"/>
          </w:tcPr>
          <w:p w14:paraId="03C12F11">
            <w:pPr>
              <w:adjustRightInd w:val="0"/>
              <w:snapToGrid w:val="0"/>
              <w:spacing w:line="400" w:lineRule="exact"/>
              <w:jc w:val="center"/>
              <w:rPr>
                <w:sz w:val="22"/>
                <w:szCs w:val="22"/>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14:paraId="042A0CB0">
            <w:pPr>
              <w:adjustRightInd w:val="0"/>
              <w:snapToGrid w:val="0"/>
              <w:spacing w:line="400" w:lineRule="exact"/>
              <w:jc w:val="center"/>
              <w:rPr>
                <w:sz w:val="22"/>
                <w:szCs w:val="22"/>
              </w:rPr>
            </w:pPr>
          </w:p>
        </w:tc>
      </w:tr>
    </w:tbl>
    <w:p w14:paraId="5599D54A">
      <w:pPr>
        <w:adjustRightInd w:val="0"/>
        <w:snapToGrid w:val="0"/>
        <w:spacing w:line="400" w:lineRule="exact"/>
        <w:ind w:firstLine="480" w:firstLineChars="200"/>
      </w:pPr>
    </w:p>
    <w:p w14:paraId="4973E709">
      <w:pPr>
        <w:adjustRightInd w:val="0"/>
        <w:snapToGrid w:val="0"/>
        <w:spacing w:line="400" w:lineRule="exact"/>
      </w:pPr>
    </w:p>
    <w:p w14:paraId="0108A5F8">
      <w:pPr>
        <w:adjustRightInd w:val="0"/>
        <w:snapToGrid w:val="0"/>
        <w:spacing w:line="400" w:lineRule="exact"/>
      </w:pPr>
    </w:p>
    <w:p w14:paraId="156DD708">
      <w:pPr>
        <w:adjustRightInd w:val="0"/>
        <w:snapToGrid w:val="0"/>
        <w:spacing w:line="400" w:lineRule="exact"/>
      </w:pPr>
    </w:p>
    <w:p w14:paraId="04E01196">
      <w:pPr>
        <w:adjustRightInd w:val="0"/>
        <w:snapToGrid w:val="0"/>
        <w:spacing w:line="400" w:lineRule="exact"/>
        <w:rPr>
          <w:rFonts w:hint="eastAsia"/>
        </w:rPr>
      </w:pPr>
    </w:p>
    <w:p w14:paraId="6D0C97C4">
      <w:pPr>
        <w:adjustRightInd w:val="0"/>
        <w:snapToGrid w:val="0"/>
        <w:spacing w:line="400" w:lineRule="exact"/>
        <w:jc w:val="center"/>
        <w:rPr>
          <w:lang w:val="zh-CN"/>
        </w:rPr>
      </w:pPr>
      <w:r>
        <w:rPr>
          <w:rFonts w:hint="eastAsia"/>
          <w:lang w:val="zh-CN"/>
        </w:rPr>
        <w:t xml:space="preserve">    报价供应商</w:t>
      </w:r>
      <w:r>
        <w:rPr>
          <w:lang w:val="zh-CN"/>
        </w:rPr>
        <w:t>全称：（盖章）</w:t>
      </w:r>
    </w:p>
    <w:p w14:paraId="39B0B45D">
      <w:pPr>
        <w:adjustRightInd w:val="0"/>
        <w:snapToGrid w:val="0"/>
        <w:spacing w:line="400" w:lineRule="exact"/>
        <w:jc w:val="center"/>
        <w:rPr>
          <w:lang w:val="zh-CN"/>
        </w:rPr>
      </w:pPr>
    </w:p>
    <w:p w14:paraId="44F540B4">
      <w:pPr>
        <w:adjustRightInd w:val="0"/>
        <w:snapToGrid w:val="0"/>
        <w:spacing w:line="400" w:lineRule="exact"/>
        <w:jc w:val="center"/>
        <w:rPr>
          <w:lang w:val="zh-CN"/>
        </w:rPr>
      </w:pPr>
      <w:r>
        <w:rPr>
          <w:lang w:val="zh-CN"/>
        </w:rPr>
        <w:t xml:space="preserve">              法定代表人（或授权代表）：（</w:t>
      </w:r>
      <w:r>
        <w:rPr>
          <w:rFonts w:hint="eastAsia"/>
          <w:lang w:val="zh-CN"/>
        </w:rPr>
        <w:t>签字或盖章</w:t>
      </w:r>
      <w:r>
        <w:rPr>
          <w:lang w:val="zh-CN"/>
        </w:rPr>
        <w:t>）</w:t>
      </w:r>
    </w:p>
    <w:p w14:paraId="33791ADE">
      <w:pPr>
        <w:adjustRightInd w:val="0"/>
        <w:snapToGrid w:val="0"/>
        <w:spacing w:line="400" w:lineRule="exact"/>
        <w:jc w:val="center"/>
        <w:rPr>
          <w:lang w:val="zh-CN"/>
        </w:rPr>
      </w:pPr>
      <w:r>
        <w:rPr>
          <w:lang w:val="zh-CN"/>
        </w:rPr>
        <w:t xml:space="preserve">   </w:t>
      </w:r>
    </w:p>
    <w:p w14:paraId="24259A3B">
      <w:pPr>
        <w:pStyle w:val="6"/>
        <w:spacing w:before="120" w:beforeLines="50" w:after="120" w:afterLines="50" w:line="560" w:lineRule="exact"/>
        <w:rPr>
          <w:b w:val="0"/>
        </w:rPr>
      </w:pPr>
      <w:r>
        <w:rPr>
          <w:lang w:val="zh-CN"/>
        </w:rPr>
        <w:t xml:space="preserve">                                     </w:t>
      </w:r>
      <w:r>
        <w:rPr>
          <w:rFonts w:ascii="Times New Roman" w:hAnsi="Times New Roman" w:eastAsia="宋体" w:cs="Times New Roman"/>
          <w:b w:val="0"/>
          <w:bCs w:val="0"/>
          <w:kern w:val="0"/>
          <w:sz w:val="24"/>
          <w:szCs w:val="24"/>
          <w:lang w:val="zh-CN" w:eastAsia="zh-CN" w:bidi="ar-SA"/>
        </w:rPr>
        <w:t xml:space="preserve">    </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年</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 xml:space="preserve">  月</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 xml:space="preserve"> </w:t>
      </w:r>
      <w:r>
        <w:rPr>
          <w:rFonts w:hint="eastAsia" w:ascii="Times New Roman" w:hAnsi="Times New Roman" w:eastAsia="宋体" w:cs="Times New Roman"/>
          <w:b w:val="0"/>
          <w:bCs w:val="0"/>
          <w:kern w:val="0"/>
          <w:sz w:val="24"/>
          <w:szCs w:val="24"/>
          <w:lang w:val="zh-CN" w:eastAsia="zh-CN" w:bidi="ar-SA"/>
        </w:rPr>
        <w:t xml:space="preserve"> </w:t>
      </w:r>
      <w:r>
        <w:rPr>
          <w:rFonts w:ascii="Times New Roman" w:hAnsi="Times New Roman" w:eastAsia="宋体" w:cs="Times New Roman"/>
          <w:b w:val="0"/>
          <w:bCs w:val="0"/>
          <w:kern w:val="0"/>
          <w:sz w:val="24"/>
          <w:szCs w:val="24"/>
          <w:lang w:val="zh-CN" w:eastAsia="zh-CN" w:bidi="ar-SA"/>
        </w:rPr>
        <w:t>日</w:t>
      </w:r>
      <w:r>
        <w:br w:type="page"/>
      </w:r>
    </w:p>
    <w:p w14:paraId="1FA2E162">
      <w:pPr>
        <w:pStyle w:val="6"/>
        <w:spacing w:before="120" w:beforeLines="50" w:after="120" w:afterLines="50" w:line="560" w:lineRule="exact"/>
        <w:rPr>
          <w:b w:val="0"/>
        </w:rPr>
      </w:pPr>
      <w:r>
        <w:rPr>
          <w:rFonts w:hint="eastAsia"/>
          <w:b w:val="0"/>
        </w:rPr>
        <w:t>附件2-</w:t>
      </w:r>
      <w:r>
        <w:rPr>
          <w:rFonts w:hint="eastAsia"/>
          <w:b w:val="0"/>
          <w:lang w:val="en-US" w:eastAsia="zh-CN"/>
        </w:rPr>
        <w:t xml:space="preserve">10 </w:t>
      </w:r>
      <w:r>
        <w:rPr>
          <w:rFonts w:hint="eastAsia"/>
          <w:b w:val="0"/>
        </w:rPr>
        <w:t>其他</w:t>
      </w:r>
      <w:r>
        <w:rPr>
          <w:rFonts w:hint="eastAsia" w:ascii="宋体" w:hAnsi="宋体"/>
          <w:b w:val="0"/>
        </w:rPr>
        <w:t>材料</w:t>
      </w:r>
      <w:bookmarkEnd w:id="559"/>
      <w:bookmarkEnd w:id="560"/>
      <w:bookmarkEnd w:id="561"/>
      <w:bookmarkEnd w:id="562"/>
      <w:bookmarkEnd w:id="563"/>
      <w:bookmarkEnd w:id="564"/>
      <w:bookmarkEnd w:id="565"/>
      <w:bookmarkEnd w:id="566"/>
    </w:p>
    <w:p w14:paraId="0F5D176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6DFFAC85">
      <w:pPr>
        <w:jc w:val="center"/>
        <w:rPr>
          <w:bCs/>
          <w:sz w:val="28"/>
          <w:szCs w:val="28"/>
        </w:rPr>
      </w:pPr>
      <w:r>
        <w:rPr>
          <w:rFonts w:hint="eastAsia"/>
          <w:bCs/>
          <w:sz w:val="28"/>
          <w:szCs w:val="28"/>
        </w:rPr>
        <w:t>（报价供应商根据评审内容，自行添加其他资料）</w:t>
      </w:r>
    </w:p>
    <w:p w14:paraId="381FB150">
      <w:pPr>
        <w:widowControl/>
        <w:jc w:val="left"/>
      </w:pPr>
      <w:r>
        <w:br w:type="page"/>
      </w:r>
    </w:p>
    <w:p w14:paraId="64AF7AA8">
      <w:pPr>
        <w:spacing w:before="240" w:beforeLines="100" w:line="560" w:lineRule="exact"/>
        <w:ind w:firstLine="2860" w:firstLineChars="650"/>
        <w:outlineLvl w:val="9"/>
        <w:rPr>
          <w:rFonts w:eastAsia="方正小标宋简体"/>
          <w:sz w:val="44"/>
          <w:szCs w:val="44"/>
        </w:rPr>
        <w:sectPr>
          <w:footerReference r:id="rId16" w:type="default"/>
          <w:pgSz w:w="11906" w:h="16838"/>
          <w:pgMar w:top="1418" w:right="1134" w:bottom="1418" w:left="1418" w:header="851" w:footer="851" w:gutter="0"/>
          <w:pgNumType w:start="38"/>
          <w:cols w:space="720" w:num="1"/>
          <w:docGrid w:linePitch="388" w:charSpace="-1260"/>
        </w:sectPr>
      </w:pPr>
      <w:bookmarkStart w:id="567" w:name="_Toc137046126"/>
      <w:bookmarkStart w:id="568" w:name="_Toc137046250"/>
      <w:bookmarkStart w:id="569" w:name="_Toc285612593"/>
    </w:p>
    <w:p w14:paraId="15A6ED08">
      <w:pPr>
        <w:spacing w:before="240" w:beforeLines="100" w:line="560" w:lineRule="exact"/>
        <w:ind w:firstLine="2860" w:firstLineChars="650"/>
        <w:outlineLvl w:val="1"/>
        <w:rPr>
          <w:rFonts w:eastAsia="方正小标宋简体"/>
          <w:sz w:val="44"/>
          <w:szCs w:val="44"/>
        </w:rPr>
      </w:pPr>
      <w:r>
        <w:rPr>
          <w:rFonts w:hint="eastAsia" w:eastAsia="方正小标宋简体"/>
          <w:sz w:val="44"/>
          <w:szCs w:val="44"/>
        </w:rPr>
        <w:t>二、专用部分</w:t>
      </w:r>
      <w:bookmarkEnd w:id="567"/>
      <w:bookmarkEnd w:id="568"/>
    </w:p>
    <w:p w14:paraId="0CE2330F">
      <w:pPr>
        <w:spacing w:before="240" w:beforeLines="100" w:line="560" w:lineRule="exact"/>
        <w:ind w:firstLine="2860" w:firstLineChars="650"/>
        <w:outlineLvl w:val="0"/>
        <w:rPr>
          <w:rFonts w:eastAsia="方正小标宋简体"/>
          <w:sz w:val="44"/>
          <w:szCs w:val="44"/>
        </w:rPr>
      </w:pPr>
      <w:bookmarkStart w:id="570" w:name="_Toc137046251"/>
      <w:bookmarkStart w:id="571" w:name="_Toc137046127"/>
      <w:r>
        <w:rPr>
          <w:rFonts w:eastAsia="方正小标宋简体"/>
          <w:sz w:val="44"/>
          <w:szCs w:val="44"/>
        </w:rPr>
        <w:t>第</w:t>
      </w:r>
      <w:r>
        <w:rPr>
          <w:rFonts w:hint="eastAsia" w:eastAsia="方正小标宋简体"/>
          <w:sz w:val="44"/>
          <w:szCs w:val="44"/>
        </w:rPr>
        <w:t>四章</w:t>
      </w:r>
      <w:r>
        <w:rPr>
          <w:rFonts w:eastAsia="方正小标宋简体"/>
          <w:sz w:val="44"/>
          <w:szCs w:val="44"/>
        </w:rPr>
        <w:t xml:space="preserve">  </w:t>
      </w:r>
      <w:bookmarkEnd w:id="569"/>
      <w:r>
        <w:rPr>
          <w:rFonts w:hint="eastAsia" w:eastAsia="方正小标宋简体"/>
          <w:sz w:val="44"/>
          <w:szCs w:val="44"/>
        </w:rPr>
        <w:t>询价</w:t>
      </w:r>
      <w:r>
        <w:rPr>
          <w:rFonts w:eastAsia="方正小标宋简体"/>
          <w:sz w:val="44"/>
          <w:szCs w:val="44"/>
        </w:rPr>
        <w:t>公告</w:t>
      </w:r>
      <w:bookmarkEnd w:id="570"/>
      <w:bookmarkEnd w:id="571"/>
    </w:p>
    <w:p w14:paraId="3B08B19B">
      <w:pPr>
        <w:keepLines/>
        <w:adjustRightInd w:val="0"/>
        <w:snapToGrid w:val="0"/>
        <w:spacing w:line="560" w:lineRule="exact"/>
        <w:ind w:firstLine="560" w:firstLineChars="200"/>
        <w:rPr>
          <w:bCs/>
          <w:sz w:val="28"/>
          <w:szCs w:val="28"/>
        </w:rPr>
      </w:pPr>
      <w:r>
        <w:rPr>
          <w:rFonts w:hint="eastAsia"/>
          <w:bCs/>
          <w:sz w:val="28"/>
          <w:szCs w:val="28"/>
        </w:rPr>
        <w:t>我</w:t>
      </w:r>
      <w:r>
        <w:rPr>
          <w:rFonts w:hint="eastAsia"/>
          <w:bCs/>
          <w:sz w:val="28"/>
          <w:szCs w:val="28"/>
          <w:lang w:val="en-US" w:eastAsia="zh-CN"/>
        </w:rPr>
        <w:t>单位</w:t>
      </w:r>
      <w:r>
        <w:rPr>
          <w:rFonts w:hint="eastAsia"/>
          <w:bCs/>
          <w:sz w:val="28"/>
          <w:szCs w:val="28"/>
        </w:rPr>
        <w:t>就以下项目进行国内询价采购，采购资金已全部落实，欢迎符合条件的供应商参加询价。</w:t>
      </w:r>
    </w:p>
    <w:p w14:paraId="7CF1097C">
      <w:pPr>
        <w:ind w:firstLine="560" w:firstLineChars="200"/>
        <w:rPr>
          <w:rFonts w:hint="eastAsia" w:eastAsia="黑体"/>
          <w:bCs/>
          <w:sz w:val="28"/>
          <w:szCs w:val="28"/>
          <w:lang w:eastAsia="zh-CN"/>
        </w:rPr>
      </w:pPr>
      <w:r>
        <w:rPr>
          <w:rFonts w:hint="eastAsia" w:eastAsia="黑体"/>
          <w:bCs/>
          <w:sz w:val="28"/>
          <w:szCs w:val="28"/>
        </w:rPr>
        <w:t>一、项目名称：</w:t>
      </w:r>
      <w:r>
        <w:rPr>
          <w:rFonts w:hint="eastAsia" w:eastAsia="黑体"/>
          <w:bCs/>
          <w:sz w:val="28"/>
          <w:szCs w:val="28"/>
          <w:u w:val="single"/>
          <w:lang w:eastAsia="zh-CN"/>
        </w:rPr>
        <w:t>负压担架（第三次）</w:t>
      </w:r>
    </w:p>
    <w:p w14:paraId="2F1D31A9">
      <w:pPr>
        <w:tabs>
          <w:tab w:val="left" w:pos="0"/>
          <w:tab w:val="left" w:pos="1122"/>
        </w:tabs>
        <w:spacing w:before="120" w:beforeLines="50" w:after="120" w:afterLines="50" w:line="560" w:lineRule="exact"/>
        <w:ind w:left="480" w:leftChars="200"/>
        <w:rPr>
          <w:rFonts w:hint="eastAsia" w:eastAsia="黑体"/>
          <w:bCs/>
          <w:sz w:val="28"/>
          <w:szCs w:val="28"/>
          <w:lang w:val="en-US" w:eastAsia="zh-CN"/>
        </w:rPr>
      </w:pPr>
      <w:r>
        <w:rPr>
          <w:rFonts w:hint="eastAsia" w:eastAsia="黑体"/>
          <w:bCs/>
          <w:sz w:val="28"/>
          <w:szCs w:val="28"/>
        </w:rPr>
        <w:t>二、项目编号：</w:t>
      </w:r>
      <w:r>
        <w:rPr>
          <w:rFonts w:hint="eastAsia" w:eastAsia="黑体"/>
          <w:bCs/>
          <w:sz w:val="28"/>
          <w:szCs w:val="28"/>
          <w:u w:val="single"/>
          <w:lang w:eastAsia="zh-CN"/>
        </w:rPr>
        <w:t>2024-JLJYDE-W40006</w:t>
      </w:r>
    </w:p>
    <w:p w14:paraId="6D9A3894">
      <w:pPr>
        <w:tabs>
          <w:tab w:val="left" w:pos="0"/>
          <w:tab w:val="left" w:pos="1122"/>
        </w:tabs>
        <w:spacing w:before="120" w:beforeLines="50" w:after="120" w:afterLines="50" w:line="560" w:lineRule="exact"/>
        <w:ind w:left="480" w:leftChars="200"/>
        <w:rPr>
          <w:rFonts w:hint="eastAsia" w:eastAsia="黑体"/>
          <w:bCs/>
          <w:sz w:val="28"/>
          <w:szCs w:val="28"/>
        </w:rPr>
      </w:pPr>
      <w:r>
        <w:rPr>
          <w:rFonts w:hint="eastAsia" w:eastAsia="黑体"/>
          <w:bCs/>
          <w:sz w:val="28"/>
          <w:szCs w:val="28"/>
        </w:rPr>
        <w:t>三、项目概况：</w:t>
      </w:r>
    </w:p>
    <w:tbl>
      <w:tblPr>
        <w:tblStyle w:val="42"/>
        <w:tblW w:w="9807"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823"/>
        <w:gridCol w:w="1320"/>
        <w:gridCol w:w="758"/>
        <w:gridCol w:w="667"/>
        <w:gridCol w:w="1050"/>
        <w:gridCol w:w="1270"/>
        <w:gridCol w:w="1230"/>
        <w:gridCol w:w="1049"/>
      </w:tblGrid>
      <w:tr w14:paraId="66B7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640" w:type="dxa"/>
            <w:noWrap w:val="0"/>
            <w:vAlign w:val="center"/>
          </w:tcPr>
          <w:p w14:paraId="7986C44C">
            <w:pPr>
              <w:pStyle w:val="166"/>
              <w:adjustRightInd w:val="0"/>
              <w:snapToGrid w:val="0"/>
              <w:spacing w:line="400" w:lineRule="exact"/>
              <w:rPr>
                <w:b/>
                <w:bCs/>
                <w:sz w:val="20"/>
                <w:szCs w:val="22"/>
              </w:rPr>
            </w:pPr>
            <w:r>
              <w:rPr>
                <w:rFonts w:hint="eastAsia"/>
                <w:b/>
                <w:bCs/>
                <w:sz w:val="20"/>
                <w:szCs w:val="22"/>
              </w:rPr>
              <w:t>包号</w:t>
            </w:r>
          </w:p>
        </w:tc>
        <w:tc>
          <w:tcPr>
            <w:tcW w:w="1823" w:type="dxa"/>
            <w:noWrap w:val="0"/>
            <w:vAlign w:val="center"/>
          </w:tcPr>
          <w:p w14:paraId="5367A6C0">
            <w:pPr>
              <w:pStyle w:val="166"/>
              <w:adjustRightInd w:val="0"/>
              <w:snapToGrid w:val="0"/>
              <w:spacing w:line="400" w:lineRule="exact"/>
              <w:rPr>
                <w:b/>
                <w:bCs/>
                <w:sz w:val="20"/>
                <w:szCs w:val="22"/>
              </w:rPr>
            </w:pPr>
            <w:r>
              <w:rPr>
                <w:rFonts w:hint="eastAsia"/>
                <w:b/>
                <w:bCs/>
                <w:sz w:val="20"/>
                <w:szCs w:val="22"/>
              </w:rPr>
              <w:t>货物名称</w:t>
            </w:r>
          </w:p>
        </w:tc>
        <w:tc>
          <w:tcPr>
            <w:tcW w:w="1320" w:type="dxa"/>
            <w:noWrap w:val="0"/>
            <w:vAlign w:val="center"/>
          </w:tcPr>
          <w:p w14:paraId="2AA6722B">
            <w:pPr>
              <w:pStyle w:val="166"/>
              <w:adjustRightInd w:val="0"/>
              <w:snapToGrid w:val="0"/>
              <w:spacing w:line="400" w:lineRule="exact"/>
              <w:rPr>
                <w:b/>
                <w:bCs/>
                <w:sz w:val="20"/>
                <w:szCs w:val="22"/>
              </w:rPr>
            </w:pPr>
            <w:r>
              <w:rPr>
                <w:rFonts w:hint="eastAsia"/>
                <w:b/>
                <w:bCs/>
                <w:sz w:val="20"/>
                <w:szCs w:val="22"/>
              </w:rPr>
              <w:t>技术要求</w:t>
            </w:r>
          </w:p>
        </w:tc>
        <w:tc>
          <w:tcPr>
            <w:tcW w:w="758" w:type="dxa"/>
            <w:noWrap w:val="0"/>
            <w:vAlign w:val="center"/>
          </w:tcPr>
          <w:p w14:paraId="07F75FA2">
            <w:pPr>
              <w:pStyle w:val="166"/>
              <w:adjustRightInd w:val="0"/>
              <w:snapToGrid w:val="0"/>
              <w:spacing w:line="400" w:lineRule="exact"/>
              <w:jc w:val="both"/>
              <w:rPr>
                <w:b/>
                <w:bCs/>
                <w:sz w:val="20"/>
                <w:szCs w:val="22"/>
              </w:rPr>
            </w:pPr>
            <w:r>
              <w:rPr>
                <w:rFonts w:hint="eastAsia"/>
                <w:b/>
                <w:bCs/>
                <w:sz w:val="20"/>
                <w:szCs w:val="22"/>
              </w:rPr>
              <w:t>计量</w:t>
            </w:r>
          </w:p>
          <w:p w14:paraId="0F047654">
            <w:pPr>
              <w:pStyle w:val="166"/>
              <w:adjustRightInd w:val="0"/>
              <w:snapToGrid w:val="0"/>
              <w:spacing w:line="400" w:lineRule="exact"/>
              <w:jc w:val="both"/>
              <w:rPr>
                <w:b/>
                <w:bCs/>
                <w:sz w:val="20"/>
                <w:szCs w:val="22"/>
              </w:rPr>
            </w:pPr>
            <w:r>
              <w:rPr>
                <w:rFonts w:hint="eastAsia"/>
                <w:b/>
                <w:bCs/>
                <w:sz w:val="20"/>
                <w:szCs w:val="22"/>
              </w:rPr>
              <w:t>单位</w:t>
            </w:r>
          </w:p>
        </w:tc>
        <w:tc>
          <w:tcPr>
            <w:tcW w:w="667" w:type="dxa"/>
            <w:noWrap w:val="0"/>
            <w:vAlign w:val="center"/>
          </w:tcPr>
          <w:p w14:paraId="398209FA">
            <w:pPr>
              <w:pStyle w:val="166"/>
              <w:adjustRightInd w:val="0"/>
              <w:snapToGrid w:val="0"/>
              <w:spacing w:line="400" w:lineRule="exact"/>
              <w:rPr>
                <w:rFonts w:hint="eastAsia"/>
                <w:b/>
                <w:bCs/>
                <w:sz w:val="20"/>
                <w:szCs w:val="22"/>
              </w:rPr>
            </w:pPr>
            <w:r>
              <w:rPr>
                <w:rFonts w:hint="eastAsia"/>
                <w:b/>
                <w:bCs/>
                <w:sz w:val="20"/>
                <w:szCs w:val="22"/>
              </w:rPr>
              <w:t>数量</w:t>
            </w:r>
          </w:p>
        </w:tc>
        <w:tc>
          <w:tcPr>
            <w:tcW w:w="1050" w:type="dxa"/>
            <w:noWrap w:val="0"/>
            <w:vAlign w:val="center"/>
          </w:tcPr>
          <w:p w14:paraId="4E0CFD96">
            <w:pPr>
              <w:pStyle w:val="166"/>
              <w:adjustRightInd w:val="0"/>
              <w:snapToGrid w:val="0"/>
              <w:spacing w:line="400" w:lineRule="exact"/>
              <w:rPr>
                <w:rFonts w:hint="eastAsia"/>
                <w:b/>
                <w:bCs/>
                <w:sz w:val="20"/>
                <w:szCs w:val="22"/>
              </w:rPr>
            </w:pPr>
            <w:r>
              <w:rPr>
                <w:rFonts w:hint="eastAsia"/>
                <w:b/>
                <w:bCs/>
                <w:sz w:val="20"/>
                <w:szCs w:val="22"/>
              </w:rPr>
              <w:t>预算单价（万元）</w:t>
            </w:r>
          </w:p>
        </w:tc>
        <w:tc>
          <w:tcPr>
            <w:tcW w:w="1270" w:type="dxa"/>
            <w:noWrap w:val="0"/>
            <w:vAlign w:val="center"/>
          </w:tcPr>
          <w:p w14:paraId="1E391176">
            <w:pPr>
              <w:pStyle w:val="166"/>
              <w:adjustRightInd w:val="0"/>
              <w:snapToGrid w:val="0"/>
              <w:spacing w:line="400" w:lineRule="exact"/>
              <w:rPr>
                <w:rFonts w:hint="eastAsia"/>
                <w:b/>
                <w:bCs/>
                <w:sz w:val="20"/>
                <w:szCs w:val="22"/>
              </w:rPr>
            </w:pPr>
            <w:r>
              <w:rPr>
                <w:rFonts w:hint="eastAsia"/>
                <w:b/>
                <w:bCs/>
                <w:sz w:val="20"/>
                <w:szCs w:val="22"/>
              </w:rPr>
              <w:t>项目预算（万元）</w:t>
            </w:r>
          </w:p>
        </w:tc>
        <w:tc>
          <w:tcPr>
            <w:tcW w:w="1230" w:type="dxa"/>
            <w:noWrap w:val="0"/>
            <w:vAlign w:val="center"/>
          </w:tcPr>
          <w:p w14:paraId="556CFDAA">
            <w:pPr>
              <w:pStyle w:val="166"/>
              <w:adjustRightInd w:val="0"/>
              <w:snapToGrid w:val="0"/>
              <w:spacing w:line="400" w:lineRule="exact"/>
              <w:rPr>
                <w:b/>
                <w:bCs/>
                <w:sz w:val="20"/>
                <w:szCs w:val="22"/>
                <w:highlight w:val="yellow"/>
              </w:rPr>
            </w:pPr>
            <w:r>
              <w:rPr>
                <w:rFonts w:hint="eastAsia"/>
                <w:b/>
                <w:bCs/>
                <w:sz w:val="20"/>
                <w:szCs w:val="22"/>
              </w:rPr>
              <w:t>交货时间</w:t>
            </w:r>
          </w:p>
        </w:tc>
        <w:tc>
          <w:tcPr>
            <w:tcW w:w="1049" w:type="dxa"/>
            <w:noWrap w:val="0"/>
            <w:vAlign w:val="center"/>
          </w:tcPr>
          <w:p w14:paraId="6A44A2A1">
            <w:pPr>
              <w:pStyle w:val="166"/>
              <w:adjustRightInd w:val="0"/>
              <w:snapToGrid w:val="0"/>
              <w:spacing w:line="400" w:lineRule="exact"/>
              <w:rPr>
                <w:b/>
                <w:bCs/>
                <w:sz w:val="20"/>
                <w:szCs w:val="22"/>
              </w:rPr>
            </w:pPr>
            <w:r>
              <w:rPr>
                <w:rFonts w:hint="eastAsia"/>
                <w:b/>
                <w:bCs/>
                <w:sz w:val="20"/>
                <w:szCs w:val="22"/>
              </w:rPr>
              <w:t>交货地点</w:t>
            </w:r>
          </w:p>
        </w:tc>
      </w:tr>
      <w:tr w14:paraId="5864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40" w:type="dxa"/>
            <w:noWrap w:val="0"/>
            <w:vAlign w:val="center"/>
          </w:tcPr>
          <w:p w14:paraId="050B9222">
            <w:pPr>
              <w:pStyle w:val="166"/>
              <w:adjustRightInd w:val="0"/>
              <w:snapToGrid w:val="0"/>
              <w:spacing w:line="400" w:lineRule="exact"/>
              <w:rPr>
                <w:sz w:val="20"/>
                <w:szCs w:val="22"/>
              </w:rPr>
            </w:pPr>
            <w:r>
              <w:rPr>
                <w:rFonts w:hint="eastAsia"/>
                <w:sz w:val="20"/>
                <w:szCs w:val="22"/>
              </w:rPr>
              <w:t>1</w:t>
            </w:r>
          </w:p>
        </w:tc>
        <w:tc>
          <w:tcPr>
            <w:tcW w:w="1823" w:type="dxa"/>
            <w:noWrap w:val="0"/>
            <w:vAlign w:val="center"/>
          </w:tcPr>
          <w:p w14:paraId="0CDBB800">
            <w:pPr>
              <w:pStyle w:val="166"/>
              <w:adjustRightInd w:val="0"/>
              <w:snapToGrid w:val="0"/>
              <w:spacing w:line="400" w:lineRule="exact"/>
              <w:rPr>
                <w:rFonts w:hint="eastAsia" w:eastAsia="宋体" w:cs="Times New Roman"/>
                <w:sz w:val="20"/>
                <w:szCs w:val="22"/>
                <w:highlight w:val="none"/>
                <w:lang w:val="en-US" w:eastAsia="zh-CN"/>
              </w:rPr>
            </w:pPr>
            <w:r>
              <w:rPr>
                <w:rFonts w:hint="eastAsia" w:eastAsia="宋体" w:cs="Times New Roman"/>
                <w:sz w:val="20"/>
                <w:szCs w:val="22"/>
                <w:highlight w:val="none"/>
                <w:lang w:val="en-US" w:eastAsia="zh-CN"/>
              </w:rPr>
              <w:t>负压担架</w:t>
            </w:r>
          </w:p>
        </w:tc>
        <w:tc>
          <w:tcPr>
            <w:tcW w:w="1320" w:type="dxa"/>
            <w:noWrap w:val="0"/>
            <w:vAlign w:val="center"/>
          </w:tcPr>
          <w:p w14:paraId="320119B5">
            <w:pPr>
              <w:pStyle w:val="166"/>
              <w:adjustRightInd w:val="0"/>
              <w:snapToGrid w:val="0"/>
              <w:spacing w:line="400" w:lineRule="exact"/>
              <w:rPr>
                <w:rFonts w:hint="eastAsia" w:eastAsia="宋体" w:cs="Times New Roman"/>
                <w:sz w:val="20"/>
                <w:szCs w:val="22"/>
                <w:highlight w:val="none"/>
                <w:lang w:val="en-US" w:eastAsia="zh-CN"/>
              </w:rPr>
            </w:pPr>
            <w:r>
              <w:rPr>
                <w:rFonts w:hint="eastAsia" w:eastAsia="宋体" w:cs="Times New Roman"/>
                <w:sz w:val="20"/>
                <w:szCs w:val="22"/>
                <w:highlight w:val="none"/>
                <w:lang w:val="en-US" w:eastAsia="zh-CN"/>
              </w:rPr>
              <w:t>详见第五章</w:t>
            </w:r>
          </w:p>
        </w:tc>
        <w:tc>
          <w:tcPr>
            <w:tcW w:w="758" w:type="dxa"/>
            <w:noWrap w:val="0"/>
            <w:vAlign w:val="center"/>
          </w:tcPr>
          <w:p w14:paraId="0BC791F0">
            <w:pPr>
              <w:pStyle w:val="166"/>
              <w:adjustRightInd w:val="0"/>
              <w:snapToGrid w:val="0"/>
              <w:spacing w:line="400" w:lineRule="exact"/>
              <w:rPr>
                <w:rFonts w:hint="default" w:eastAsia="宋体"/>
                <w:sz w:val="20"/>
                <w:szCs w:val="22"/>
                <w:lang w:val="en-US" w:eastAsia="zh-CN"/>
              </w:rPr>
            </w:pPr>
            <w:r>
              <w:rPr>
                <w:rFonts w:hint="eastAsia"/>
                <w:sz w:val="20"/>
                <w:szCs w:val="22"/>
                <w:lang w:val="en-US" w:eastAsia="zh-CN"/>
              </w:rPr>
              <w:t>台</w:t>
            </w:r>
          </w:p>
        </w:tc>
        <w:tc>
          <w:tcPr>
            <w:tcW w:w="667" w:type="dxa"/>
            <w:noWrap w:val="0"/>
            <w:vAlign w:val="center"/>
          </w:tcPr>
          <w:p w14:paraId="6D65E04C">
            <w:pPr>
              <w:pStyle w:val="166"/>
              <w:adjustRightInd w:val="0"/>
              <w:snapToGrid w:val="0"/>
              <w:spacing w:line="400" w:lineRule="exact"/>
              <w:rPr>
                <w:rFonts w:hint="default" w:eastAsia="宋体"/>
                <w:sz w:val="20"/>
                <w:szCs w:val="22"/>
                <w:lang w:val="en-US" w:eastAsia="zh-CN"/>
              </w:rPr>
            </w:pPr>
            <w:r>
              <w:rPr>
                <w:rFonts w:hint="eastAsia"/>
                <w:sz w:val="20"/>
                <w:szCs w:val="22"/>
                <w:lang w:val="en-US" w:eastAsia="zh-CN"/>
              </w:rPr>
              <w:t>2</w:t>
            </w:r>
          </w:p>
        </w:tc>
        <w:tc>
          <w:tcPr>
            <w:tcW w:w="1050" w:type="dxa"/>
            <w:noWrap w:val="0"/>
            <w:vAlign w:val="center"/>
          </w:tcPr>
          <w:p w14:paraId="695DE4C0">
            <w:pPr>
              <w:pStyle w:val="166"/>
              <w:adjustRightInd w:val="0"/>
              <w:snapToGrid w:val="0"/>
              <w:spacing w:line="400" w:lineRule="exact"/>
              <w:rPr>
                <w:rFonts w:hint="default" w:eastAsia="宋体" w:cs="Times New Roman"/>
                <w:sz w:val="20"/>
                <w:szCs w:val="22"/>
                <w:lang w:val="en-US" w:eastAsia="zh-CN"/>
              </w:rPr>
            </w:pPr>
            <w:r>
              <w:rPr>
                <w:rFonts w:hint="eastAsia" w:cs="Times New Roman"/>
                <w:sz w:val="20"/>
                <w:szCs w:val="22"/>
                <w:lang w:val="en-US" w:eastAsia="zh-CN"/>
              </w:rPr>
              <w:t>4</w:t>
            </w:r>
          </w:p>
        </w:tc>
        <w:tc>
          <w:tcPr>
            <w:tcW w:w="1270" w:type="dxa"/>
            <w:noWrap w:val="0"/>
            <w:vAlign w:val="center"/>
          </w:tcPr>
          <w:p w14:paraId="178C7B75">
            <w:pPr>
              <w:pStyle w:val="166"/>
              <w:adjustRightInd w:val="0"/>
              <w:snapToGrid w:val="0"/>
              <w:spacing w:line="400" w:lineRule="exact"/>
              <w:rPr>
                <w:rFonts w:hint="default" w:eastAsia="宋体" w:cs="Times New Roman"/>
                <w:sz w:val="20"/>
                <w:szCs w:val="22"/>
                <w:lang w:val="en-US" w:eastAsia="zh-CN"/>
              </w:rPr>
            </w:pPr>
            <w:r>
              <w:rPr>
                <w:rFonts w:hint="eastAsia" w:cs="Times New Roman"/>
                <w:sz w:val="20"/>
                <w:szCs w:val="22"/>
                <w:lang w:val="en-US" w:eastAsia="zh-CN"/>
              </w:rPr>
              <w:t>8</w:t>
            </w:r>
          </w:p>
        </w:tc>
        <w:tc>
          <w:tcPr>
            <w:tcW w:w="1230" w:type="dxa"/>
            <w:noWrap w:val="0"/>
            <w:vAlign w:val="center"/>
          </w:tcPr>
          <w:p w14:paraId="4467E5F8">
            <w:pPr>
              <w:pStyle w:val="166"/>
              <w:adjustRightInd w:val="0"/>
              <w:snapToGrid w:val="0"/>
              <w:spacing w:line="400" w:lineRule="exact"/>
              <w:rPr>
                <w:sz w:val="20"/>
                <w:szCs w:val="22"/>
                <w:highlight w:val="none"/>
              </w:rPr>
            </w:pPr>
            <w:r>
              <w:rPr>
                <w:rFonts w:hint="eastAsia"/>
                <w:sz w:val="20"/>
                <w:szCs w:val="22"/>
                <w:highlight w:val="none"/>
                <w:lang w:val="en-US" w:eastAsia="zh-CN"/>
              </w:rPr>
              <w:t>合同签订之日起90</w:t>
            </w:r>
            <w:r>
              <w:rPr>
                <w:rFonts w:hint="eastAsia" w:eastAsia="宋体" w:cs="Times New Roman"/>
                <w:sz w:val="20"/>
                <w:szCs w:val="22"/>
                <w:highlight w:val="none"/>
                <w:lang w:val="en-US" w:eastAsia="zh-CN"/>
              </w:rPr>
              <w:t>天</w:t>
            </w:r>
          </w:p>
        </w:tc>
        <w:tc>
          <w:tcPr>
            <w:tcW w:w="1049" w:type="dxa"/>
            <w:noWrap w:val="0"/>
            <w:vAlign w:val="center"/>
          </w:tcPr>
          <w:p w14:paraId="6C3CCE23">
            <w:pPr>
              <w:pStyle w:val="166"/>
              <w:adjustRightInd w:val="0"/>
              <w:snapToGrid w:val="0"/>
              <w:spacing w:line="400" w:lineRule="exact"/>
              <w:rPr>
                <w:sz w:val="20"/>
                <w:szCs w:val="22"/>
              </w:rPr>
            </w:pPr>
            <w:r>
              <w:rPr>
                <w:rFonts w:hint="eastAsia"/>
                <w:sz w:val="20"/>
                <w:szCs w:val="22"/>
              </w:rPr>
              <w:t>重庆市</w:t>
            </w:r>
          </w:p>
        </w:tc>
      </w:tr>
      <w:tr w14:paraId="5E49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4DB892F4">
            <w:pPr>
              <w:pStyle w:val="166"/>
              <w:adjustRightInd w:val="0"/>
              <w:snapToGrid w:val="0"/>
              <w:spacing w:line="400" w:lineRule="exact"/>
              <w:rPr>
                <w:rFonts w:hint="eastAsia"/>
                <w:sz w:val="20"/>
                <w:szCs w:val="22"/>
              </w:rPr>
            </w:pPr>
            <w:r>
              <w:rPr>
                <w:rFonts w:hint="eastAsia"/>
                <w:sz w:val="20"/>
                <w:szCs w:val="22"/>
              </w:rPr>
              <w:t>说明</w:t>
            </w:r>
          </w:p>
        </w:tc>
        <w:tc>
          <w:tcPr>
            <w:tcW w:w="9167" w:type="dxa"/>
            <w:gridSpan w:val="8"/>
            <w:noWrap w:val="0"/>
            <w:vAlign w:val="center"/>
          </w:tcPr>
          <w:p w14:paraId="2C5ACEE6">
            <w:pPr>
              <w:adjustRightInd w:val="0"/>
              <w:snapToGrid w:val="0"/>
              <w:spacing w:line="400" w:lineRule="exact"/>
              <w:rPr>
                <w:rFonts w:hint="eastAsia"/>
                <w:sz w:val="22"/>
                <w:szCs w:val="22"/>
              </w:rPr>
            </w:pPr>
            <w:r>
              <w:rPr>
                <w:rFonts w:hint="eastAsia"/>
                <w:sz w:val="22"/>
                <w:szCs w:val="22"/>
              </w:rPr>
              <w:t>1.</w:t>
            </w:r>
            <w:r>
              <w:rPr>
                <w:rFonts w:hint="eastAsia"/>
                <w:sz w:val="22"/>
                <w:szCs w:val="22"/>
                <w:lang w:eastAsia="zh-CN"/>
              </w:rPr>
              <w:t>报价供应商</w:t>
            </w:r>
            <w:r>
              <w:rPr>
                <w:rFonts w:hint="eastAsia"/>
                <w:sz w:val="22"/>
                <w:szCs w:val="22"/>
              </w:rPr>
              <w:t>须对以上所有产品和数量进行报价，否则视为</w:t>
            </w:r>
            <w:r>
              <w:rPr>
                <w:rFonts w:hint="eastAsia"/>
                <w:sz w:val="22"/>
                <w:szCs w:val="22"/>
                <w:lang w:eastAsia="zh-CN"/>
              </w:rPr>
              <w:t>无效报价</w:t>
            </w:r>
            <w:r>
              <w:rPr>
                <w:rFonts w:hint="eastAsia"/>
                <w:sz w:val="22"/>
                <w:szCs w:val="22"/>
              </w:rPr>
              <w:t>。</w:t>
            </w:r>
          </w:p>
          <w:p w14:paraId="24A243AB">
            <w:pPr>
              <w:adjustRightInd w:val="0"/>
              <w:snapToGrid w:val="0"/>
              <w:spacing w:line="400" w:lineRule="exact"/>
              <w:rPr>
                <w:rFonts w:hint="eastAsia"/>
                <w:sz w:val="22"/>
                <w:szCs w:val="22"/>
              </w:rPr>
            </w:pPr>
            <w:r>
              <w:rPr>
                <w:rFonts w:hint="eastAsia"/>
                <w:sz w:val="22"/>
                <w:szCs w:val="22"/>
              </w:rPr>
              <w:t>2.报价为货物送达</w:t>
            </w:r>
            <w:r>
              <w:rPr>
                <w:rFonts w:hint="eastAsia"/>
                <w:sz w:val="22"/>
                <w:szCs w:val="22"/>
                <w:lang w:eastAsia="zh-CN"/>
              </w:rPr>
              <w:t>采购人</w:t>
            </w:r>
            <w:r>
              <w:rPr>
                <w:rFonts w:hint="eastAsia"/>
                <w:sz w:val="22"/>
                <w:szCs w:val="22"/>
              </w:rPr>
              <w:t>指定地点，安装调试验收合格、培训、售后服务的价格。</w:t>
            </w:r>
          </w:p>
          <w:p w14:paraId="0469772F">
            <w:pPr>
              <w:adjustRightInd w:val="0"/>
              <w:snapToGrid w:val="0"/>
              <w:spacing w:line="400" w:lineRule="exact"/>
              <w:rPr>
                <w:rFonts w:hint="eastAsia"/>
                <w:sz w:val="22"/>
                <w:szCs w:val="22"/>
              </w:rPr>
            </w:pPr>
            <w:r>
              <w:rPr>
                <w:rFonts w:hint="eastAsia"/>
                <w:sz w:val="22"/>
                <w:szCs w:val="22"/>
              </w:rPr>
              <w:t>3</w:t>
            </w:r>
            <w:r>
              <w:rPr>
                <w:sz w:val="22"/>
                <w:szCs w:val="22"/>
              </w:rPr>
              <w:t>.</w:t>
            </w:r>
            <w:r>
              <w:rPr>
                <w:rFonts w:hint="eastAsia"/>
                <w:sz w:val="22"/>
                <w:szCs w:val="22"/>
                <w:lang w:eastAsia="zh-CN"/>
              </w:rPr>
              <w:t>报价供应商</w:t>
            </w:r>
            <w:r>
              <w:rPr>
                <w:rFonts w:hint="eastAsia"/>
                <w:sz w:val="22"/>
                <w:szCs w:val="22"/>
              </w:rPr>
              <w:t>必须保证所投产品为全新、未使用过的产品。</w:t>
            </w:r>
          </w:p>
        </w:tc>
      </w:tr>
    </w:tbl>
    <w:p w14:paraId="1BEA4517">
      <w:pPr>
        <w:pStyle w:val="2"/>
      </w:pPr>
    </w:p>
    <w:p w14:paraId="7B03B51B">
      <w:pPr>
        <w:spacing w:line="540" w:lineRule="exact"/>
        <w:ind w:firstLine="560" w:firstLineChars="200"/>
        <w:rPr>
          <w:rFonts w:ascii="宋体" w:hAnsi="宋体"/>
          <w:bCs/>
          <w:sz w:val="28"/>
          <w:szCs w:val="28"/>
        </w:rPr>
      </w:pPr>
      <w:r>
        <w:rPr>
          <w:rFonts w:ascii="宋体" w:hAnsi="宋体"/>
          <w:bCs/>
          <w:sz w:val="28"/>
          <w:szCs w:val="28"/>
        </w:rPr>
        <w:t>1.本项目是否接受联合体</w:t>
      </w:r>
      <w:r>
        <w:rPr>
          <w:rFonts w:hint="eastAsia" w:ascii="宋体" w:hAnsi="宋体"/>
          <w:bCs/>
          <w:sz w:val="28"/>
          <w:szCs w:val="28"/>
        </w:rPr>
        <w:t>报价</w:t>
      </w:r>
      <w:r>
        <w:rPr>
          <w:rFonts w:ascii="宋体" w:hAnsi="宋体"/>
          <w:bCs/>
          <w:sz w:val="28"/>
          <w:szCs w:val="28"/>
        </w:rPr>
        <w:t xml:space="preserve">: </w:t>
      </w:r>
      <w:r>
        <w:rPr>
          <w:rFonts w:hint="eastAsia" w:ascii="宋体" w:hAnsi="宋体"/>
          <w:bCs/>
          <w:sz w:val="28"/>
          <w:szCs w:val="28"/>
          <w:u w:val="single"/>
        </w:rPr>
        <w:t>否</w:t>
      </w:r>
      <w:r>
        <w:rPr>
          <w:rFonts w:hint="eastAsia" w:ascii="宋体" w:hAnsi="宋体"/>
          <w:bCs/>
          <w:sz w:val="28"/>
          <w:szCs w:val="28"/>
        </w:rPr>
        <w:t>；</w:t>
      </w:r>
    </w:p>
    <w:p w14:paraId="1FE94BDF">
      <w:pPr>
        <w:spacing w:line="540" w:lineRule="exact"/>
        <w:ind w:firstLine="560" w:firstLineChars="200"/>
        <w:rPr>
          <w:rFonts w:ascii="宋体" w:hAnsi="宋体"/>
          <w:bCs/>
          <w:sz w:val="28"/>
          <w:szCs w:val="28"/>
        </w:rPr>
      </w:pPr>
      <w:r>
        <w:rPr>
          <w:rFonts w:ascii="宋体" w:hAnsi="宋体"/>
          <w:bCs/>
          <w:sz w:val="28"/>
          <w:szCs w:val="28"/>
        </w:rPr>
        <w:t>2.项目预算：</w:t>
      </w:r>
      <w:r>
        <w:rPr>
          <w:rFonts w:hint="eastAsia" w:ascii="宋体" w:hAnsi="宋体"/>
          <w:bCs/>
          <w:sz w:val="28"/>
          <w:szCs w:val="28"/>
          <w:u w:val="single"/>
          <w:lang w:val="en-US" w:eastAsia="zh-CN"/>
        </w:rPr>
        <w:t>8</w:t>
      </w:r>
      <w:r>
        <w:rPr>
          <w:rFonts w:hint="eastAsia" w:ascii="宋体" w:hAnsi="宋体"/>
          <w:bCs/>
          <w:sz w:val="28"/>
          <w:szCs w:val="28"/>
          <w:u w:val="single"/>
        </w:rPr>
        <w:t>万元</w:t>
      </w:r>
      <w:r>
        <w:rPr>
          <w:rFonts w:hint="eastAsia" w:ascii="宋体" w:hAnsi="宋体"/>
          <w:bCs/>
          <w:sz w:val="28"/>
          <w:szCs w:val="28"/>
        </w:rPr>
        <w:t>；</w:t>
      </w:r>
    </w:p>
    <w:p w14:paraId="6E7EF94A">
      <w:pPr>
        <w:tabs>
          <w:tab w:val="left" w:pos="0"/>
          <w:tab w:val="left" w:pos="1122"/>
        </w:tabs>
        <w:spacing w:line="540" w:lineRule="exact"/>
        <w:ind w:left="480" w:leftChars="200"/>
        <w:outlineLvl w:val="1"/>
        <w:rPr>
          <w:rFonts w:eastAsia="黑体"/>
          <w:sz w:val="28"/>
          <w:szCs w:val="28"/>
        </w:rPr>
      </w:pPr>
      <w:r>
        <w:rPr>
          <w:rFonts w:hint="eastAsia" w:eastAsia="黑体"/>
          <w:sz w:val="28"/>
          <w:szCs w:val="28"/>
        </w:rPr>
        <w:t>四、报价</w:t>
      </w:r>
      <w:r>
        <w:rPr>
          <w:rFonts w:eastAsia="黑体"/>
          <w:sz w:val="28"/>
          <w:szCs w:val="28"/>
        </w:rPr>
        <w:t>供应商资格条件</w:t>
      </w:r>
    </w:p>
    <w:p w14:paraId="4555F2DD">
      <w:pPr>
        <w:numPr>
          <w:ilvl w:val="0"/>
          <w:numId w:val="2"/>
        </w:numPr>
        <w:spacing w:line="540" w:lineRule="exact"/>
        <w:outlineLvl w:val="2"/>
        <w:rPr>
          <w:rFonts w:ascii="宋体" w:hAnsi="宋体"/>
          <w:sz w:val="28"/>
          <w:szCs w:val="28"/>
        </w:rPr>
      </w:pPr>
      <w:r>
        <w:rPr>
          <w:rFonts w:ascii="宋体" w:hAnsi="宋体"/>
          <w:sz w:val="28"/>
          <w:szCs w:val="28"/>
        </w:rPr>
        <w:t>符合《中华人民共和国政府采购法》第二十二条资格条件</w:t>
      </w:r>
      <w:r>
        <w:rPr>
          <w:rFonts w:hint="eastAsia" w:ascii="宋体" w:hAnsi="宋体"/>
          <w:sz w:val="28"/>
          <w:szCs w:val="28"/>
        </w:rPr>
        <w:t>：</w:t>
      </w:r>
    </w:p>
    <w:p w14:paraId="7D0AE793">
      <w:pPr>
        <w:spacing w:line="540" w:lineRule="exact"/>
        <w:ind w:left="560"/>
        <w:rPr>
          <w:rFonts w:ascii="宋体" w:hAnsi="宋体"/>
          <w:sz w:val="28"/>
          <w:szCs w:val="28"/>
        </w:rPr>
      </w:pPr>
      <w:r>
        <w:rPr>
          <w:rFonts w:ascii="宋体" w:hAnsi="宋体"/>
          <w:sz w:val="28"/>
          <w:szCs w:val="28"/>
        </w:rPr>
        <w:t>1.具有独立承担民事责任的能力；</w:t>
      </w:r>
    </w:p>
    <w:p w14:paraId="0624FE8A">
      <w:pPr>
        <w:spacing w:line="540" w:lineRule="exact"/>
        <w:ind w:left="560"/>
        <w:rPr>
          <w:rFonts w:ascii="宋体" w:hAnsi="宋体"/>
          <w:sz w:val="28"/>
          <w:szCs w:val="28"/>
        </w:rPr>
      </w:pPr>
      <w:r>
        <w:rPr>
          <w:rFonts w:ascii="宋体" w:hAnsi="宋体"/>
          <w:sz w:val="28"/>
          <w:szCs w:val="28"/>
        </w:rPr>
        <w:t>2.具有良好的商业信誉和健全的财务会计制度；</w:t>
      </w:r>
    </w:p>
    <w:p w14:paraId="68E7EDB4">
      <w:pPr>
        <w:spacing w:line="540" w:lineRule="exact"/>
        <w:ind w:left="560"/>
        <w:rPr>
          <w:rFonts w:ascii="宋体" w:hAnsi="宋体"/>
          <w:sz w:val="28"/>
          <w:szCs w:val="28"/>
        </w:rPr>
      </w:pPr>
      <w:r>
        <w:rPr>
          <w:rFonts w:ascii="宋体" w:hAnsi="宋体"/>
          <w:sz w:val="28"/>
          <w:szCs w:val="28"/>
        </w:rPr>
        <w:t>3.具有履行合同所必需的设备和专业技术能力；</w:t>
      </w:r>
    </w:p>
    <w:p w14:paraId="17E769CC">
      <w:pPr>
        <w:spacing w:line="540" w:lineRule="exact"/>
        <w:ind w:left="560"/>
        <w:rPr>
          <w:rFonts w:ascii="宋体" w:hAnsi="宋体"/>
          <w:sz w:val="28"/>
          <w:szCs w:val="28"/>
        </w:rPr>
      </w:pPr>
      <w:r>
        <w:rPr>
          <w:rFonts w:ascii="宋体" w:hAnsi="宋体"/>
          <w:sz w:val="28"/>
          <w:szCs w:val="28"/>
        </w:rPr>
        <w:t>4.有依法缴纳税收和社会保障资金的良好记录；</w:t>
      </w:r>
    </w:p>
    <w:p w14:paraId="77830D29">
      <w:pPr>
        <w:spacing w:line="540" w:lineRule="exact"/>
        <w:ind w:firstLine="560" w:firstLineChars="200"/>
        <w:rPr>
          <w:rFonts w:ascii="宋体" w:hAnsi="宋体"/>
          <w:sz w:val="28"/>
          <w:szCs w:val="28"/>
        </w:rPr>
      </w:pPr>
      <w:r>
        <w:rPr>
          <w:rFonts w:ascii="宋体" w:hAnsi="宋体"/>
          <w:sz w:val="28"/>
          <w:szCs w:val="28"/>
        </w:rPr>
        <w:t>5.参加政府采购活动前3年内，在经营活动中没有重大违法记录；</w:t>
      </w:r>
    </w:p>
    <w:p w14:paraId="532C92B8">
      <w:pPr>
        <w:spacing w:line="540" w:lineRule="exact"/>
        <w:ind w:firstLine="560" w:firstLineChars="200"/>
        <w:rPr>
          <w:rFonts w:ascii="宋体" w:hAnsi="宋体"/>
          <w:sz w:val="28"/>
          <w:szCs w:val="28"/>
        </w:rPr>
      </w:pPr>
      <w:r>
        <w:rPr>
          <w:rFonts w:ascii="宋体" w:hAnsi="宋体"/>
          <w:sz w:val="28"/>
          <w:szCs w:val="28"/>
        </w:rPr>
        <w:t>6.法律、行政法规规定的其他条件。</w:t>
      </w:r>
    </w:p>
    <w:p w14:paraId="11C0F469">
      <w:pPr>
        <w:snapToGrid w:val="0"/>
        <w:spacing w:line="540" w:lineRule="exact"/>
        <w:ind w:firstLine="560" w:firstLineChars="200"/>
        <w:rPr>
          <w:rFonts w:ascii="宋体" w:hAnsi="宋体"/>
          <w:bCs/>
          <w:sz w:val="28"/>
          <w:szCs w:val="28"/>
        </w:rPr>
      </w:pPr>
      <w:r>
        <w:rPr>
          <w:rFonts w:ascii="宋体" w:hAnsi="宋体"/>
          <w:sz w:val="28"/>
          <w:szCs w:val="28"/>
        </w:rPr>
        <w:t>（二）</w:t>
      </w:r>
      <w:r>
        <w:rPr>
          <w:rFonts w:hint="eastAsia" w:ascii="宋体" w:hAnsi="宋体"/>
          <w:bCs/>
          <w:sz w:val="28"/>
          <w:szCs w:val="28"/>
        </w:rPr>
        <w:t>国有企业；事业单位；军队单位；成立</w:t>
      </w:r>
      <w:r>
        <w:rPr>
          <w:rFonts w:hint="eastAsia" w:ascii="宋体" w:hAnsi="宋体"/>
          <w:bCs/>
          <w:sz w:val="28"/>
          <w:szCs w:val="28"/>
          <w:lang w:val="en-US" w:eastAsia="zh-CN"/>
        </w:rPr>
        <w:t>一</w:t>
      </w:r>
      <w:r>
        <w:rPr>
          <w:rFonts w:hint="eastAsia" w:ascii="宋体" w:hAnsi="宋体"/>
          <w:bCs/>
          <w:sz w:val="28"/>
          <w:szCs w:val="28"/>
        </w:rPr>
        <w:t>年（含）以上的非外资（含港澳台）独资企业或外资控股企业。</w:t>
      </w:r>
    </w:p>
    <w:p w14:paraId="5780E57D">
      <w:pPr>
        <w:snapToGrid w:val="0"/>
        <w:spacing w:line="54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ascii="宋体" w:hAnsi="宋体"/>
          <w:bCs/>
          <w:sz w:val="28"/>
          <w:szCs w:val="28"/>
        </w:rPr>
        <w:t>单位负责人为同一人或者存在直接控股、管理关系的不同供应商，不得同时参加同一包的采购活动。生产型企业</w:t>
      </w:r>
      <w:r>
        <w:rPr>
          <w:rFonts w:hint="eastAsia" w:ascii="宋体" w:hAnsi="宋体"/>
          <w:bCs/>
          <w:sz w:val="28"/>
          <w:szCs w:val="28"/>
        </w:rPr>
        <w:t>的</w:t>
      </w:r>
      <w:r>
        <w:rPr>
          <w:rFonts w:ascii="宋体" w:hAnsi="宋体"/>
          <w:bCs/>
          <w:sz w:val="28"/>
          <w:szCs w:val="28"/>
        </w:rPr>
        <w:t>生产场</w:t>
      </w:r>
      <w:r>
        <w:rPr>
          <w:rFonts w:hint="eastAsia" w:ascii="宋体" w:hAnsi="宋体"/>
          <w:bCs/>
          <w:sz w:val="28"/>
          <w:szCs w:val="28"/>
        </w:rPr>
        <w:t>经营地址或者注册登记地址</w:t>
      </w:r>
      <w:r>
        <w:rPr>
          <w:rFonts w:ascii="宋体" w:hAnsi="宋体"/>
          <w:bCs/>
          <w:sz w:val="28"/>
          <w:szCs w:val="28"/>
        </w:rPr>
        <w:t>为同一地址的，</w:t>
      </w:r>
      <w:r>
        <w:rPr>
          <w:rFonts w:hint="eastAsia" w:ascii="宋体" w:hAnsi="宋体" w:cs="宋体"/>
          <w:bCs/>
          <w:sz w:val="28"/>
          <w:szCs w:val="28"/>
          <w:lang w:bidi="ar"/>
        </w:rPr>
        <w:t>非国有销售型企业的股东和管理人员（法定代表人、董事、监事）之间存在近亲属、相互占股等关联的，也不得</w:t>
      </w:r>
      <w:r>
        <w:rPr>
          <w:rFonts w:ascii="宋体" w:hAnsi="宋体"/>
          <w:bCs/>
          <w:sz w:val="28"/>
          <w:szCs w:val="28"/>
        </w:rPr>
        <w:t>同时参加同一包的采购活动</w:t>
      </w:r>
      <w:r>
        <w:rPr>
          <w:rFonts w:hint="eastAsia" w:ascii="宋体" w:hAnsi="宋体"/>
          <w:bCs/>
          <w:sz w:val="28"/>
          <w:szCs w:val="28"/>
        </w:rPr>
        <w:t>。近亲属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sz w:val="28"/>
          <w:szCs w:val="28"/>
        </w:rPr>
        <w:t>（提供书面声明并加盖公章）。</w:t>
      </w:r>
    </w:p>
    <w:p w14:paraId="40FCBEED">
      <w:pPr>
        <w:keepNext w:val="0"/>
        <w:keepLines w:val="0"/>
        <w:pageBreakBefore w:val="0"/>
        <w:tabs>
          <w:tab w:val="left" w:pos="0"/>
        </w:tabs>
        <w:kinsoku/>
        <w:overflowPunct/>
        <w:topLinePunct w:val="0"/>
        <w:autoSpaceDE/>
        <w:autoSpaceDN/>
        <w:bidi w:val="0"/>
        <w:adjustRightInd/>
        <w:snapToGrid/>
        <w:spacing w:line="579" w:lineRule="exact"/>
        <w:ind w:firstLine="560" w:firstLineChars="200"/>
        <w:textAlignment w:val="auto"/>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bCs/>
          <w:sz w:val="28"/>
          <w:szCs w:val="28"/>
        </w:rPr>
        <w:t>未被列入政府采购严重违法失信行为记录名单、军队供应商暂停名单，未在军队采购失信名单禁入处罚期内，未被“信用中国”网站列入失信被执行人、重大税收违法案件当事人的承诺书。</w:t>
      </w:r>
      <w:r>
        <w:rPr>
          <w:rFonts w:hint="eastAsia" w:ascii="宋体" w:hAnsi="宋体"/>
          <w:sz w:val="28"/>
          <w:szCs w:val="28"/>
        </w:rPr>
        <w:t>（提供承诺并加盖公章）</w:t>
      </w:r>
    </w:p>
    <w:p w14:paraId="1F6C385A">
      <w:pPr>
        <w:keepNext w:val="0"/>
        <w:keepLines w:val="0"/>
        <w:pageBreakBefore w:val="0"/>
        <w:kinsoku/>
        <w:overflowPunct/>
        <w:topLinePunct w:val="0"/>
        <w:autoSpaceDE/>
        <w:autoSpaceDN/>
        <w:bidi w:val="0"/>
        <w:adjustRightInd/>
        <w:snapToGrid/>
        <w:spacing w:line="579" w:lineRule="exact"/>
        <w:ind w:firstLine="560" w:firstLineChars="200"/>
        <w:textAlignment w:val="auto"/>
        <w:rPr>
          <w:rFonts w:hint="eastAsia" w:ascii="宋体" w:hAnsi="宋体" w:cs="Times New Roman"/>
          <w:sz w:val="28"/>
          <w:szCs w:val="28"/>
        </w:rPr>
      </w:pPr>
      <w:r>
        <w:rPr>
          <w:rFonts w:hint="eastAsia" w:ascii="宋体" w:hAnsi="宋体"/>
          <w:sz w:val="28"/>
          <w:szCs w:val="28"/>
        </w:rPr>
        <w:t>（</w:t>
      </w:r>
      <w:r>
        <w:rPr>
          <w:rFonts w:hint="eastAsia" w:ascii="宋体" w:hAnsi="宋体"/>
          <w:sz w:val="28"/>
          <w:szCs w:val="28"/>
          <w:lang w:eastAsia="zh-CN"/>
        </w:rPr>
        <w:t>五</w:t>
      </w:r>
      <w:r>
        <w:rPr>
          <w:rFonts w:hint="eastAsia" w:ascii="宋体" w:hAnsi="宋体"/>
          <w:sz w:val="28"/>
          <w:szCs w:val="28"/>
        </w:rPr>
        <w:t>）被国家和采购单位及上级部门列入黑名单的单位不得参与报价（提</w:t>
      </w:r>
      <w:r>
        <w:rPr>
          <w:rFonts w:hint="eastAsia" w:ascii="宋体" w:hAnsi="宋体" w:cs="Times New Roman"/>
          <w:sz w:val="28"/>
          <w:szCs w:val="28"/>
        </w:rPr>
        <w:t>供书面声明并加盖公章）。</w:t>
      </w:r>
    </w:p>
    <w:p w14:paraId="241FB9B7">
      <w:pPr>
        <w:keepNext w:val="0"/>
        <w:keepLines w:val="0"/>
        <w:pageBreakBefore w:val="0"/>
        <w:widowControl w:val="0"/>
        <w:tabs>
          <w:tab w:val="left" w:pos="0"/>
        </w:tabs>
        <w:kinsoku/>
        <w:wordWrap/>
        <w:overflowPunct/>
        <w:topLinePunct w:val="0"/>
        <w:autoSpaceDE/>
        <w:autoSpaceDN/>
        <w:bidi w:val="0"/>
        <w:adjustRightInd/>
        <w:snapToGrid/>
        <w:spacing w:line="556" w:lineRule="exact"/>
        <w:ind w:firstLine="560" w:firstLineChars="200"/>
        <w:textAlignment w:val="auto"/>
        <w:rPr>
          <w:rFonts w:hint="eastAsia" w:ascii="宋体" w:hAnsi="宋体"/>
          <w:bCs/>
          <w:sz w:val="28"/>
          <w:szCs w:val="28"/>
        </w:rPr>
      </w:pPr>
      <w:r>
        <w:rPr>
          <w:rFonts w:hint="eastAsia" w:ascii="宋体" w:hAnsi="宋体"/>
          <w:bCs/>
          <w:sz w:val="28"/>
          <w:szCs w:val="28"/>
        </w:rPr>
        <w:t>（六）本项目特定资质：</w:t>
      </w:r>
    </w:p>
    <w:p w14:paraId="086458A3">
      <w:pPr>
        <w:spacing w:line="560" w:lineRule="exact"/>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1.所投产品为进口产品的供应商提供生产厂家逐级授予的有效代理授权书;</w:t>
      </w:r>
    </w:p>
    <w:p w14:paraId="51C2E374">
      <w:pPr>
        <w:spacing w:line="560" w:lineRule="exact"/>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2.若所投产品为第一类医疗器械，应提供生产厂家《第一类医疗器械生产备案凭证》。若所投产品为第二类医疗器械，应提供生产厂家《医疗器械生产许可证》代理商《第二类医疗器械经营备案凭证》。若所投产品为第三类医疗器械，应提供生产厂家《医疗器械生产许可证》代理商《医疗器械经营许可证》。（进口产品无需提供《医疗器械生产许可证》《第一类医疗器械生产备案凭证》);</w:t>
      </w:r>
    </w:p>
    <w:p w14:paraId="7A4C1CDB">
      <w:pPr>
        <w:spacing w:line="560" w:lineRule="exact"/>
        <w:ind w:firstLine="560" w:firstLineChars="200"/>
        <w:rPr>
          <w:rFonts w:hint="default" w:ascii="宋体" w:hAnsi="宋体"/>
          <w:bCs/>
          <w:sz w:val="28"/>
          <w:szCs w:val="28"/>
          <w:lang w:val="en-US" w:eastAsia="zh-CN"/>
        </w:rPr>
      </w:pPr>
      <w:r>
        <w:rPr>
          <w:rFonts w:hint="eastAsia" w:ascii="宋体" w:hAnsi="宋体"/>
          <w:bCs/>
          <w:sz w:val="28"/>
          <w:szCs w:val="28"/>
          <w:lang w:val="en-US" w:eastAsia="zh-CN"/>
        </w:rPr>
        <w:t>3.所投产品为医疗器械：若为第一类医疗器械，应提供该产品《第一类医疗器械备案凭证》若为第二类、第三类医疗器械，应提供该产品《医疗器械注册证》;</w:t>
      </w:r>
    </w:p>
    <w:p w14:paraId="248CE85A">
      <w:pPr>
        <w:tabs>
          <w:tab w:val="left" w:pos="0"/>
          <w:tab w:val="left" w:pos="1122"/>
        </w:tabs>
        <w:spacing w:before="120" w:beforeLines="50" w:after="120" w:afterLines="50" w:line="560" w:lineRule="exact"/>
        <w:ind w:left="480" w:leftChars="200"/>
        <w:outlineLvl w:val="1"/>
        <w:rPr>
          <w:rFonts w:hint="eastAsia" w:ascii="宋体" w:hAnsi="宋体"/>
          <w:bCs/>
          <w:sz w:val="28"/>
          <w:szCs w:val="28"/>
          <w:highlight w:val="yellow"/>
          <w:lang w:val="en-US" w:eastAsia="zh-CN"/>
        </w:rPr>
      </w:pPr>
      <w:r>
        <w:rPr>
          <w:rFonts w:hint="eastAsia" w:ascii="宋体" w:hAnsi="宋体"/>
          <w:bCs/>
          <w:sz w:val="28"/>
          <w:szCs w:val="28"/>
          <w:highlight w:val="yellow"/>
          <w:lang w:val="en-US" w:eastAsia="zh-CN"/>
        </w:rPr>
        <w:t>所投产品为非医疗器械：不须提供医疗器械相关证明，但须提供“不属于医疗器械的情况说明（格式自拟）”。</w:t>
      </w:r>
    </w:p>
    <w:p w14:paraId="42E4E83F">
      <w:pPr>
        <w:tabs>
          <w:tab w:val="left" w:pos="0"/>
          <w:tab w:val="left" w:pos="1122"/>
        </w:tabs>
        <w:spacing w:before="120" w:beforeLines="50" w:after="120" w:afterLines="50" w:line="560" w:lineRule="exact"/>
        <w:ind w:left="480" w:leftChars="200"/>
        <w:outlineLvl w:val="1"/>
        <w:rPr>
          <w:rFonts w:eastAsia="黑体"/>
          <w:sz w:val="28"/>
          <w:szCs w:val="28"/>
        </w:rPr>
      </w:pPr>
      <w:r>
        <w:rPr>
          <w:rFonts w:hint="eastAsia" w:eastAsia="黑体"/>
          <w:sz w:val="28"/>
          <w:szCs w:val="28"/>
        </w:rPr>
        <w:t>五、</w:t>
      </w:r>
      <w:r>
        <w:rPr>
          <w:rFonts w:hint="eastAsia" w:eastAsia="黑体"/>
          <w:bCs/>
          <w:sz w:val="28"/>
          <w:szCs w:val="28"/>
        </w:rPr>
        <w:tab/>
      </w:r>
      <w:r>
        <w:rPr>
          <w:rFonts w:hint="eastAsia" w:eastAsia="黑体"/>
          <w:bCs/>
          <w:sz w:val="28"/>
          <w:szCs w:val="28"/>
        </w:rPr>
        <w:t>询价文件公告时间及申领地点方式</w:t>
      </w:r>
    </w:p>
    <w:p w14:paraId="453ECE8F">
      <w:pPr>
        <w:tabs>
          <w:tab w:val="left" w:pos="0"/>
        </w:tabs>
        <w:spacing w:line="560" w:lineRule="exact"/>
        <w:ind w:firstLine="560" w:firstLineChars="200"/>
        <w:jc w:val="left"/>
        <w:outlineLvl w:val="2"/>
        <w:rPr>
          <w:rFonts w:hint="eastAsia" w:ascii="宋体" w:hAnsi="宋体" w:eastAsia="宋体" w:cs="Times New Roman"/>
          <w:sz w:val="28"/>
          <w:szCs w:val="28"/>
          <w:u w:val="single"/>
        </w:rPr>
      </w:pPr>
      <w:r>
        <w:rPr>
          <w:rFonts w:hint="eastAsia" w:ascii="宋体" w:hAnsi="宋体"/>
          <w:sz w:val="28"/>
          <w:szCs w:val="28"/>
        </w:rPr>
        <w:t>（一）申领时间：</w:t>
      </w:r>
      <w:r>
        <w:rPr>
          <w:rFonts w:hint="eastAsia" w:ascii="宋体" w:hAnsi="宋体" w:eastAsia="宋体" w:cs="Times New Roman"/>
          <w:sz w:val="28"/>
          <w:szCs w:val="28"/>
          <w:u w:val="single"/>
          <w:lang w:eastAsia="zh-CN"/>
        </w:rPr>
        <w:t>以政采云平台公布时间为准</w:t>
      </w:r>
    </w:p>
    <w:p w14:paraId="2BB002E6">
      <w:pPr>
        <w:tabs>
          <w:tab w:val="left" w:pos="0"/>
        </w:tabs>
        <w:spacing w:line="560" w:lineRule="exact"/>
        <w:ind w:left="2522" w:leftChars="234" w:hanging="1960" w:hangingChars="700"/>
        <w:jc w:val="left"/>
        <w:rPr>
          <w:rFonts w:ascii="宋体" w:hAnsi="宋体"/>
          <w:sz w:val="28"/>
          <w:szCs w:val="28"/>
        </w:rPr>
      </w:pPr>
      <w:r>
        <w:rPr>
          <w:rFonts w:hint="eastAsia" w:ascii="宋体" w:hAnsi="宋体"/>
          <w:sz w:val="28"/>
          <w:szCs w:val="28"/>
        </w:rPr>
        <w:t>（二）申领地址：</w:t>
      </w:r>
      <w:r>
        <w:rPr>
          <w:rFonts w:hint="eastAsia" w:ascii="宋体" w:hAnsi="宋体"/>
          <w:sz w:val="28"/>
          <w:szCs w:val="28"/>
          <w:u w:val="single"/>
        </w:rPr>
        <w:t>重庆市政府采购云平台网上竞价中心（https://xj.ccgp-chongqing.gov.cn/ge/）</w:t>
      </w:r>
    </w:p>
    <w:p w14:paraId="559CCB4A">
      <w:pPr>
        <w:tabs>
          <w:tab w:val="left" w:pos="0"/>
        </w:tabs>
        <w:spacing w:line="560" w:lineRule="exact"/>
        <w:ind w:firstLine="560" w:firstLineChars="200"/>
        <w:jc w:val="left"/>
        <w:rPr>
          <w:rFonts w:ascii="宋体" w:hAnsi="宋体"/>
          <w:sz w:val="28"/>
          <w:szCs w:val="28"/>
        </w:rPr>
      </w:pPr>
      <w:r>
        <w:rPr>
          <w:rFonts w:hint="eastAsia" w:ascii="宋体" w:hAnsi="宋体"/>
          <w:sz w:val="28"/>
          <w:szCs w:val="28"/>
        </w:rPr>
        <w:t>（三）申领方式：潜在供应商自行在申领地址上搜索项目名称，下载本项目的询价文件、答疑、补遗等所有询价相关资料，不管下载与否，都视为潜在报价人全部知晓有关询价过程和询价内容。由此产生的一切后果由报价供应商自负。</w:t>
      </w:r>
    </w:p>
    <w:p w14:paraId="1A66C726">
      <w:pPr>
        <w:tabs>
          <w:tab w:val="left" w:pos="0"/>
          <w:tab w:val="left" w:pos="1122"/>
        </w:tabs>
        <w:spacing w:before="120" w:beforeLines="50" w:after="120" w:afterLines="50" w:line="560" w:lineRule="exact"/>
        <w:ind w:left="480" w:leftChars="200"/>
        <w:outlineLvl w:val="1"/>
        <w:rPr>
          <w:rFonts w:eastAsia="黑体"/>
          <w:sz w:val="28"/>
          <w:szCs w:val="28"/>
        </w:rPr>
      </w:pPr>
      <w:r>
        <w:rPr>
          <w:rFonts w:hint="eastAsia" w:eastAsia="黑体"/>
          <w:sz w:val="28"/>
          <w:szCs w:val="28"/>
        </w:rPr>
        <w:t>六、报价</w:t>
      </w:r>
      <w:r>
        <w:rPr>
          <w:rFonts w:eastAsia="黑体"/>
          <w:sz w:val="28"/>
          <w:szCs w:val="28"/>
        </w:rPr>
        <w:t>开始和截止时间及地点、方式</w:t>
      </w:r>
    </w:p>
    <w:p w14:paraId="04F6AEFC">
      <w:pPr>
        <w:tabs>
          <w:tab w:val="left" w:pos="0"/>
          <w:tab w:val="left" w:pos="1122"/>
        </w:tabs>
        <w:spacing w:before="120" w:beforeLines="50" w:after="120" w:afterLines="50" w:line="560" w:lineRule="exact"/>
        <w:ind w:left="480" w:leftChars="200"/>
        <w:outlineLvl w:val="2"/>
        <w:rPr>
          <w:rFonts w:eastAsia="黑体"/>
          <w:sz w:val="28"/>
          <w:szCs w:val="28"/>
        </w:rPr>
      </w:pPr>
      <w:r>
        <w:rPr>
          <w:rFonts w:hint="eastAsia" w:eastAsia="黑体"/>
          <w:sz w:val="28"/>
          <w:szCs w:val="28"/>
        </w:rPr>
        <w:t>（一）</w:t>
      </w:r>
      <w:r>
        <w:rPr>
          <w:rFonts w:hint="eastAsia"/>
          <w:bCs/>
          <w:sz w:val="28"/>
          <w:szCs w:val="28"/>
        </w:rPr>
        <w:t>报价</w:t>
      </w:r>
      <w:r>
        <w:rPr>
          <w:bCs/>
          <w:sz w:val="28"/>
          <w:szCs w:val="28"/>
        </w:rPr>
        <w:t>开始时间：</w:t>
      </w:r>
      <w:r>
        <w:rPr>
          <w:rFonts w:hint="eastAsia" w:ascii="Calibri" w:hAnsi="Calibri" w:eastAsia="宋体" w:cs="Times New Roman"/>
          <w:sz w:val="28"/>
          <w:szCs w:val="28"/>
          <w:lang w:val="zh-CN" w:eastAsia="zh-CN" w:bidi="ar-SA"/>
        </w:rPr>
        <w:t>以政采云平台公布时间为准。</w:t>
      </w:r>
    </w:p>
    <w:p w14:paraId="27AE8164">
      <w:pPr>
        <w:tabs>
          <w:tab w:val="left" w:pos="0"/>
        </w:tabs>
        <w:spacing w:line="560" w:lineRule="exact"/>
        <w:ind w:firstLine="1400" w:firstLineChars="500"/>
        <w:rPr>
          <w:bCs/>
          <w:sz w:val="28"/>
          <w:szCs w:val="28"/>
        </w:rPr>
      </w:pPr>
      <w:r>
        <w:rPr>
          <w:rFonts w:hint="eastAsia"/>
          <w:bCs/>
          <w:sz w:val="28"/>
          <w:szCs w:val="28"/>
        </w:rPr>
        <w:t>报价</w:t>
      </w:r>
      <w:r>
        <w:rPr>
          <w:bCs/>
          <w:sz w:val="28"/>
          <w:szCs w:val="28"/>
        </w:rPr>
        <w:t>截止时间：</w:t>
      </w:r>
      <w:r>
        <w:rPr>
          <w:rFonts w:hint="eastAsia" w:ascii="Calibri" w:hAnsi="Calibri" w:eastAsia="宋体" w:cs="Times New Roman"/>
          <w:sz w:val="28"/>
          <w:szCs w:val="28"/>
          <w:lang w:val="zh-CN" w:eastAsia="zh-CN" w:bidi="ar-SA"/>
        </w:rPr>
        <w:t>以政采云平台公布时间为准。</w:t>
      </w:r>
    </w:p>
    <w:p w14:paraId="074727C8">
      <w:pPr>
        <w:numPr>
          <w:ilvl w:val="255"/>
          <w:numId w:val="0"/>
        </w:numPr>
        <w:spacing w:line="560" w:lineRule="exact"/>
        <w:ind w:left="2522" w:leftChars="234" w:hanging="1960" w:hangingChars="700"/>
        <w:jc w:val="left"/>
        <w:rPr>
          <w:bCs/>
          <w:sz w:val="28"/>
          <w:szCs w:val="28"/>
        </w:rPr>
      </w:pPr>
      <w:r>
        <w:rPr>
          <w:rFonts w:hint="eastAsia"/>
          <w:bCs/>
          <w:sz w:val="28"/>
          <w:szCs w:val="28"/>
        </w:rPr>
        <w:t>（二）报价</w:t>
      </w:r>
      <w:r>
        <w:rPr>
          <w:bCs/>
          <w:sz w:val="28"/>
          <w:szCs w:val="28"/>
        </w:rPr>
        <w:t>地点：</w:t>
      </w:r>
      <w:r>
        <w:rPr>
          <w:rFonts w:hint="eastAsia"/>
          <w:bCs/>
          <w:sz w:val="28"/>
          <w:szCs w:val="28"/>
          <w:u w:val="single"/>
        </w:rPr>
        <w:t>重庆市政府采购云平台网上竞价中心（https://xj.ccgp-chongqing.gov.cn/ge/）</w:t>
      </w:r>
      <w:r>
        <w:rPr>
          <w:bCs/>
          <w:sz w:val="28"/>
          <w:szCs w:val="28"/>
        </w:rPr>
        <w:t>。</w:t>
      </w:r>
    </w:p>
    <w:p w14:paraId="68FA6128">
      <w:pPr>
        <w:tabs>
          <w:tab w:val="left" w:pos="888"/>
        </w:tabs>
        <w:spacing w:line="560" w:lineRule="atLeast"/>
        <w:ind w:left="548"/>
        <w:outlineLvl w:val="2"/>
        <w:rPr>
          <w:sz w:val="28"/>
          <w:szCs w:val="28"/>
        </w:rPr>
      </w:pPr>
      <w:r>
        <w:rPr>
          <w:rFonts w:hint="eastAsia"/>
          <w:sz w:val="28"/>
          <w:szCs w:val="28"/>
        </w:rPr>
        <w:t>（</w:t>
      </w:r>
      <w:r>
        <w:rPr>
          <w:rFonts w:hint="eastAsia"/>
          <w:sz w:val="28"/>
          <w:szCs w:val="28"/>
          <w:shd w:val="clear"/>
        </w:rPr>
        <w:t>三）</w:t>
      </w:r>
      <w:r>
        <w:rPr>
          <w:rFonts w:hint="eastAsia"/>
          <w:bCs/>
          <w:sz w:val="28"/>
          <w:szCs w:val="28"/>
          <w:shd w:val="clear"/>
        </w:rPr>
        <w:t>报价文件提交</w:t>
      </w:r>
      <w:r>
        <w:rPr>
          <w:bCs/>
          <w:sz w:val="28"/>
          <w:szCs w:val="28"/>
          <w:shd w:val="clear"/>
        </w:rPr>
        <w:t>方式：</w:t>
      </w:r>
      <w:r>
        <w:rPr>
          <w:rFonts w:hint="eastAsia"/>
          <w:sz w:val="28"/>
          <w:szCs w:val="28"/>
          <w:shd w:val="clear"/>
        </w:rPr>
        <w:t>线上提交</w:t>
      </w:r>
      <w:r>
        <w:rPr>
          <w:sz w:val="28"/>
          <w:szCs w:val="28"/>
          <w:shd w:val="clear"/>
        </w:rPr>
        <w:t xml:space="preserve">   </w:t>
      </w:r>
    </w:p>
    <w:p w14:paraId="129EB532">
      <w:pPr>
        <w:tabs>
          <w:tab w:val="left" w:pos="0"/>
          <w:tab w:val="left" w:pos="1122"/>
        </w:tabs>
        <w:spacing w:before="120" w:beforeLines="50" w:after="120" w:afterLines="50" w:line="560" w:lineRule="exact"/>
        <w:ind w:firstLine="560" w:firstLineChars="200"/>
        <w:outlineLvl w:val="1"/>
        <w:rPr>
          <w:rFonts w:eastAsia="黑体"/>
          <w:bCs/>
          <w:sz w:val="28"/>
          <w:szCs w:val="28"/>
        </w:rPr>
      </w:pPr>
      <w:r>
        <w:rPr>
          <w:rFonts w:hint="eastAsia" w:eastAsia="黑体"/>
          <w:bCs/>
          <w:sz w:val="28"/>
          <w:szCs w:val="28"/>
        </w:rPr>
        <w:t>七、询价</w:t>
      </w:r>
      <w:r>
        <w:rPr>
          <w:rFonts w:hint="eastAsia" w:eastAsia="黑体"/>
          <w:bCs/>
          <w:kern w:val="2"/>
          <w:sz w:val="28"/>
          <w:szCs w:val="28"/>
        </w:rPr>
        <w:t>时间、地点</w:t>
      </w:r>
    </w:p>
    <w:p w14:paraId="219F5A04">
      <w:pPr>
        <w:tabs>
          <w:tab w:val="left" w:pos="0"/>
        </w:tabs>
        <w:spacing w:before="120" w:beforeLines="50" w:after="120" w:afterLines="50" w:line="560" w:lineRule="exact"/>
        <w:ind w:firstLine="560" w:firstLineChars="200"/>
        <w:rPr>
          <w:bCs/>
          <w:sz w:val="28"/>
          <w:szCs w:val="28"/>
        </w:rPr>
      </w:pPr>
      <w:r>
        <w:rPr>
          <w:rFonts w:hint="eastAsia"/>
          <w:bCs/>
          <w:sz w:val="28"/>
          <w:szCs w:val="28"/>
        </w:rPr>
        <w:t>以实际询价时间地点为准</w:t>
      </w:r>
    </w:p>
    <w:p w14:paraId="33B74773">
      <w:pPr>
        <w:shd w:val="clear"/>
        <w:tabs>
          <w:tab w:val="left" w:pos="0"/>
        </w:tabs>
        <w:spacing w:before="120" w:beforeLines="50" w:after="120" w:afterLines="50" w:line="560" w:lineRule="exact"/>
        <w:ind w:firstLine="560" w:firstLineChars="200"/>
        <w:rPr>
          <w:rFonts w:eastAsia="黑体"/>
          <w:sz w:val="28"/>
          <w:szCs w:val="28"/>
        </w:rPr>
      </w:pPr>
      <w:r>
        <w:rPr>
          <w:rFonts w:hint="eastAsia" w:eastAsia="黑体"/>
          <w:bCs/>
          <w:sz w:val="28"/>
          <w:szCs w:val="28"/>
        </w:rPr>
        <w:t>八、</w:t>
      </w:r>
      <w:r>
        <w:rPr>
          <w:rFonts w:eastAsia="黑体"/>
          <w:bCs/>
          <w:sz w:val="28"/>
          <w:szCs w:val="28"/>
        </w:rPr>
        <w:t>本采购项目相关信息在</w:t>
      </w:r>
      <w:r>
        <w:rPr>
          <w:rFonts w:hint="eastAsia" w:eastAsia="黑体"/>
          <w:bCs/>
          <w:sz w:val="28"/>
          <w:szCs w:val="28"/>
        </w:rPr>
        <w:t>《重庆市政府采购云平台网上竞价中心》（https://xj.c</w:t>
      </w:r>
      <w:r>
        <w:rPr>
          <w:rFonts w:hint="eastAsia" w:ascii="Times New Roman" w:hAnsi="Times New Roman" w:eastAsia="黑体" w:cs="Times New Roman"/>
          <w:bCs/>
          <w:sz w:val="28"/>
          <w:szCs w:val="28"/>
        </w:rPr>
        <w:t>cgp-chongqing.gov.cn/ge/）</w:t>
      </w:r>
      <w:r>
        <w:rPr>
          <w:rFonts w:hint="eastAsia" w:eastAsia="黑体" w:cs="Times New Roman"/>
          <w:bCs/>
          <w:sz w:val="28"/>
          <w:szCs w:val="28"/>
          <w:lang w:eastAsia="zh-CN"/>
        </w:rPr>
        <w:t>、医院</w:t>
      </w:r>
      <w:r>
        <w:rPr>
          <w:rFonts w:hint="eastAsia" w:ascii="Times New Roman" w:hAnsi="Times New Roman" w:eastAsia="黑体" w:cs="Times New Roman"/>
          <w:bCs/>
          <w:sz w:val="28"/>
          <w:szCs w:val="28"/>
          <w:lang w:eastAsia="zh-CN"/>
        </w:rPr>
        <w:t>官网</w:t>
      </w:r>
      <w:r>
        <w:rPr>
          <w:rFonts w:hint="eastAsia" w:ascii="Times New Roman" w:hAnsi="Times New Roman" w:eastAsia="黑体" w:cs="Times New Roman"/>
          <w:bCs/>
          <w:sz w:val="28"/>
          <w:szCs w:val="28"/>
        </w:rPr>
        <w:t>（www.xnyy.cn）上发布。</w:t>
      </w:r>
    </w:p>
    <w:p w14:paraId="001B372E">
      <w:pPr>
        <w:tabs>
          <w:tab w:val="left" w:pos="0"/>
        </w:tabs>
        <w:spacing w:line="360" w:lineRule="auto"/>
        <w:ind w:firstLine="560" w:firstLineChars="200"/>
        <w:outlineLvl w:val="1"/>
        <w:rPr>
          <w:rFonts w:eastAsia="黑体"/>
          <w:sz w:val="28"/>
          <w:szCs w:val="28"/>
        </w:rPr>
      </w:pPr>
      <w:r>
        <w:rPr>
          <w:rFonts w:hint="eastAsia" w:eastAsia="黑体"/>
          <w:sz w:val="28"/>
          <w:szCs w:val="28"/>
        </w:rPr>
        <w:t>九、其他补充事宜</w:t>
      </w:r>
    </w:p>
    <w:p w14:paraId="661962E4">
      <w:pPr>
        <w:tabs>
          <w:tab w:val="left" w:pos="0"/>
        </w:tabs>
        <w:spacing w:line="360" w:lineRule="auto"/>
        <w:ind w:firstLine="560" w:firstLineChars="200"/>
        <w:rPr>
          <w:rFonts w:ascii="宋体" w:hAnsi="宋体"/>
          <w:sz w:val="28"/>
          <w:szCs w:val="28"/>
        </w:rPr>
      </w:pPr>
      <w:r>
        <w:rPr>
          <w:rFonts w:ascii="宋体" w:hAnsi="宋体"/>
          <w:sz w:val="28"/>
          <w:szCs w:val="28"/>
        </w:rPr>
        <w:t>1.本项目采用</w:t>
      </w:r>
      <w:r>
        <w:rPr>
          <w:rFonts w:hint="eastAsia" w:ascii="宋体" w:hAnsi="宋体"/>
          <w:sz w:val="28"/>
          <w:szCs w:val="28"/>
        </w:rPr>
        <w:t>网上</w:t>
      </w:r>
      <w:r>
        <w:rPr>
          <w:rFonts w:ascii="宋体" w:hAnsi="宋体"/>
          <w:sz w:val="28"/>
          <w:szCs w:val="28"/>
        </w:rPr>
        <w:t>报价方式，不接受纸质报价文件。请报价供应商认真学习</w:t>
      </w:r>
      <w:r>
        <w:rPr>
          <w:rFonts w:hint="eastAsia" w:ascii="宋体" w:hAnsi="宋体"/>
          <w:sz w:val="28"/>
          <w:szCs w:val="28"/>
        </w:rPr>
        <w:t>《重庆市政府采购云平台网上竞价中心》（https://xj.ccgp-chongqing.gov.cn/ge/）上详细了解网上报价相关操作、获取电子询价文件、编制电子报价文件和网上询价等流程要求。</w:t>
      </w:r>
    </w:p>
    <w:p w14:paraId="7B570F3C">
      <w:pPr>
        <w:tabs>
          <w:tab w:val="left" w:pos="0"/>
        </w:tabs>
        <w:spacing w:line="360" w:lineRule="auto"/>
        <w:ind w:firstLine="560" w:firstLineChars="200"/>
        <w:rPr>
          <w:rFonts w:ascii="宋体" w:hAnsi="宋体"/>
          <w:sz w:val="28"/>
          <w:szCs w:val="28"/>
        </w:rPr>
      </w:pPr>
      <w:r>
        <w:rPr>
          <w:rFonts w:ascii="宋体" w:hAnsi="宋体"/>
          <w:sz w:val="28"/>
          <w:szCs w:val="28"/>
        </w:rPr>
        <w:t>2.供应商在</w:t>
      </w:r>
      <w:r>
        <w:rPr>
          <w:rFonts w:hint="eastAsia" w:ascii="宋体" w:hAnsi="宋体"/>
          <w:sz w:val="28"/>
          <w:szCs w:val="28"/>
        </w:rPr>
        <w:t>报价</w:t>
      </w:r>
      <w:r>
        <w:rPr>
          <w:rFonts w:ascii="宋体" w:hAnsi="宋体"/>
          <w:sz w:val="28"/>
          <w:szCs w:val="28"/>
        </w:rPr>
        <w:t>过程中涉及系统平台操作的技术问题，可致电</w:t>
      </w:r>
      <w:r>
        <w:rPr>
          <w:rFonts w:hint="eastAsia" w:ascii="宋体" w:hAnsi="宋体"/>
          <w:sz w:val="28"/>
          <w:szCs w:val="28"/>
        </w:rPr>
        <w:t>《重庆市政府采购云平台网上竞价中心》（https://xj.ccgp-chongqing.gov.cn/ge/）咨询。</w:t>
      </w:r>
    </w:p>
    <w:p w14:paraId="4C0126C1">
      <w:pPr>
        <w:tabs>
          <w:tab w:val="left" w:pos="0"/>
          <w:tab w:val="left" w:pos="1122"/>
        </w:tabs>
        <w:spacing w:line="560" w:lineRule="exact"/>
        <w:ind w:left="560"/>
        <w:outlineLvl w:val="1"/>
        <w:rPr>
          <w:rFonts w:eastAsia="黑体"/>
          <w:sz w:val="28"/>
          <w:szCs w:val="28"/>
        </w:rPr>
      </w:pPr>
      <w:r>
        <w:rPr>
          <w:rFonts w:hint="eastAsia" w:eastAsia="黑体"/>
          <w:sz w:val="28"/>
          <w:szCs w:val="28"/>
        </w:rPr>
        <w:t>十、</w:t>
      </w:r>
      <w:r>
        <w:rPr>
          <w:rFonts w:eastAsia="黑体"/>
          <w:sz w:val="28"/>
          <w:szCs w:val="28"/>
        </w:rPr>
        <w:t>采购机构</w:t>
      </w:r>
      <w:r>
        <w:rPr>
          <w:rFonts w:hint="eastAsia" w:eastAsia="黑体"/>
          <w:sz w:val="28"/>
          <w:szCs w:val="28"/>
        </w:rPr>
        <w:t>联系方式</w:t>
      </w:r>
    </w:p>
    <w:p w14:paraId="5C86BA31">
      <w:pPr>
        <w:spacing w:line="560" w:lineRule="exact"/>
        <w:ind w:firstLine="560" w:firstLineChars="200"/>
        <w:rPr>
          <w:sz w:val="28"/>
          <w:szCs w:val="28"/>
        </w:rPr>
      </w:pPr>
      <w:r>
        <w:rPr>
          <w:sz w:val="28"/>
          <w:szCs w:val="28"/>
        </w:rPr>
        <w:t>联 系 人：</w:t>
      </w:r>
      <w:r>
        <w:rPr>
          <w:rFonts w:hint="eastAsia"/>
          <w:sz w:val="28"/>
          <w:szCs w:val="28"/>
          <w:u w:val="single"/>
          <w:lang w:eastAsia="zh-CN"/>
        </w:rPr>
        <w:t>梁</w:t>
      </w:r>
      <w:r>
        <w:rPr>
          <w:sz w:val="28"/>
          <w:szCs w:val="28"/>
          <w:u w:val="single"/>
        </w:rPr>
        <w:t xml:space="preserve">老师  </w:t>
      </w:r>
      <w:r>
        <w:rPr>
          <w:rFonts w:hint="eastAsia"/>
          <w:sz w:val="28"/>
          <w:szCs w:val="28"/>
          <w:u w:val="single"/>
          <w:lang w:eastAsia="zh-CN"/>
        </w:rPr>
        <w:t>叶老师</w:t>
      </w:r>
      <w:r>
        <w:rPr>
          <w:sz w:val="28"/>
          <w:szCs w:val="28"/>
          <w:u w:val="single"/>
        </w:rPr>
        <w:t xml:space="preserve"> </w:t>
      </w:r>
    </w:p>
    <w:p w14:paraId="5EE03700">
      <w:pPr>
        <w:spacing w:line="560" w:lineRule="exact"/>
        <w:ind w:firstLine="560" w:firstLineChars="200"/>
        <w:rPr>
          <w:rFonts w:hint="default"/>
          <w:sz w:val="28"/>
          <w:szCs w:val="28"/>
          <w:u w:val="single"/>
          <w:lang w:val="en-US" w:eastAsia="zh-CN"/>
        </w:rPr>
      </w:pPr>
      <w:r>
        <w:rPr>
          <w:rFonts w:hint="eastAsia"/>
          <w:sz w:val="28"/>
          <w:szCs w:val="28"/>
        </w:rPr>
        <w:t>办公电话</w:t>
      </w:r>
      <w:r>
        <w:rPr>
          <w:sz w:val="28"/>
          <w:szCs w:val="28"/>
        </w:rPr>
        <w:t>：</w:t>
      </w:r>
      <w:r>
        <w:rPr>
          <w:rFonts w:hint="eastAsia"/>
          <w:sz w:val="28"/>
          <w:szCs w:val="28"/>
          <w:u w:val="single"/>
        </w:rPr>
        <w:t>023-687</w:t>
      </w:r>
      <w:r>
        <w:rPr>
          <w:rFonts w:hint="eastAsia"/>
          <w:sz w:val="28"/>
          <w:szCs w:val="28"/>
          <w:u w:val="single"/>
          <w:lang w:val="en-US" w:eastAsia="zh-CN"/>
        </w:rPr>
        <w:t>62231</w:t>
      </w:r>
    </w:p>
    <w:p w14:paraId="5CCAC056">
      <w:pPr>
        <w:spacing w:line="560" w:lineRule="exact"/>
        <w:ind w:firstLine="560" w:firstLineChars="200"/>
        <w:rPr>
          <w:sz w:val="28"/>
          <w:szCs w:val="28"/>
          <w:u w:val="single"/>
        </w:rPr>
      </w:pPr>
      <w:r>
        <w:rPr>
          <w:sz w:val="28"/>
          <w:szCs w:val="28"/>
        </w:rPr>
        <w:t>地    址：</w:t>
      </w:r>
      <w:r>
        <w:rPr>
          <w:rFonts w:hint="eastAsia"/>
          <w:sz w:val="28"/>
          <w:szCs w:val="28"/>
          <w:u w:val="single"/>
        </w:rPr>
        <w:t>重庆市</w:t>
      </w:r>
      <w:r>
        <w:rPr>
          <w:rFonts w:hint="eastAsia"/>
          <w:sz w:val="28"/>
          <w:szCs w:val="28"/>
          <w:u w:val="single"/>
          <w:lang w:eastAsia="zh-CN"/>
        </w:rPr>
        <w:t>江北区</w:t>
      </w:r>
      <w:r>
        <w:rPr>
          <w:sz w:val="28"/>
          <w:szCs w:val="28"/>
          <w:u w:val="single"/>
        </w:rPr>
        <w:t xml:space="preserve"> </w:t>
      </w:r>
    </w:p>
    <w:p w14:paraId="39365567">
      <w:pPr>
        <w:adjustRightInd w:val="0"/>
        <w:snapToGrid w:val="0"/>
        <w:spacing w:line="400" w:lineRule="exact"/>
        <w:ind w:firstLine="560" w:firstLineChars="200"/>
        <w:rPr>
          <w:sz w:val="28"/>
          <w:szCs w:val="28"/>
          <w:u w:val="single"/>
        </w:rPr>
      </w:pPr>
      <w:r>
        <w:rPr>
          <w:rFonts w:hint="eastAsia"/>
          <w:sz w:val="28"/>
          <w:szCs w:val="28"/>
        </w:rPr>
        <w:t>上级监督电话</w:t>
      </w:r>
      <w:r>
        <w:rPr>
          <w:sz w:val="28"/>
          <w:szCs w:val="28"/>
        </w:rPr>
        <w:t>：</w:t>
      </w:r>
      <w:r>
        <w:rPr>
          <w:sz w:val="28"/>
          <w:szCs w:val="28"/>
          <w:u w:val="single"/>
        </w:rPr>
        <w:t xml:space="preserve"> </w:t>
      </w:r>
      <w:r>
        <w:rPr>
          <w:rFonts w:hint="eastAsia" w:ascii="宋体" w:hAnsi="宋体"/>
          <w:sz w:val="28"/>
          <w:szCs w:val="28"/>
          <w:u w:val="single"/>
          <w:lang w:val="en-US" w:eastAsia="zh-CN"/>
        </w:rPr>
        <w:t>023-</w:t>
      </w:r>
      <w:r>
        <w:rPr>
          <w:rFonts w:hint="eastAsia" w:ascii="宋体" w:hAnsi="宋体" w:cs="Times New Roman"/>
          <w:sz w:val="28"/>
          <w:szCs w:val="28"/>
          <w:u w:val="single"/>
        </w:rPr>
        <w:t>68752144</w:t>
      </w:r>
      <w:r>
        <w:rPr>
          <w:rFonts w:hint="eastAsia"/>
          <w:sz w:val="28"/>
          <w:szCs w:val="28"/>
          <w:u w:val="single"/>
        </w:rPr>
        <w:t>（08:00—1</w:t>
      </w:r>
      <w:r>
        <w:rPr>
          <w:rFonts w:hint="eastAsia"/>
          <w:sz w:val="28"/>
          <w:szCs w:val="28"/>
          <w:u w:val="single"/>
          <w:lang w:val="en-US" w:eastAsia="zh-CN"/>
        </w:rPr>
        <w:t>1</w:t>
      </w:r>
      <w:r>
        <w:rPr>
          <w:rFonts w:hint="eastAsia"/>
          <w:sz w:val="28"/>
          <w:szCs w:val="28"/>
          <w:u w:val="single"/>
        </w:rPr>
        <w:t>:</w:t>
      </w:r>
      <w:r>
        <w:rPr>
          <w:rFonts w:hint="eastAsia"/>
          <w:sz w:val="28"/>
          <w:szCs w:val="28"/>
          <w:u w:val="single"/>
          <w:lang w:val="en-US" w:eastAsia="zh-CN"/>
        </w:rPr>
        <w:t>3</w:t>
      </w:r>
      <w:r>
        <w:rPr>
          <w:rFonts w:hint="eastAsia"/>
          <w:sz w:val="28"/>
          <w:szCs w:val="28"/>
          <w:u w:val="single"/>
        </w:rPr>
        <w:t>0，15:00—1</w:t>
      </w:r>
      <w:r>
        <w:rPr>
          <w:rFonts w:hint="eastAsia"/>
          <w:sz w:val="28"/>
          <w:szCs w:val="28"/>
          <w:u w:val="single"/>
          <w:lang w:val="en-US" w:eastAsia="zh-CN"/>
        </w:rPr>
        <w:t>7</w:t>
      </w:r>
      <w:r>
        <w:rPr>
          <w:rFonts w:hint="eastAsia"/>
          <w:sz w:val="28"/>
          <w:szCs w:val="28"/>
          <w:u w:val="single"/>
        </w:rPr>
        <w:t>:</w:t>
      </w:r>
      <w:r>
        <w:rPr>
          <w:rFonts w:hint="eastAsia"/>
          <w:sz w:val="28"/>
          <w:szCs w:val="28"/>
          <w:u w:val="single"/>
          <w:lang w:val="en-US" w:eastAsia="zh-CN"/>
        </w:rPr>
        <w:t>3</w:t>
      </w:r>
      <w:r>
        <w:rPr>
          <w:rFonts w:hint="eastAsia"/>
          <w:sz w:val="28"/>
          <w:szCs w:val="28"/>
          <w:u w:val="single"/>
        </w:rPr>
        <w:t>0）</w:t>
      </w:r>
      <w:bookmarkStart w:id="572" w:name="_Toc137046128"/>
      <w:bookmarkStart w:id="573" w:name="_Toc285612594"/>
      <w:bookmarkStart w:id="574" w:name="_Toc137046252"/>
      <w:bookmarkStart w:id="575" w:name="_Toc390713967"/>
    </w:p>
    <w:p w14:paraId="79411BF7">
      <w:pPr>
        <w:rPr>
          <w:sz w:val="28"/>
          <w:szCs w:val="28"/>
          <w:u w:val="single"/>
        </w:rPr>
      </w:pPr>
      <w:r>
        <w:rPr>
          <w:sz w:val="28"/>
          <w:szCs w:val="28"/>
          <w:u w:val="single"/>
        </w:rPr>
        <w:br w:type="page"/>
      </w:r>
    </w:p>
    <w:p w14:paraId="1678636B">
      <w:pPr>
        <w:pStyle w:val="27"/>
        <w:rPr>
          <w:lang w:val="zh-CN"/>
        </w:rPr>
      </w:pPr>
    </w:p>
    <w:p w14:paraId="1A2AEFE4">
      <w:pPr>
        <w:autoSpaceDE w:val="0"/>
        <w:autoSpaceDN w:val="0"/>
        <w:adjustRightInd w:val="0"/>
        <w:spacing w:after="240" w:afterLines="100" w:line="560" w:lineRule="exact"/>
        <w:jc w:val="center"/>
        <w:outlineLvl w:val="0"/>
        <w:rPr>
          <w:rFonts w:eastAsia="方正小标宋简体"/>
          <w:sz w:val="44"/>
          <w:szCs w:val="44"/>
          <w:lang w:val="zh-CN"/>
        </w:rPr>
      </w:pPr>
      <w:r>
        <w:rPr>
          <w:rFonts w:eastAsia="方正小标宋简体"/>
          <w:sz w:val="44"/>
          <w:szCs w:val="44"/>
          <w:lang w:val="zh-CN"/>
        </w:rPr>
        <w:t>第</w:t>
      </w:r>
      <w:r>
        <w:rPr>
          <w:rFonts w:hint="eastAsia" w:eastAsia="方正小标宋简体"/>
          <w:sz w:val="44"/>
          <w:szCs w:val="44"/>
          <w:lang w:val="zh-CN"/>
        </w:rPr>
        <w:t>五章</w:t>
      </w:r>
      <w:r>
        <w:rPr>
          <w:rFonts w:eastAsia="方正小标宋简体"/>
          <w:sz w:val="44"/>
          <w:szCs w:val="44"/>
          <w:lang w:val="zh-CN"/>
        </w:rPr>
        <w:t xml:space="preserve">  采购项目技术和商务要求</w:t>
      </w:r>
      <w:bookmarkEnd w:id="572"/>
      <w:bookmarkEnd w:id="573"/>
      <w:bookmarkEnd w:id="574"/>
      <w:bookmarkEnd w:id="575"/>
    </w:p>
    <w:p w14:paraId="151A4692">
      <w:pPr>
        <w:pStyle w:val="5"/>
        <w:spacing w:before="120" w:beforeLines="50" w:after="120" w:afterLines="50" w:line="560" w:lineRule="exact"/>
        <w:rPr>
          <w:rFonts w:hint="eastAsia" w:ascii="黑体" w:hAnsi="黑体" w:cs="黑体"/>
          <w:b w:val="0"/>
          <w:sz w:val="28"/>
          <w:szCs w:val="28"/>
        </w:rPr>
      </w:pPr>
      <w:bookmarkStart w:id="576" w:name="_Toc285612596"/>
      <w:bookmarkStart w:id="577" w:name="_Toc137046129"/>
      <w:r>
        <w:rPr>
          <w:rFonts w:hint="eastAsia" w:ascii="黑体" w:hAnsi="黑体" w:cs="黑体"/>
          <w:b w:val="0"/>
          <w:sz w:val="28"/>
          <w:szCs w:val="28"/>
        </w:rPr>
        <w:t>一、</w:t>
      </w:r>
      <w:bookmarkEnd w:id="576"/>
      <w:bookmarkStart w:id="578" w:name="_Toc1159"/>
      <w:bookmarkStart w:id="579" w:name="_Toc7293"/>
      <w:bookmarkStart w:id="580" w:name="_Toc19645"/>
      <w:bookmarkStart w:id="581" w:name="_Toc112879366"/>
      <w:bookmarkStart w:id="582" w:name="_Toc29127"/>
      <w:r>
        <w:rPr>
          <w:rFonts w:hint="eastAsia" w:ascii="黑体" w:hAnsi="黑体" w:cs="黑体"/>
          <w:b w:val="0"/>
          <w:sz w:val="28"/>
          <w:szCs w:val="28"/>
        </w:rPr>
        <w:t>技术要求</w:t>
      </w:r>
      <w:bookmarkEnd w:id="577"/>
      <w:bookmarkEnd w:id="578"/>
      <w:bookmarkEnd w:id="579"/>
      <w:bookmarkEnd w:id="580"/>
      <w:bookmarkEnd w:id="581"/>
      <w:bookmarkEnd w:id="582"/>
    </w:p>
    <w:tbl>
      <w:tblPr>
        <w:tblStyle w:val="42"/>
        <w:tblW w:w="10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59"/>
        <w:gridCol w:w="5396"/>
        <w:gridCol w:w="1475"/>
      </w:tblGrid>
      <w:tr w14:paraId="71B9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6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60" w:type="dxa"/>
            <w:tcBorders>
              <w:top w:val="single" w:color="000000" w:sz="4" w:space="0"/>
              <w:left w:val="single" w:color="000000" w:sz="4" w:space="0"/>
              <w:bottom w:val="nil"/>
              <w:right w:val="single" w:color="000000" w:sz="4" w:space="0"/>
            </w:tcBorders>
            <w:shd w:val="clear" w:color="auto" w:fill="auto"/>
            <w:vAlign w:val="center"/>
          </w:tcPr>
          <w:p w14:paraId="45E147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技术和性能</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参数名称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45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招标参数和性能要求</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7C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7DBB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4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1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用于传染病员的安全隔离转运</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4409">
            <w:pPr>
              <w:jc w:val="center"/>
              <w:rPr>
                <w:rFonts w:hint="eastAsia" w:ascii="宋体" w:hAnsi="宋体" w:eastAsia="宋体" w:cs="宋体"/>
                <w:i w:val="0"/>
                <w:iCs w:val="0"/>
                <w:color w:val="000000"/>
                <w:sz w:val="22"/>
                <w:szCs w:val="22"/>
                <w:u w:val="none"/>
              </w:rPr>
            </w:pPr>
          </w:p>
        </w:tc>
      </w:tr>
      <w:tr w14:paraId="0C17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5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0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特殊功能需求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5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650F">
            <w:pPr>
              <w:jc w:val="center"/>
              <w:rPr>
                <w:rFonts w:hint="eastAsia" w:ascii="宋体" w:hAnsi="宋体" w:eastAsia="宋体" w:cs="宋体"/>
                <w:i w:val="0"/>
                <w:iCs w:val="0"/>
                <w:color w:val="000000"/>
                <w:sz w:val="22"/>
                <w:szCs w:val="22"/>
                <w:u w:val="none"/>
              </w:rPr>
            </w:pPr>
          </w:p>
        </w:tc>
      </w:tr>
      <w:tr w14:paraId="212D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9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A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资质认证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C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B23F">
            <w:pPr>
              <w:jc w:val="center"/>
              <w:rPr>
                <w:rFonts w:hint="eastAsia" w:ascii="宋体" w:hAnsi="宋体" w:eastAsia="宋体" w:cs="宋体"/>
                <w:i w:val="0"/>
                <w:iCs w:val="0"/>
                <w:color w:val="000000"/>
                <w:sz w:val="22"/>
                <w:szCs w:val="22"/>
                <w:u w:val="none"/>
              </w:rPr>
            </w:pPr>
          </w:p>
        </w:tc>
      </w:tr>
      <w:tr w14:paraId="1FA8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D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5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信息安全防护要求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3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6208">
            <w:pPr>
              <w:jc w:val="center"/>
              <w:rPr>
                <w:rFonts w:hint="eastAsia" w:ascii="宋体" w:hAnsi="宋体" w:eastAsia="宋体" w:cs="宋体"/>
                <w:i w:val="0"/>
                <w:iCs w:val="0"/>
                <w:color w:val="000000"/>
                <w:sz w:val="22"/>
                <w:szCs w:val="22"/>
                <w:u w:val="none"/>
              </w:rPr>
            </w:pPr>
          </w:p>
        </w:tc>
      </w:tr>
      <w:tr w14:paraId="2F01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63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42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技术和性能参数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062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此设备应达到的基本技术指标、重点技术指标、关键性技术指标（参照国军标要求进行明确）、报警及安全要求、不良事件情况等</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CBA9">
            <w:pPr>
              <w:jc w:val="center"/>
              <w:rPr>
                <w:rFonts w:hint="eastAsia" w:ascii="宋体" w:hAnsi="宋体" w:eastAsia="宋体" w:cs="宋体"/>
                <w:b/>
                <w:bCs/>
                <w:i w:val="0"/>
                <w:iCs w:val="0"/>
                <w:color w:val="000000"/>
                <w:sz w:val="22"/>
                <w:szCs w:val="22"/>
                <w:u w:val="none"/>
              </w:rPr>
            </w:pPr>
          </w:p>
        </w:tc>
      </w:tr>
      <w:tr w14:paraId="1507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5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2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9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对直径≤0.3μm微粒气溶胶的过滤效率不小于 99.99%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25AA">
            <w:pPr>
              <w:jc w:val="center"/>
              <w:rPr>
                <w:rFonts w:hint="eastAsia" w:ascii="宋体" w:hAnsi="宋体" w:eastAsia="宋体" w:cs="宋体"/>
                <w:i w:val="0"/>
                <w:iCs w:val="0"/>
                <w:color w:val="000000"/>
                <w:sz w:val="22"/>
                <w:szCs w:val="22"/>
                <w:u w:val="none"/>
              </w:rPr>
            </w:pPr>
          </w:p>
        </w:tc>
      </w:tr>
      <w:tr w14:paraId="11A0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F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C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8A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换气量：≥100L/min</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F18">
            <w:pPr>
              <w:jc w:val="center"/>
              <w:rPr>
                <w:rFonts w:hint="eastAsia" w:ascii="宋体" w:hAnsi="宋体" w:eastAsia="宋体" w:cs="宋体"/>
                <w:i w:val="0"/>
                <w:iCs w:val="0"/>
                <w:color w:val="000000"/>
                <w:sz w:val="22"/>
                <w:szCs w:val="22"/>
                <w:u w:val="none"/>
              </w:rPr>
            </w:pPr>
          </w:p>
        </w:tc>
      </w:tr>
      <w:tr w14:paraId="79D4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3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9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9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负压差：2min内负压差≥20Pa</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84F3">
            <w:pPr>
              <w:jc w:val="center"/>
              <w:rPr>
                <w:rFonts w:hint="eastAsia" w:ascii="宋体" w:hAnsi="宋体" w:eastAsia="宋体" w:cs="宋体"/>
                <w:i w:val="0"/>
                <w:iCs w:val="0"/>
                <w:color w:val="000000"/>
                <w:sz w:val="22"/>
                <w:szCs w:val="22"/>
                <w:u w:val="none"/>
              </w:rPr>
            </w:pPr>
          </w:p>
        </w:tc>
      </w:tr>
      <w:tr w14:paraId="54FB5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A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1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参数4</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05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具备负压和正压隔离功能</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BAAC">
            <w:pPr>
              <w:jc w:val="center"/>
              <w:rPr>
                <w:rFonts w:hint="eastAsia" w:ascii="宋体" w:hAnsi="宋体" w:eastAsia="宋体" w:cs="宋体"/>
                <w:i w:val="0"/>
                <w:iCs w:val="0"/>
                <w:color w:val="000000"/>
                <w:sz w:val="22"/>
                <w:szCs w:val="22"/>
                <w:u w:val="none"/>
              </w:rPr>
            </w:pPr>
          </w:p>
        </w:tc>
      </w:tr>
      <w:tr w14:paraId="3BE7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9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1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参数5</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0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连续供电时间：≥5h</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A38A">
            <w:pPr>
              <w:jc w:val="center"/>
              <w:rPr>
                <w:rFonts w:hint="eastAsia" w:ascii="宋体" w:hAnsi="宋体" w:eastAsia="宋体" w:cs="宋体"/>
                <w:i w:val="0"/>
                <w:iCs w:val="0"/>
                <w:color w:val="000000"/>
                <w:sz w:val="22"/>
                <w:szCs w:val="22"/>
                <w:u w:val="none"/>
              </w:rPr>
            </w:pPr>
          </w:p>
        </w:tc>
      </w:tr>
      <w:tr w14:paraId="35AC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2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B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参数6</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E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噪声：≤60dB</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1C0B">
            <w:pPr>
              <w:jc w:val="center"/>
              <w:rPr>
                <w:rFonts w:hint="eastAsia" w:ascii="宋体" w:hAnsi="宋体" w:eastAsia="宋体" w:cs="宋体"/>
                <w:i w:val="0"/>
                <w:iCs w:val="0"/>
                <w:color w:val="000000"/>
                <w:sz w:val="22"/>
                <w:szCs w:val="22"/>
                <w:u w:val="none"/>
              </w:rPr>
            </w:pPr>
          </w:p>
        </w:tc>
      </w:tr>
      <w:tr w14:paraId="6F81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7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参数7</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具备舱内压力平衡控制和监测功能</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812D">
            <w:pPr>
              <w:jc w:val="center"/>
              <w:rPr>
                <w:rFonts w:hint="eastAsia" w:ascii="宋体" w:hAnsi="宋体" w:eastAsia="宋体" w:cs="宋体"/>
                <w:i w:val="0"/>
                <w:iCs w:val="0"/>
                <w:color w:val="000000"/>
                <w:sz w:val="22"/>
                <w:szCs w:val="22"/>
                <w:u w:val="none"/>
              </w:rPr>
            </w:pPr>
          </w:p>
        </w:tc>
      </w:tr>
      <w:tr w14:paraId="74A6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8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7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参数8</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B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具备电池欠压提示功能</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E3D6">
            <w:pPr>
              <w:jc w:val="center"/>
              <w:rPr>
                <w:rFonts w:hint="eastAsia" w:ascii="宋体" w:hAnsi="宋体" w:eastAsia="宋体" w:cs="宋体"/>
                <w:i w:val="0"/>
                <w:iCs w:val="0"/>
                <w:color w:val="000000"/>
                <w:sz w:val="22"/>
                <w:szCs w:val="22"/>
                <w:u w:val="none"/>
              </w:rPr>
            </w:pPr>
          </w:p>
        </w:tc>
      </w:tr>
      <w:tr w14:paraId="6EAC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A1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8D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配置需求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A4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    名</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F4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数量及单位</w:t>
            </w:r>
          </w:p>
        </w:tc>
      </w:tr>
      <w:tr w14:paraId="0F3F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0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A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D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负压担架</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5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1台</w:t>
            </w:r>
          </w:p>
        </w:tc>
      </w:tr>
      <w:tr w14:paraId="0F53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6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3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配置2</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3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铝合金支撑连接杆</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A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16根</w:t>
            </w:r>
          </w:p>
        </w:tc>
      </w:tr>
      <w:tr w14:paraId="276D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C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E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配置3</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高效排风过滤系统</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4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574F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1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E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配置4</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C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高效空气过滤器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D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r>
      <w:tr w14:paraId="7E045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4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9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配置5</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8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电池充电器</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0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r>
      <w:tr w14:paraId="47CA6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1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30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零配件报价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96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    名</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63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数量及单位</w:t>
            </w:r>
          </w:p>
        </w:tc>
      </w:tr>
      <w:tr w14:paraId="15F8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E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B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配件1</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4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由生产企业（进口设备可由生产企业或其国内分支机构或其全国范围总代理）盖章的零配件名称、全国统一报价清单，凡未列入清单的零配件视为免费提供。报价为免税价格，完税价格以故障发生日国家相关汇率、税率确定。所有零配件的总报价不得超过设备投标价格的110%。维修配件实际成交价格以当时全国统一报价的50%计算（与配件报价中所列价格低的为准）</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F722">
            <w:pPr>
              <w:jc w:val="center"/>
              <w:rPr>
                <w:rFonts w:hint="eastAsia" w:ascii="宋体" w:hAnsi="宋体" w:eastAsia="宋体" w:cs="宋体"/>
                <w:i w:val="0"/>
                <w:iCs w:val="0"/>
                <w:color w:val="000000"/>
                <w:sz w:val="22"/>
                <w:szCs w:val="22"/>
                <w:u w:val="none"/>
              </w:rPr>
            </w:pPr>
          </w:p>
        </w:tc>
      </w:tr>
      <w:tr w14:paraId="7827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32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E5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安装要求</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51B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常规安装，无特殊要求</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DB01">
            <w:pPr>
              <w:jc w:val="center"/>
              <w:rPr>
                <w:rFonts w:hint="eastAsia" w:ascii="宋体" w:hAnsi="宋体" w:eastAsia="宋体" w:cs="宋体"/>
                <w:i w:val="0"/>
                <w:iCs w:val="0"/>
                <w:color w:val="000000"/>
                <w:sz w:val="22"/>
                <w:szCs w:val="22"/>
                <w:u w:val="none"/>
              </w:rPr>
            </w:pPr>
          </w:p>
        </w:tc>
      </w:tr>
      <w:tr w14:paraId="7DDB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D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91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配套医用耗材（试剂）需求</w:t>
            </w:r>
          </w:p>
        </w:tc>
        <w:tc>
          <w:tcPr>
            <w:tcW w:w="5400" w:type="dxa"/>
            <w:tcBorders>
              <w:top w:val="single" w:color="000000" w:sz="4" w:space="0"/>
              <w:left w:val="single" w:color="000000" w:sz="4" w:space="0"/>
              <w:bottom w:val="nil"/>
              <w:right w:val="single" w:color="000000" w:sz="4" w:space="0"/>
            </w:tcBorders>
            <w:shd w:val="clear" w:color="auto" w:fill="auto"/>
            <w:vAlign w:val="center"/>
          </w:tcPr>
          <w:p w14:paraId="002F47B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无配套耗材（试剂）</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有配套耗材（试剂）   （□开放  □封闭），详细需求附后</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0062">
            <w:pPr>
              <w:jc w:val="center"/>
              <w:rPr>
                <w:rFonts w:hint="eastAsia" w:ascii="宋体" w:hAnsi="宋体" w:eastAsia="宋体" w:cs="宋体"/>
                <w:b/>
                <w:bCs/>
                <w:i w:val="0"/>
                <w:iCs w:val="0"/>
                <w:color w:val="000000"/>
                <w:sz w:val="22"/>
                <w:szCs w:val="22"/>
                <w:u w:val="none"/>
              </w:rPr>
            </w:pPr>
          </w:p>
        </w:tc>
      </w:tr>
      <w:tr w14:paraId="617AE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B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E2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售后服务</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A90">
            <w:pPr>
              <w:jc w:val="lef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1448">
            <w:pPr>
              <w:jc w:val="center"/>
              <w:rPr>
                <w:rFonts w:hint="eastAsia" w:ascii="宋体" w:hAnsi="宋体" w:eastAsia="宋体" w:cs="宋体"/>
                <w:b/>
                <w:bCs/>
                <w:i w:val="0"/>
                <w:iCs w:val="0"/>
                <w:color w:val="000000"/>
                <w:sz w:val="22"/>
                <w:szCs w:val="22"/>
                <w:u w:val="none"/>
              </w:rPr>
            </w:pPr>
          </w:p>
        </w:tc>
      </w:tr>
      <w:tr w14:paraId="25A6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8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7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到货时限及交付地点</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A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合同签订后90日，重庆</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8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按实际需求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确定</w:t>
            </w:r>
          </w:p>
        </w:tc>
      </w:tr>
      <w:tr w14:paraId="4852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0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B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免费保修期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6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5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按物资特点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确定</w:t>
            </w:r>
          </w:p>
        </w:tc>
      </w:tr>
      <w:tr w14:paraId="77F2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2D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87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出现故障回应时间</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D1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维修到达现场时间≤6小时（本地）</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A2D3C">
            <w:pPr>
              <w:jc w:val="center"/>
              <w:rPr>
                <w:rFonts w:hint="eastAsia" w:ascii="宋体" w:hAnsi="宋体" w:eastAsia="宋体" w:cs="宋体"/>
                <w:i w:val="0"/>
                <w:iCs w:val="0"/>
                <w:color w:val="000000"/>
                <w:sz w:val="22"/>
                <w:szCs w:val="22"/>
                <w:u w:val="none"/>
              </w:rPr>
            </w:pPr>
          </w:p>
        </w:tc>
      </w:tr>
      <w:tr w14:paraId="6A6D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8852">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12853">
            <w:pPr>
              <w:jc w:val="center"/>
              <w:rPr>
                <w:rFonts w:hint="eastAsia" w:ascii="宋体" w:hAnsi="宋体" w:eastAsia="宋体" w:cs="宋体"/>
                <w:i w:val="0"/>
                <w:iCs w:val="0"/>
                <w:color w:val="000000"/>
                <w:sz w:val="22"/>
                <w:szCs w:val="22"/>
                <w:u w:val="none"/>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A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维修到达现场时间≤24时（外地）</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6A495">
            <w:pPr>
              <w:jc w:val="center"/>
              <w:rPr>
                <w:rFonts w:hint="eastAsia" w:ascii="宋体" w:hAnsi="宋体" w:eastAsia="宋体" w:cs="宋体"/>
                <w:i w:val="0"/>
                <w:iCs w:val="0"/>
                <w:color w:val="000000"/>
                <w:sz w:val="22"/>
                <w:szCs w:val="22"/>
                <w:u w:val="none"/>
              </w:rPr>
            </w:pPr>
          </w:p>
        </w:tc>
      </w:tr>
      <w:tr w14:paraId="6B74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2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维修支持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5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配件供应时间≥10年</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5EA">
            <w:pPr>
              <w:jc w:val="center"/>
              <w:rPr>
                <w:rFonts w:hint="eastAsia" w:ascii="宋体" w:hAnsi="宋体" w:eastAsia="宋体" w:cs="宋体"/>
                <w:i w:val="0"/>
                <w:iCs w:val="0"/>
                <w:color w:val="000000"/>
                <w:sz w:val="22"/>
                <w:szCs w:val="22"/>
                <w:u w:val="none"/>
              </w:rPr>
            </w:pPr>
          </w:p>
        </w:tc>
      </w:tr>
      <w:tr w14:paraId="4274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3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A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耗材及零配件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3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提供耗材及主要零配件目录（含报价）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FD54">
            <w:pPr>
              <w:jc w:val="center"/>
              <w:rPr>
                <w:rFonts w:hint="eastAsia" w:ascii="宋体" w:hAnsi="宋体" w:eastAsia="宋体" w:cs="宋体"/>
                <w:i w:val="0"/>
                <w:iCs w:val="0"/>
                <w:color w:val="000000"/>
                <w:sz w:val="22"/>
                <w:szCs w:val="22"/>
                <w:u w:val="none"/>
              </w:rPr>
            </w:pPr>
          </w:p>
        </w:tc>
      </w:tr>
      <w:tr w14:paraId="4A23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9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3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维修资料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C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提供详细操作手册、维修保养手册、安装手册等</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67451">
            <w:pPr>
              <w:jc w:val="center"/>
              <w:rPr>
                <w:rFonts w:hint="eastAsia" w:ascii="宋体" w:hAnsi="宋体" w:eastAsia="宋体" w:cs="宋体"/>
                <w:i w:val="0"/>
                <w:iCs w:val="0"/>
                <w:color w:val="000000"/>
                <w:sz w:val="22"/>
                <w:szCs w:val="22"/>
                <w:u w:val="none"/>
              </w:rPr>
            </w:pPr>
          </w:p>
        </w:tc>
      </w:tr>
      <w:tr w14:paraId="2390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0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4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维修工具</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7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提供维修专用工具1套</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B75C">
            <w:pPr>
              <w:jc w:val="center"/>
              <w:rPr>
                <w:rFonts w:hint="eastAsia" w:ascii="宋体" w:hAnsi="宋体" w:eastAsia="宋体" w:cs="宋体"/>
                <w:i w:val="0"/>
                <w:iCs w:val="0"/>
                <w:color w:val="000000"/>
                <w:sz w:val="22"/>
                <w:szCs w:val="22"/>
                <w:u w:val="none"/>
              </w:rPr>
            </w:pPr>
          </w:p>
        </w:tc>
      </w:tr>
      <w:tr w14:paraId="79C8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5C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预防性维修</w:t>
            </w:r>
          </w:p>
        </w:tc>
        <w:tc>
          <w:tcPr>
            <w:tcW w:w="5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41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保修期内提供每季度维护保养服务</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528B0">
            <w:pPr>
              <w:jc w:val="center"/>
              <w:rPr>
                <w:rFonts w:hint="eastAsia" w:ascii="宋体" w:hAnsi="宋体" w:eastAsia="宋体" w:cs="宋体"/>
                <w:i w:val="0"/>
                <w:iCs w:val="0"/>
                <w:color w:val="000000"/>
                <w:sz w:val="22"/>
                <w:szCs w:val="22"/>
                <w:u w:val="none"/>
              </w:rPr>
            </w:pPr>
          </w:p>
        </w:tc>
      </w:tr>
      <w:tr w14:paraId="1141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025A6">
            <w:pPr>
              <w:jc w:val="center"/>
              <w:rPr>
                <w:rFonts w:hint="eastAsia" w:ascii="宋体" w:hAnsi="宋体" w:eastAsia="宋体" w:cs="宋体"/>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6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/定期维护保养</w:t>
            </w:r>
          </w:p>
        </w:tc>
        <w:tc>
          <w:tcPr>
            <w:tcW w:w="5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37EBD">
            <w:pPr>
              <w:jc w:val="left"/>
              <w:rPr>
                <w:rFonts w:hint="eastAsia" w:ascii="宋体" w:hAnsi="宋体" w:eastAsia="宋体" w:cs="宋体"/>
                <w:i w:val="0"/>
                <w:iCs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8EE5C">
            <w:pPr>
              <w:jc w:val="center"/>
              <w:rPr>
                <w:rFonts w:hint="eastAsia" w:ascii="宋体" w:hAnsi="宋体" w:eastAsia="宋体" w:cs="宋体"/>
                <w:i w:val="0"/>
                <w:iCs w:val="0"/>
                <w:color w:val="000000"/>
                <w:sz w:val="22"/>
                <w:szCs w:val="22"/>
                <w:u w:val="none"/>
              </w:rPr>
            </w:pPr>
          </w:p>
        </w:tc>
      </w:tr>
      <w:tr w14:paraId="2CAA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2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A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维修密码支持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31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65C9">
            <w:pPr>
              <w:jc w:val="center"/>
              <w:rPr>
                <w:rFonts w:hint="eastAsia" w:ascii="宋体" w:hAnsi="宋体" w:eastAsia="宋体" w:cs="宋体"/>
                <w:i w:val="0"/>
                <w:iCs w:val="0"/>
                <w:color w:val="000000"/>
                <w:sz w:val="22"/>
                <w:szCs w:val="22"/>
                <w:u w:val="none"/>
              </w:rPr>
            </w:pPr>
          </w:p>
        </w:tc>
      </w:tr>
      <w:tr w14:paraId="2417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6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A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升级</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B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终身免费软件升级</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E5B">
            <w:pPr>
              <w:jc w:val="center"/>
              <w:rPr>
                <w:rFonts w:hint="eastAsia" w:ascii="宋体" w:hAnsi="宋体" w:eastAsia="宋体" w:cs="宋体"/>
                <w:i w:val="0"/>
                <w:iCs w:val="0"/>
                <w:color w:val="000000"/>
                <w:sz w:val="22"/>
                <w:szCs w:val="22"/>
                <w:u w:val="none"/>
              </w:rPr>
            </w:pPr>
          </w:p>
        </w:tc>
      </w:tr>
      <w:tr w14:paraId="7DA3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E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3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使用培训</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4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8303">
            <w:pPr>
              <w:jc w:val="center"/>
              <w:rPr>
                <w:rFonts w:hint="eastAsia" w:ascii="宋体" w:hAnsi="宋体" w:eastAsia="宋体" w:cs="宋体"/>
                <w:i w:val="0"/>
                <w:iCs w:val="0"/>
                <w:color w:val="000000"/>
                <w:sz w:val="22"/>
                <w:szCs w:val="22"/>
                <w:u w:val="none"/>
              </w:rPr>
            </w:pPr>
          </w:p>
        </w:tc>
      </w:tr>
      <w:tr w14:paraId="5D88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E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8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工程师培训</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2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6234">
            <w:pPr>
              <w:jc w:val="center"/>
              <w:rPr>
                <w:rFonts w:hint="eastAsia" w:ascii="宋体" w:hAnsi="宋体" w:eastAsia="宋体" w:cs="宋体"/>
                <w:i w:val="0"/>
                <w:iCs w:val="0"/>
                <w:color w:val="000000"/>
                <w:sz w:val="22"/>
                <w:szCs w:val="22"/>
                <w:u w:val="none"/>
              </w:rPr>
            </w:pPr>
          </w:p>
        </w:tc>
      </w:tr>
      <w:tr w14:paraId="42F2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1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1A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3A3A">
            <w:pPr>
              <w:jc w:val="left"/>
              <w:rPr>
                <w:rFonts w:hint="eastAsia" w:ascii="宋体" w:hAnsi="宋体" w:eastAsia="宋体" w:cs="宋体"/>
                <w:b/>
                <w:bCs/>
                <w:i w:val="0"/>
                <w:iCs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13B9">
            <w:pPr>
              <w:jc w:val="center"/>
              <w:rPr>
                <w:rFonts w:hint="eastAsia" w:ascii="宋体" w:hAnsi="宋体" w:eastAsia="宋体" w:cs="宋体"/>
                <w:b/>
                <w:bCs/>
                <w:i w:val="0"/>
                <w:iCs w:val="0"/>
                <w:color w:val="000000"/>
                <w:sz w:val="22"/>
                <w:szCs w:val="22"/>
                <w:u w:val="none"/>
              </w:rPr>
            </w:pPr>
          </w:p>
        </w:tc>
      </w:tr>
      <w:tr w14:paraId="3EE4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E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9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不需提供</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DCEA">
            <w:pPr>
              <w:jc w:val="center"/>
              <w:rPr>
                <w:rFonts w:hint="eastAsia" w:ascii="宋体" w:hAnsi="宋体" w:eastAsia="宋体" w:cs="宋体"/>
                <w:i w:val="0"/>
                <w:iCs w:val="0"/>
                <w:color w:val="000000"/>
                <w:sz w:val="22"/>
                <w:szCs w:val="22"/>
                <w:u w:val="none"/>
              </w:rPr>
            </w:pPr>
          </w:p>
        </w:tc>
      </w:tr>
      <w:tr w14:paraId="1CFE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C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2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分包</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4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不允许</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FA6C">
            <w:pPr>
              <w:jc w:val="center"/>
              <w:rPr>
                <w:rFonts w:hint="eastAsia" w:ascii="宋体" w:hAnsi="宋体" w:eastAsia="宋体" w:cs="宋体"/>
                <w:i w:val="0"/>
                <w:iCs w:val="0"/>
                <w:color w:val="000000"/>
                <w:sz w:val="22"/>
                <w:szCs w:val="22"/>
                <w:u w:val="none"/>
              </w:rPr>
            </w:pPr>
          </w:p>
        </w:tc>
      </w:tr>
    </w:tbl>
    <w:p w14:paraId="13681741">
      <w:pPr>
        <w:rPr>
          <w:rFonts w:hint="eastAsia"/>
        </w:rPr>
      </w:pPr>
      <w:r>
        <w:rPr>
          <w:rFonts w:hint="eastAsia"/>
          <w:lang w:val="en-US" w:eastAsia="zh-CN"/>
        </w:rPr>
        <w:t xml:space="preserve">                            </w:t>
      </w:r>
    </w:p>
    <w:p w14:paraId="513D07EB">
      <w:pPr>
        <w:pStyle w:val="5"/>
        <w:spacing w:before="120" w:beforeLines="50" w:after="120" w:afterLines="50" w:line="560" w:lineRule="exact"/>
        <w:rPr>
          <w:rFonts w:hint="eastAsia" w:ascii="黑体" w:hAnsi="黑体" w:cs="黑体"/>
          <w:b w:val="0"/>
          <w:sz w:val="28"/>
          <w:szCs w:val="28"/>
        </w:rPr>
      </w:pPr>
      <w:r>
        <w:rPr>
          <w:rFonts w:ascii="宋体" w:hAnsi="宋体"/>
          <w:bCs/>
          <w:sz w:val="28"/>
          <w:szCs w:val="28"/>
          <w:lang w:val="zh-CN" w:eastAsia="zh-CN"/>
        </w:rPr>
        <w:t>★</w:t>
      </w:r>
      <w:r>
        <w:rPr>
          <w:rFonts w:hint="eastAsia" w:ascii="黑体" w:hAnsi="黑体" w:cs="黑体"/>
          <w:b w:val="0"/>
          <w:sz w:val="28"/>
          <w:szCs w:val="28"/>
          <w:lang w:eastAsia="zh-CN"/>
        </w:rPr>
        <w:t>二</w:t>
      </w:r>
      <w:r>
        <w:rPr>
          <w:rFonts w:hint="eastAsia" w:ascii="黑体" w:hAnsi="黑体" w:cs="黑体"/>
          <w:b w:val="0"/>
          <w:sz w:val="28"/>
          <w:szCs w:val="28"/>
        </w:rPr>
        <w:t>、商务要求</w:t>
      </w:r>
    </w:p>
    <w:p w14:paraId="4E968D63">
      <w:pPr>
        <w:pStyle w:val="82"/>
        <w:widowControl w:val="0"/>
        <w:adjustRightInd w:val="0"/>
        <w:snapToGrid w:val="0"/>
        <w:spacing w:line="400" w:lineRule="exact"/>
        <w:ind w:left="11" w:firstLine="560" w:firstLineChars="200"/>
        <w:jc w:val="both"/>
        <w:outlineLvl w:val="2"/>
        <w:rPr>
          <w:rFonts w:hint="eastAsia" w:ascii="Calibri" w:hAnsi="宋体" w:eastAsia="宋体" w:cs="Times New Roman"/>
          <w:bCs/>
          <w:sz w:val="28"/>
          <w:szCs w:val="28"/>
          <w:lang w:val="en-US" w:eastAsia="zh-CN" w:bidi="ar-SA"/>
        </w:rPr>
      </w:pPr>
      <w:r>
        <w:rPr>
          <w:rFonts w:hint="eastAsia" w:ascii="Calibri" w:hAnsi="宋体" w:cs="Times New Roman"/>
          <w:bCs/>
          <w:sz w:val="28"/>
          <w:szCs w:val="28"/>
          <w:lang w:val="zh-CN" w:eastAsia="zh-CN" w:bidi="ar-SA"/>
        </w:rPr>
        <w:t>（一）</w:t>
      </w:r>
      <w:r>
        <w:rPr>
          <w:rFonts w:hint="eastAsia" w:ascii="Calibri" w:hAnsi="宋体" w:eastAsia="宋体" w:cs="Times New Roman"/>
          <w:bCs/>
          <w:sz w:val="28"/>
          <w:szCs w:val="28"/>
          <w:lang w:val="en-US" w:eastAsia="zh-CN" w:bidi="ar-SA"/>
        </w:rPr>
        <w:t>交货时间、地点与方式</w:t>
      </w:r>
    </w:p>
    <w:p w14:paraId="51A12131">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en-US" w:eastAsia="zh-CN"/>
        </w:rPr>
        <w:t>1.交货地点：重庆市  。</w:t>
      </w:r>
    </w:p>
    <w:p w14:paraId="41D740A4">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en-US" w:eastAsia="zh-CN"/>
        </w:rPr>
        <w:t>2.交货期：合同签订之日起</w:t>
      </w:r>
      <w:r>
        <w:rPr>
          <w:rFonts w:hint="eastAsia" w:hAnsi="宋体"/>
          <w:bCs/>
          <w:sz w:val="28"/>
          <w:szCs w:val="28"/>
          <w:u w:val="single"/>
          <w:lang w:val="en-US" w:eastAsia="zh-CN"/>
        </w:rPr>
        <w:t>90</w:t>
      </w:r>
      <w:r>
        <w:rPr>
          <w:rFonts w:hint="eastAsia" w:hAnsi="宋体"/>
          <w:bCs/>
          <w:sz w:val="28"/>
          <w:szCs w:val="28"/>
          <w:lang w:val="en-US" w:eastAsia="zh-CN"/>
        </w:rPr>
        <w:t>天内全部交货并安装调试完毕。</w:t>
      </w:r>
    </w:p>
    <w:p w14:paraId="7DB71D95">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en-US" w:eastAsia="zh-CN"/>
        </w:rPr>
        <w:t>3.交货方式：报价供应商自行送达采购人或项目使用方指定的地点 。</w:t>
      </w:r>
    </w:p>
    <w:p w14:paraId="07AD55C7">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zh-CN" w:eastAsia="zh-CN"/>
        </w:rPr>
        <w:t>（二）</w:t>
      </w:r>
      <w:r>
        <w:rPr>
          <w:rFonts w:hint="eastAsia" w:hAnsi="宋体"/>
          <w:bCs/>
          <w:sz w:val="28"/>
          <w:szCs w:val="28"/>
          <w:lang w:val="en-US" w:eastAsia="zh-CN"/>
        </w:rPr>
        <w:t>售后服务</w:t>
      </w:r>
    </w:p>
    <w:p w14:paraId="04B7E3CE">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1.免费保修期：自交货验收合格之日算起，所有产品质保</w:t>
      </w:r>
      <w:r>
        <w:rPr>
          <w:rFonts w:hint="eastAsia" w:hAnsi="宋体"/>
          <w:bCs/>
          <w:sz w:val="28"/>
          <w:szCs w:val="28"/>
          <w:u w:val="single"/>
          <w:lang w:val="zh-CN" w:eastAsia="zh-CN"/>
        </w:rPr>
        <w:t xml:space="preserve"> </w:t>
      </w:r>
      <w:r>
        <w:rPr>
          <w:rFonts w:hint="eastAsia" w:hAnsi="宋体"/>
          <w:bCs/>
          <w:sz w:val="28"/>
          <w:szCs w:val="28"/>
          <w:u w:val="single"/>
          <w:lang w:val="en-US" w:eastAsia="zh-CN"/>
        </w:rPr>
        <w:t>36</w:t>
      </w:r>
      <w:r>
        <w:rPr>
          <w:rFonts w:hint="eastAsia" w:hAnsi="宋体"/>
          <w:bCs/>
          <w:sz w:val="28"/>
          <w:szCs w:val="28"/>
          <w:u w:val="single"/>
          <w:lang w:val="zh-CN" w:eastAsia="zh-CN"/>
        </w:rPr>
        <w:t xml:space="preserve"> </w:t>
      </w:r>
      <w:r>
        <w:rPr>
          <w:rFonts w:hint="eastAsia" w:hAnsi="宋体"/>
          <w:bCs/>
          <w:sz w:val="28"/>
          <w:szCs w:val="28"/>
          <w:lang w:val="zh-CN" w:eastAsia="zh-CN"/>
        </w:rPr>
        <w:t>个月。报价供应商对提供的货物在质保期内，因产品质量而导致的缺陷，必须免费提供包修、包换、包退服务，因此导致的损失采购单位有权向成交供应商追偿。超出质保期后，供应商应当提供上门维修服务，仅收取成本费。</w:t>
      </w:r>
    </w:p>
    <w:p w14:paraId="3C4E12B2">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 xml:space="preserve">2. 出现故障响应时间：本地维修到达现场时间 </w:t>
      </w:r>
      <w:r>
        <w:rPr>
          <w:rFonts w:hint="eastAsia" w:hAnsi="宋体"/>
          <w:bCs/>
          <w:sz w:val="28"/>
          <w:szCs w:val="28"/>
          <w:lang w:val="en-US" w:eastAsia="zh-CN"/>
        </w:rPr>
        <w:t>6</w:t>
      </w:r>
      <w:r>
        <w:rPr>
          <w:rFonts w:hint="eastAsia" w:hAnsi="宋体"/>
          <w:bCs/>
          <w:sz w:val="28"/>
          <w:szCs w:val="28"/>
          <w:lang w:val="zh-CN" w:eastAsia="zh-CN"/>
        </w:rPr>
        <w:t xml:space="preserve"> 小时以内(节假日照常服务)，外地维修到达现场时间 </w:t>
      </w:r>
      <w:r>
        <w:rPr>
          <w:rFonts w:hint="eastAsia" w:hAnsi="宋体"/>
          <w:bCs/>
          <w:sz w:val="28"/>
          <w:szCs w:val="28"/>
          <w:lang w:val="en-US" w:eastAsia="zh-CN"/>
        </w:rPr>
        <w:t>24</w:t>
      </w:r>
      <w:r>
        <w:rPr>
          <w:rFonts w:hint="eastAsia" w:hAnsi="宋体"/>
          <w:bCs/>
          <w:sz w:val="28"/>
          <w:szCs w:val="28"/>
          <w:lang w:val="zh-CN" w:eastAsia="zh-CN"/>
        </w:rPr>
        <w:t>小时以内(节假日照常服务)。</w:t>
      </w:r>
      <w:r>
        <w:rPr>
          <w:rFonts w:hint="eastAsia" w:hAnsi="宋体"/>
          <w:bCs/>
          <w:sz w:val="28"/>
          <w:szCs w:val="28"/>
          <w:lang w:val="en-US" w:eastAsia="zh-CN"/>
        </w:rPr>
        <w:t>配件供应时间≥10年</w:t>
      </w:r>
      <w:r>
        <w:rPr>
          <w:rFonts w:hint="eastAsia" w:hAnsi="宋体"/>
          <w:bCs/>
          <w:sz w:val="28"/>
          <w:szCs w:val="28"/>
          <w:lang w:val="zh-CN" w:eastAsia="zh-CN"/>
        </w:rPr>
        <w:t>。</w:t>
      </w:r>
    </w:p>
    <w:p w14:paraId="7009688F">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3.保外维修人工费免费（含交通、住宿、维修工时等）</w:t>
      </w:r>
    </w:p>
    <w:p w14:paraId="5F86F12D">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4.软件升级（如涉及）：终身免费升级</w:t>
      </w:r>
    </w:p>
    <w:p w14:paraId="73609DFA">
      <w:pPr>
        <w:pStyle w:val="89"/>
        <w:shd w:val="clear"/>
        <w:spacing w:line="560" w:lineRule="exact"/>
        <w:ind w:left="11" w:firstLine="560"/>
        <w:jc w:val="left"/>
        <w:rPr>
          <w:rFonts w:hint="eastAsia" w:hAnsi="宋体"/>
          <w:bCs/>
          <w:sz w:val="28"/>
          <w:szCs w:val="28"/>
          <w:lang w:val="zh-CN" w:eastAsia="zh-CN"/>
        </w:rPr>
      </w:pPr>
      <w:r>
        <w:rPr>
          <w:rFonts w:hint="eastAsia" w:hAnsi="宋体"/>
          <w:bCs/>
          <w:sz w:val="28"/>
          <w:szCs w:val="28"/>
          <w:lang w:val="zh-CN" w:eastAsia="zh-CN"/>
        </w:rPr>
        <w:t>5.凡涉及与医院HIS、LIS、PACS、电生理系统、病理信息系统等系统连接的设备，要求具有标准数字接口，若报价产品没有匹配的接口，由成交供应商负责改造并承担相应费用。（如涉及）</w:t>
      </w:r>
    </w:p>
    <w:p w14:paraId="2D682D6C">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6.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报价供应商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按国家标准或经双方协商认可的标准、合同要求及技术协议执行。仪器技术指标经验收合格后，出具验收报告并正式交付用户使用。</w:t>
      </w:r>
    </w:p>
    <w:p w14:paraId="21388E91">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7. 包装和运输：卖方负责设备的包装和运输。包装必须坚固，能适用远距离的海运、空运及气候的变化，并能适应中国境内铁路、公路运输。</w:t>
      </w:r>
    </w:p>
    <w:p w14:paraId="1F784011">
      <w:pPr>
        <w:pStyle w:val="89"/>
        <w:shd w:val="clear"/>
        <w:spacing w:line="560" w:lineRule="exact"/>
        <w:ind w:left="11" w:firstLine="560"/>
        <w:rPr>
          <w:rFonts w:hint="eastAsia" w:hAnsi="宋体"/>
          <w:bCs/>
          <w:sz w:val="28"/>
          <w:szCs w:val="28"/>
          <w:lang w:val="en-US" w:eastAsia="zh-CN"/>
        </w:rPr>
      </w:pPr>
      <w:r>
        <w:rPr>
          <w:rFonts w:hint="eastAsia" w:hAnsi="宋体"/>
          <w:bCs/>
          <w:sz w:val="28"/>
          <w:szCs w:val="28"/>
          <w:lang w:val="zh-CN" w:eastAsia="zh-CN"/>
        </w:rPr>
        <w:t>★（三）</w:t>
      </w:r>
      <w:r>
        <w:rPr>
          <w:rFonts w:hint="eastAsia" w:hAnsi="宋体"/>
          <w:bCs/>
          <w:sz w:val="28"/>
          <w:szCs w:val="28"/>
          <w:lang w:val="en-US" w:eastAsia="zh-CN"/>
        </w:rPr>
        <w:t>专利权和保密要求</w:t>
      </w:r>
    </w:p>
    <w:p w14:paraId="6873BA17">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报价供应商应保证使用方在使用该货物或其任何一部分时，不受第三方侵权指控。同时，报价供应商不得向第三方泄露采购机构提供的技术文件等资料。</w:t>
      </w:r>
    </w:p>
    <w:p w14:paraId="11341B2A">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★（四）付款及结算方式</w:t>
      </w:r>
    </w:p>
    <w:p w14:paraId="463C0990">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并在网上进行公示，终生不得参与我单位组织的采购活动</w:t>
      </w:r>
    </w:p>
    <w:p w14:paraId="26DCD7EE">
      <w:pPr>
        <w:pStyle w:val="89"/>
        <w:shd w:val="clear"/>
        <w:spacing w:line="560" w:lineRule="exact"/>
        <w:ind w:left="11" w:firstLine="560"/>
        <w:rPr>
          <w:rFonts w:hint="eastAsia" w:hAnsi="宋体"/>
          <w:bCs/>
          <w:sz w:val="28"/>
          <w:szCs w:val="28"/>
          <w:lang w:val="zh-CN" w:eastAsia="zh-CN"/>
        </w:rPr>
      </w:pPr>
      <w:r>
        <w:rPr>
          <w:rFonts w:hint="eastAsia" w:hAnsi="宋体"/>
          <w:bCs/>
          <w:sz w:val="28"/>
          <w:szCs w:val="28"/>
          <w:lang w:val="zh-CN" w:eastAsia="zh-CN"/>
        </w:rPr>
        <w:t>2.物资检验验收合格后，甲方凭乙方提供的相关票据单证，向乙方支付合同总金额的</w:t>
      </w:r>
      <w:r>
        <w:rPr>
          <w:rFonts w:hint="eastAsia" w:hAnsi="宋体"/>
          <w:bCs/>
          <w:sz w:val="28"/>
          <w:szCs w:val="28"/>
          <w:u w:val="single"/>
          <w:lang w:val="zh-CN" w:eastAsia="zh-CN"/>
        </w:rPr>
        <w:t xml:space="preserve"> 95</w:t>
      </w:r>
      <w:r>
        <w:rPr>
          <w:rFonts w:hint="eastAsia" w:hAnsi="宋体"/>
          <w:bCs/>
          <w:sz w:val="28"/>
          <w:szCs w:val="28"/>
          <w:u w:val="single"/>
          <w:lang w:val="en-US" w:eastAsia="zh-CN"/>
        </w:rPr>
        <w:t xml:space="preserve"> </w:t>
      </w:r>
      <w:r>
        <w:rPr>
          <w:rFonts w:hint="eastAsia" w:hAnsi="宋体"/>
          <w:bCs/>
          <w:sz w:val="28"/>
          <w:szCs w:val="28"/>
          <w:lang w:val="zh-CN" w:eastAsia="zh-CN"/>
        </w:rPr>
        <w:t>%  ，余</w:t>
      </w:r>
      <w:r>
        <w:rPr>
          <w:rFonts w:hint="eastAsia" w:hAnsi="宋体"/>
          <w:bCs/>
          <w:sz w:val="28"/>
          <w:szCs w:val="28"/>
          <w:u w:val="single"/>
          <w:lang w:val="zh-CN" w:eastAsia="zh-CN"/>
        </w:rPr>
        <w:t xml:space="preserve"> 5 </w:t>
      </w:r>
      <w:r>
        <w:rPr>
          <w:rFonts w:hint="eastAsia" w:hAnsi="宋体"/>
          <w:bCs/>
          <w:sz w:val="28"/>
          <w:szCs w:val="28"/>
          <w:lang w:val="zh-CN" w:eastAsia="zh-CN"/>
        </w:rPr>
        <w:t>%，</w:t>
      </w:r>
      <w:r>
        <w:rPr>
          <w:rFonts w:hint="eastAsia" w:hAnsi="宋体"/>
          <w:bCs/>
          <w:sz w:val="28"/>
          <w:szCs w:val="28"/>
          <w:lang w:val="en-US" w:eastAsia="zh-CN"/>
        </w:rPr>
        <w:t>质保期满</w:t>
      </w:r>
      <w:r>
        <w:rPr>
          <w:rFonts w:hint="eastAsia" w:hAnsi="宋体"/>
          <w:bCs/>
          <w:sz w:val="28"/>
          <w:szCs w:val="28"/>
          <w:lang w:val="zh-CN" w:eastAsia="zh-CN"/>
        </w:rPr>
        <w:t>且无质量问题时，一次性结清。合同总金额5万元以下项目验收合格后付100%。</w:t>
      </w:r>
    </w:p>
    <w:p w14:paraId="6252A841">
      <w:pPr>
        <w:numPr>
          <w:ilvl w:val="0"/>
          <w:numId w:val="0"/>
        </w:numPr>
        <w:tabs>
          <w:tab w:val="left" w:pos="1050"/>
          <w:tab w:val="left" w:pos="1470"/>
        </w:tabs>
        <w:spacing w:line="500" w:lineRule="exact"/>
        <w:rPr>
          <w:rFonts w:hint="eastAsia" w:ascii="仿宋_GB2312" w:hAnsi="仿宋_GB2312" w:eastAsia="仿宋_GB2312" w:cs="仿宋_GB2312"/>
          <w:bCs/>
          <w:sz w:val="28"/>
          <w:szCs w:val="28"/>
          <w:lang w:eastAsia="zh-CN"/>
        </w:rPr>
      </w:pPr>
    </w:p>
    <w:p w14:paraId="7C1C5F73">
      <w:pPr>
        <w:widowControl/>
        <w:jc w:val="left"/>
        <w:rPr>
          <w:rFonts w:ascii="宋体" w:hAnsi="宋体"/>
          <w:bCs/>
          <w:sz w:val="28"/>
          <w:szCs w:val="28"/>
        </w:rPr>
      </w:pPr>
      <w:r>
        <w:rPr>
          <w:rFonts w:ascii="宋体" w:hAnsi="宋体"/>
          <w:bCs/>
          <w:sz w:val="28"/>
          <w:szCs w:val="28"/>
        </w:rPr>
        <w:br w:type="page"/>
      </w:r>
    </w:p>
    <w:p w14:paraId="46C47D81">
      <w:pPr>
        <w:autoSpaceDE w:val="0"/>
        <w:autoSpaceDN w:val="0"/>
        <w:adjustRightInd w:val="0"/>
        <w:spacing w:after="240" w:afterLines="100" w:line="560" w:lineRule="exact"/>
        <w:jc w:val="center"/>
        <w:outlineLvl w:val="9"/>
        <w:rPr>
          <w:rFonts w:eastAsia="方正小标宋简体"/>
          <w:sz w:val="44"/>
          <w:szCs w:val="44"/>
          <w:lang w:val="zh-CN"/>
        </w:rPr>
        <w:sectPr>
          <w:headerReference r:id="rId17" w:type="default"/>
          <w:footerReference r:id="rId18" w:type="default"/>
          <w:pgSz w:w="11906" w:h="16838"/>
          <w:pgMar w:top="1418" w:right="1134" w:bottom="1418" w:left="1361" w:header="851" w:footer="851" w:gutter="0"/>
          <w:cols w:space="720" w:num="1"/>
          <w:docGrid w:linePitch="388" w:charSpace="-1260"/>
        </w:sectPr>
      </w:pPr>
      <w:bookmarkStart w:id="583" w:name="_Toc31554"/>
      <w:bookmarkStart w:id="584" w:name="_Toc137046253"/>
      <w:bookmarkStart w:id="585" w:name="_Toc27977"/>
      <w:bookmarkStart w:id="586" w:name="_Toc17172"/>
      <w:bookmarkStart w:id="587" w:name="_Toc2550"/>
      <w:bookmarkStart w:id="588" w:name="_Toc31600"/>
      <w:bookmarkStart w:id="589" w:name="_Toc112768494"/>
      <w:bookmarkStart w:id="590" w:name="_Toc137046131"/>
      <w:bookmarkStart w:id="591" w:name="_Toc16528"/>
    </w:p>
    <w:p w14:paraId="51053832">
      <w:pPr>
        <w:autoSpaceDE w:val="0"/>
        <w:autoSpaceDN w:val="0"/>
        <w:adjustRightInd w:val="0"/>
        <w:spacing w:after="240" w:afterLines="100" w:line="560" w:lineRule="exact"/>
        <w:jc w:val="center"/>
        <w:outlineLvl w:val="0"/>
        <w:rPr>
          <w:rFonts w:eastAsia="方正小标宋简体"/>
          <w:sz w:val="44"/>
          <w:szCs w:val="44"/>
          <w:lang w:val="zh-CN"/>
        </w:rPr>
      </w:pPr>
      <w:r>
        <w:rPr>
          <w:rFonts w:hint="eastAsia" w:eastAsia="方正小标宋简体"/>
          <w:sz w:val="44"/>
          <w:szCs w:val="44"/>
          <w:lang w:val="zh-CN"/>
        </w:rPr>
        <w:t>第六章</w:t>
      </w:r>
      <w:r>
        <w:rPr>
          <w:rFonts w:eastAsia="方正小标宋简体"/>
          <w:sz w:val="44"/>
          <w:szCs w:val="44"/>
          <w:lang w:val="zh-CN"/>
        </w:rPr>
        <w:t xml:space="preserve"> </w:t>
      </w:r>
      <w:r>
        <w:rPr>
          <w:rFonts w:hint="eastAsia" w:eastAsia="方正小标宋简体"/>
          <w:sz w:val="44"/>
          <w:szCs w:val="44"/>
          <w:lang w:val="en-US" w:eastAsia="zh-CN"/>
        </w:rPr>
        <w:t>协议</w:t>
      </w:r>
      <w:r>
        <w:rPr>
          <w:rFonts w:hint="eastAsia" w:eastAsia="方正小标宋简体"/>
          <w:sz w:val="44"/>
          <w:szCs w:val="44"/>
          <w:lang w:val="zh-CN"/>
        </w:rPr>
        <w:t>专用条款</w:t>
      </w:r>
      <w:bookmarkEnd w:id="583"/>
      <w:bookmarkEnd w:id="584"/>
      <w:bookmarkEnd w:id="585"/>
      <w:bookmarkEnd w:id="586"/>
      <w:bookmarkEnd w:id="587"/>
      <w:bookmarkEnd w:id="588"/>
      <w:bookmarkEnd w:id="589"/>
      <w:bookmarkEnd w:id="590"/>
      <w:bookmarkEnd w:id="591"/>
    </w:p>
    <w:p w14:paraId="5C98D516">
      <w:pPr>
        <w:spacing w:line="560" w:lineRule="exact"/>
        <w:rPr>
          <w:rFonts w:ascii="仿宋_GB2312" w:eastAsia="仿宋_GB2312"/>
          <w:bCs/>
          <w:sz w:val="28"/>
          <w:szCs w:val="28"/>
        </w:rPr>
      </w:pPr>
      <w:r>
        <w:rPr>
          <w:rFonts w:hint="eastAsia" w:ascii="黑体" w:eastAsia="黑体"/>
          <w:bCs/>
          <w:sz w:val="28"/>
          <w:szCs w:val="28"/>
        </w:rPr>
        <w:t>合同编号：</w:t>
      </w:r>
      <w:r>
        <w:rPr>
          <w:rFonts w:ascii="黑体" w:eastAsia="黑体"/>
          <w:bCs/>
          <w:sz w:val="28"/>
          <w:szCs w:val="28"/>
          <w:u w:val="single"/>
        </w:rPr>
        <w:t xml:space="preserve">              </w:t>
      </w:r>
    </w:p>
    <w:p w14:paraId="42037532">
      <w:pPr>
        <w:keepNext/>
        <w:keepLines/>
        <w:spacing w:line="560" w:lineRule="exact"/>
        <w:outlineLvl w:val="1"/>
        <w:rPr>
          <w:rFonts w:ascii="黑体" w:hAnsi="黑体" w:eastAsia="黑体" w:cs="黑体"/>
          <w:bCs/>
          <w:sz w:val="28"/>
          <w:szCs w:val="28"/>
        </w:rPr>
      </w:pPr>
      <w:bookmarkStart w:id="592" w:name="_Toc15775"/>
      <w:bookmarkStart w:id="593" w:name="_Toc20706"/>
      <w:bookmarkStart w:id="594" w:name="_Toc112768495"/>
      <w:bookmarkStart w:id="595" w:name="_Toc25715"/>
      <w:bookmarkStart w:id="596" w:name="_Toc534"/>
      <w:bookmarkStart w:id="597" w:name="_Toc20638"/>
      <w:bookmarkStart w:id="598" w:name="_Toc137046132"/>
      <w:bookmarkStart w:id="599" w:name="_Toc27369"/>
      <w:r>
        <w:rPr>
          <w:rFonts w:hint="eastAsia" w:ascii="黑体" w:hAnsi="黑体" w:eastAsia="黑体" w:cs="黑体"/>
          <w:bCs/>
          <w:kern w:val="2"/>
          <w:sz w:val="28"/>
          <w:szCs w:val="28"/>
        </w:rPr>
        <w:t>一、项目信息</w:t>
      </w:r>
      <w:bookmarkEnd w:id="592"/>
      <w:bookmarkEnd w:id="593"/>
      <w:bookmarkEnd w:id="594"/>
      <w:bookmarkEnd w:id="595"/>
      <w:bookmarkEnd w:id="596"/>
      <w:bookmarkEnd w:id="597"/>
      <w:bookmarkEnd w:id="598"/>
      <w:bookmarkEnd w:id="599"/>
    </w:p>
    <w:p w14:paraId="6090BBD8">
      <w:pPr>
        <w:adjustRightInd w:val="0"/>
        <w:snapToGrid w:val="0"/>
        <w:spacing w:line="560" w:lineRule="exac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项目名称：</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签订日期：</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月</w:t>
      </w:r>
      <w:r>
        <w:rPr>
          <w:rFonts w:asciiTheme="minorEastAsia" w:hAnsiTheme="minorEastAsia" w:eastAsiaTheme="minorEastAsia"/>
          <w:bCs/>
          <w:sz w:val="28"/>
          <w:szCs w:val="28"/>
          <w:u w:val="single"/>
        </w:rPr>
        <w:t xml:space="preserve">     </w:t>
      </w:r>
    </w:p>
    <w:p w14:paraId="671A9CE2">
      <w:pPr>
        <w:adjustRightInd w:val="0"/>
        <w:snapToGrid w:val="0"/>
        <w:spacing w:line="560" w:lineRule="exact"/>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项目编号：</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签订地点：</w:t>
      </w:r>
      <w:r>
        <w:rPr>
          <w:rFonts w:asciiTheme="minorEastAsia" w:hAnsiTheme="minorEastAsia" w:eastAsiaTheme="minorEastAsia"/>
          <w:bCs/>
          <w:sz w:val="28"/>
          <w:szCs w:val="28"/>
          <w:u w:val="single"/>
        </w:rPr>
        <w:t xml:space="preserve">             </w:t>
      </w:r>
    </w:p>
    <w:p w14:paraId="2C9F4174">
      <w:pPr>
        <w:keepNext/>
        <w:keepLines/>
        <w:spacing w:line="560" w:lineRule="exact"/>
        <w:outlineLvl w:val="1"/>
        <w:rPr>
          <w:rFonts w:ascii="黑体" w:hAnsi="黑体" w:eastAsia="黑体" w:cs="黑体"/>
          <w:bCs/>
          <w:sz w:val="28"/>
          <w:szCs w:val="28"/>
        </w:rPr>
      </w:pPr>
      <w:bookmarkStart w:id="600" w:name="_Toc3957"/>
      <w:bookmarkStart w:id="601" w:name="_Toc137046133"/>
      <w:bookmarkStart w:id="602" w:name="_Toc21913"/>
      <w:bookmarkStart w:id="603" w:name="_Toc12507"/>
      <w:bookmarkStart w:id="604" w:name="_Toc21198"/>
      <w:bookmarkStart w:id="605" w:name="_Toc22250"/>
      <w:bookmarkStart w:id="606" w:name="_Toc28546"/>
      <w:r>
        <w:rPr>
          <w:rFonts w:hint="eastAsia" w:ascii="黑体" w:hAnsi="黑体" w:eastAsia="黑体" w:cs="黑体"/>
          <w:bCs/>
          <w:kern w:val="2"/>
          <w:sz w:val="28"/>
          <w:szCs w:val="28"/>
        </w:rPr>
        <w:t>二、货物内容</w:t>
      </w:r>
      <w:bookmarkEnd w:id="600"/>
      <w:bookmarkEnd w:id="601"/>
      <w:bookmarkEnd w:id="602"/>
      <w:bookmarkEnd w:id="603"/>
      <w:bookmarkEnd w:id="604"/>
      <w:bookmarkEnd w:id="605"/>
      <w:bookmarkEnd w:id="606"/>
    </w:p>
    <w:tbl>
      <w:tblPr>
        <w:tblStyle w:val="42"/>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36"/>
        <w:gridCol w:w="677"/>
        <w:gridCol w:w="1080"/>
        <w:gridCol w:w="905"/>
        <w:gridCol w:w="1047"/>
        <w:gridCol w:w="753"/>
        <w:gridCol w:w="1058"/>
        <w:gridCol w:w="1124"/>
        <w:gridCol w:w="773"/>
      </w:tblGrid>
      <w:tr w14:paraId="090C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39C146CC">
            <w:pPr>
              <w:spacing w:line="560" w:lineRule="exact"/>
              <w:jc w:val="center"/>
              <w:rPr>
                <w:rFonts w:ascii="宋体" w:hAnsi="宋体"/>
                <w:bCs/>
                <w:spacing w:val="-4"/>
                <w:szCs w:val="21"/>
              </w:rPr>
            </w:pPr>
            <w:r>
              <w:rPr>
                <w:rFonts w:hint="eastAsia" w:ascii="宋体" w:hAnsi="宋体"/>
                <w:bCs/>
                <w:spacing w:val="-4"/>
                <w:szCs w:val="21"/>
              </w:rPr>
              <w:t>序号</w:t>
            </w:r>
          </w:p>
        </w:tc>
        <w:tc>
          <w:tcPr>
            <w:tcW w:w="1036" w:type="dxa"/>
            <w:tcBorders>
              <w:top w:val="single" w:color="auto" w:sz="4" w:space="0"/>
              <w:left w:val="single" w:color="auto" w:sz="4" w:space="0"/>
              <w:bottom w:val="single" w:color="auto" w:sz="4" w:space="0"/>
              <w:right w:val="single" w:color="auto" w:sz="4" w:space="0"/>
            </w:tcBorders>
            <w:vAlign w:val="center"/>
          </w:tcPr>
          <w:p w14:paraId="6BECC431">
            <w:pPr>
              <w:spacing w:line="560" w:lineRule="exact"/>
              <w:jc w:val="center"/>
              <w:rPr>
                <w:rFonts w:ascii="宋体" w:hAnsi="宋体"/>
                <w:bCs/>
                <w:spacing w:val="-4"/>
                <w:szCs w:val="21"/>
              </w:rPr>
            </w:pPr>
            <w:r>
              <w:rPr>
                <w:rFonts w:hint="eastAsia" w:ascii="宋体" w:hAnsi="宋体"/>
                <w:bCs/>
                <w:spacing w:val="-4"/>
                <w:szCs w:val="21"/>
              </w:rPr>
              <w:t>物资名称</w:t>
            </w:r>
          </w:p>
        </w:tc>
        <w:tc>
          <w:tcPr>
            <w:tcW w:w="677" w:type="dxa"/>
            <w:tcBorders>
              <w:top w:val="single" w:color="auto" w:sz="4" w:space="0"/>
              <w:left w:val="single" w:color="auto" w:sz="4" w:space="0"/>
              <w:bottom w:val="single" w:color="auto" w:sz="4" w:space="0"/>
              <w:right w:val="single" w:color="auto" w:sz="4" w:space="0"/>
            </w:tcBorders>
            <w:vAlign w:val="center"/>
          </w:tcPr>
          <w:p w14:paraId="0AFB94FD">
            <w:pPr>
              <w:spacing w:line="560" w:lineRule="exact"/>
              <w:jc w:val="center"/>
              <w:rPr>
                <w:rFonts w:ascii="宋体" w:hAnsi="宋体"/>
                <w:bCs/>
                <w:spacing w:val="-4"/>
                <w:szCs w:val="21"/>
              </w:rPr>
            </w:pPr>
            <w:r>
              <w:rPr>
                <w:rFonts w:hint="eastAsia" w:ascii="宋体" w:hAnsi="宋体"/>
                <w:bCs/>
                <w:spacing w:val="-4"/>
                <w:szCs w:val="21"/>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35C3DB9E">
            <w:pPr>
              <w:spacing w:line="560" w:lineRule="exact"/>
              <w:jc w:val="center"/>
              <w:rPr>
                <w:rFonts w:ascii="宋体" w:hAnsi="宋体"/>
                <w:bCs/>
                <w:spacing w:val="-4"/>
                <w:szCs w:val="21"/>
              </w:rPr>
            </w:pPr>
            <w:r>
              <w:rPr>
                <w:rFonts w:hint="eastAsia" w:ascii="宋体" w:hAnsi="宋体"/>
                <w:bCs/>
                <w:spacing w:val="-4"/>
                <w:szCs w:val="21"/>
              </w:rPr>
              <w:t>规格型号</w:t>
            </w:r>
          </w:p>
        </w:tc>
        <w:tc>
          <w:tcPr>
            <w:tcW w:w="905" w:type="dxa"/>
            <w:tcBorders>
              <w:top w:val="single" w:color="auto" w:sz="4" w:space="0"/>
              <w:left w:val="single" w:color="auto" w:sz="4" w:space="0"/>
              <w:bottom w:val="single" w:color="auto" w:sz="4" w:space="0"/>
              <w:right w:val="single" w:color="auto" w:sz="4" w:space="0"/>
            </w:tcBorders>
            <w:vAlign w:val="center"/>
          </w:tcPr>
          <w:p w14:paraId="401F9B71">
            <w:pPr>
              <w:spacing w:line="560" w:lineRule="exact"/>
              <w:jc w:val="center"/>
              <w:rPr>
                <w:rFonts w:ascii="宋体" w:hAnsi="宋体"/>
                <w:bCs/>
                <w:spacing w:val="-4"/>
                <w:szCs w:val="21"/>
              </w:rPr>
            </w:pPr>
            <w:r>
              <w:rPr>
                <w:rFonts w:hint="eastAsia" w:ascii="宋体" w:hAnsi="宋体"/>
                <w:bCs/>
                <w:spacing w:val="-4"/>
                <w:szCs w:val="21"/>
              </w:rPr>
              <w:t>编目码</w:t>
            </w:r>
          </w:p>
        </w:tc>
        <w:tc>
          <w:tcPr>
            <w:tcW w:w="1047" w:type="dxa"/>
            <w:tcBorders>
              <w:top w:val="single" w:color="auto" w:sz="4" w:space="0"/>
              <w:left w:val="single" w:color="auto" w:sz="4" w:space="0"/>
              <w:bottom w:val="single" w:color="auto" w:sz="4" w:space="0"/>
              <w:right w:val="single" w:color="auto" w:sz="4" w:space="0"/>
            </w:tcBorders>
            <w:vAlign w:val="center"/>
          </w:tcPr>
          <w:p w14:paraId="5F873AE4">
            <w:pPr>
              <w:spacing w:line="560" w:lineRule="exact"/>
              <w:jc w:val="center"/>
              <w:rPr>
                <w:rFonts w:ascii="宋体" w:hAnsi="宋体"/>
                <w:bCs/>
                <w:spacing w:val="-4"/>
                <w:szCs w:val="21"/>
              </w:rPr>
            </w:pPr>
            <w:r>
              <w:rPr>
                <w:rFonts w:hint="eastAsia" w:ascii="宋体" w:hAnsi="宋体"/>
                <w:bCs/>
                <w:spacing w:val="-4"/>
                <w:szCs w:val="21"/>
              </w:rPr>
              <w:t>计量单位</w:t>
            </w:r>
          </w:p>
        </w:tc>
        <w:tc>
          <w:tcPr>
            <w:tcW w:w="753" w:type="dxa"/>
            <w:tcBorders>
              <w:top w:val="single" w:color="auto" w:sz="4" w:space="0"/>
              <w:left w:val="single" w:color="auto" w:sz="4" w:space="0"/>
              <w:bottom w:val="single" w:color="auto" w:sz="4" w:space="0"/>
              <w:right w:val="single" w:color="auto" w:sz="4" w:space="0"/>
            </w:tcBorders>
            <w:vAlign w:val="center"/>
          </w:tcPr>
          <w:p w14:paraId="4BEDEF8A">
            <w:pPr>
              <w:spacing w:line="560" w:lineRule="exact"/>
              <w:jc w:val="center"/>
              <w:rPr>
                <w:rFonts w:ascii="宋体" w:hAnsi="宋体"/>
                <w:bCs/>
                <w:spacing w:val="-4"/>
                <w:szCs w:val="21"/>
              </w:rPr>
            </w:pPr>
            <w:r>
              <w:rPr>
                <w:rFonts w:hint="eastAsia" w:ascii="宋体" w:hAnsi="宋体"/>
                <w:bCs/>
                <w:spacing w:val="-4"/>
                <w:szCs w:val="21"/>
              </w:rPr>
              <w:t>数量</w:t>
            </w:r>
          </w:p>
        </w:tc>
        <w:tc>
          <w:tcPr>
            <w:tcW w:w="1058" w:type="dxa"/>
            <w:tcBorders>
              <w:top w:val="single" w:color="auto" w:sz="4" w:space="0"/>
              <w:left w:val="single" w:color="auto" w:sz="4" w:space="0"/>
              <w:bottom w:val="single" w:color="auto" w:sz="4" w:space="0"/>
              <w:right w:val="single" w:color="auto" w:sz="4" w:space="0"/>
            </w:tcBorders>
            <w:vAlign w:val="center"/>
          </w:tcPr>
          <w:p w14:paraId="2FF324EF">
            <w:pPr>
              <w:spacing w:line="560" w:lineRule="exact"/>
              <w:jc w:val="center"/>
              <w:rPr>
                <w:rFonts w:ascii="宋体" w:hAnsi="宋体"/>
                <w:bCs/>
                <w:spacing w:val="-4"/>
                <w:szCs w:val="21"/>
              </w:rPr>
            </w:pPr>
            <w:r>
              <w:rPr>
                <w:rFonts w:hint="eastAsia" w:ascii="宋体" w:hAnsi="宋体"/>
                <w:bCs/>
                <w:spacing w:val="-4"/>
                <w:szCs w:val="21"/>
              </w:rPr>
              <w:t>单价（元）</w:t>
            </w:r>
          </w:p>
        </w:tc>
        <w:tc>
          <w:tcPr>
            <w:tcW w:w="1124" w:type="dxa"/>
            <w:tcBorders>
              <w:top w:val="single" w:color="auto" w:sz="4" w:space="0"/>
              <w:left w:val="single" w:color="auto" w:sz="4" w:space="0"/>
              <w:bottom w:val="single" w:color="auto" w:sz="4" w:space="0"/>
              <w:right w:val="single" w:color="auto" w:sz="4" w:space="0"/>
            </w:tcBorders>
            <w:vAlign w:val="center"/>
          </w:tcPr>
          <w:p w14:paraId="4C77B3D2">
            <w:pPr>
              <w:spacing w:line="560" w:lineRule="exact"/>
              <w:jc w:val="center"/>
              <w:rPr>
                <w:rFonts w:ascii="宋体" w:hAnsi="宋体"/>
                <w:bCs/>
                <w:spacing w:val="-4"/>
                <w:szCs w:val="21"/>
              </w:rPr>
            </w:pPr>
            <w:r>
              <w:rPr>
                <w:rFonts w:hint="eastAsia" w:ascii="宋体" w:hAnsi="宋体"/>
                <w:bCs/>
                <w:spacing w:val="-4"/>
                <w:szCs w:val="21"/>
              </w:rPr>
              <w:t>总价（元）</w:t>
            </w:r>
          </w:p>
        </w:tc>
        <w:tc>
          <w:tcPr>
            <w:tcW w:w="773" w:type="dxa"/>
            <w:tcBorders>
              <w:top w:val="single" w:color="auto" w:sz="4" w:space="0"/>
              <w:left w:val="single" w:color="auto" w:sz="4" w:space="0"/>
              <w:bottom w:val="single" w:color="auto" w:sz="4" w:space="0"/>
              <w:right w:val="single" w:color="auto" w:sz="4" w:space="0"/>
            </w:tcBorders>
            <w:vAlign w:val="center"/>
          </w:tcPr>
          <w:p w14:paraId="20E61FBE">
            <w:pPr>
              <w:spacing w:line="560" w:lineRule="exact"/>
              <w:jc w:val="center"/>
              <w:rPr>
                <w:rFonts w:ascii="宋体" w:hAnsi="宋体"/>
                <w:bCs/>
                <w:spacing w:val="-4"/>
                <w:szCs w:val="21"/>
              </w:rPr>
            </w:pPr>
            <w:r>
              <w:rPr>
                <w:rFonts w:hint="eastAsia" w:ascii="宋体" w:hAnsi="宋体"/>
                <w:bCs/>
                <w:spacing w:val="-4"/>
                <w:szCs w:val="21"/>
              </w:rPr>
              <w:t>备注</w:t>
            </w:r>
          </w:p>
        </w:tc>
      </w:tr>
      <w:tr w14:paraId="7A8C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69" w:type="dxa"/>
            <w:tcBorders>
              <w:top w:val="single" w:color="auto" w:sz="4" w:space="0"/>
              <w:left w:val="single" w:color="auto" w:sz="4" w:space="0"/>
              <w:bottom w:val="single" w:color="auto" w:sz="4" w:space="0"/>
              <w:right w:val="single" w:color="auto" w:sz="4" w:space="0"/>
            </w:tcBorders>
            <w:vAlign w:val="center"/>
          </w:tcPr>
          <w:p w14:paraId="6B82F4FF">
            <w:pPr>
              <w:spacing w:line="560" w:lineRule="exact"/>
              <w:jc w:val="center"/>
              <w:rPr>
                <w:rFonts w:ascii="宋体" w:hAnsi="宋体"/>
                <w:bCs/>
                <w:spacing w:val="-4"/>
                <w:szCs w:val="21"/>
              </w:rPr>
            </w:pPr>
          </w:p>
        </w:tc>
        <w:tc>
          <w:tcPr>
            <w:tcW w:w="1036" w:type="dxa"/>
            <w:tcBorders>
              <w:top w:val="single" w:color="auto" w:sz="4" w:space="0"/>
              <w:left w:val="single" w:color="auto" w:sz="4" w:space="0"/>
              <w:bottom w:val="single" w:color="auto" w:sz="4" w:space="0"/>
              <w:right w:val="single" w:color="auto" w:sz="4" w:space="0"/>
            </w:tcBorders>
            <w:vAlign w:val="center"/>
          </w:tcPr>
          <w:p w14:paraId="5095B018">
            <w:pPr>
              <w:spacing w:line="560" w:lineRule="exact"/>
              <w:jc w:val="center"/>
              <w:rPr>
                <w:rFonts w:ascii="宋体" w:hAnsi="宋体"/>
                <w:bCs/>
                <w:spacing w:val="-4"/>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7D07A9DE">
            <w:pPr>
              <w:spacing w:line="560" w:lineRule="exact"/>
              <w:jc w:val="center"/>
              <w:rPr>
                <w:rFonts w:ascii="宋体" w:hAnsi="宋体"/>
                <w:bCs/>
                <w:spacing w:val="-4"/>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58719F8">
            <w:pPr>
              <w:spacing w:line="560" w:lineRule="exact"/>
              <w:jc w:val="center"/>
              <w:rPr>
                <w:rFonts w:ascii="宋体" w:hAnsi="宋体"/>
                <w:bCs/>
                <w:spacing w:val="-4"/>
                <w:szCs w:val="21"/>
              </w:rPr>
            </w:pPr>
          </w:p>
        </w:tc>
        <w:tc>
          <w:tcPr>
            <w:tcW w:w="905" w:type="dxa"/>
            <w:tcBorders>
              <w:top w:val="single" w:color="auto" w:sz="4" w:space="0"/>
              <w:left w:val="single" w:color="auto" w:sz="4" w:space="0"/>
              <w:bottom w:val="single" w:color="auto" w:sz="4" w:space="0"/>
              <w:right w:val="single" w:color="auto" w:sz="4" w:space="0"/>
            </w:tcBorders>
            <w:vAlign w:val="center"/>
          </w:tcPr>
          <w:p w14:paraId="2BA22A0F">
            <w:pPr>
              <w:spacing w:line="560" w:lineRule="exact"/>
              <w:jc w:val="center"/>
              <w:rPr>
                <w:rFonts w:ascii="宋体" w:hAnsi="宋体"/>
                <w:bCs/>
                <w:spacing w:val="-4"/>
                <w:szCs w:val="21"/>
              </w:rPr>
            </w:pPr>
          </w:p>
        </w:tc>
        <w:tc>
          <w:tcPr>
            <w:tcW w:w="1047" w:type="dxa"/>
            <w:tcBorders>
              <w:top w:val="single" w:color="auto" w:sz="4" w:space="0"/>
              <w:left w:val="single" w:color="auto" w:sz="4" w:space="0"/>
              <w:bottom w:val="single" w:color="auto" w:sz="4" w:space="0"/>
              <w:right w:val="single" w:color="auto" w:sz="4" w:space="0"/>
            </w:tcBorders>
            <w:vAlign w:val="center"/>
          </w:tcPr>
          <w:p w14:paraId="0CD33B70">
            <w:pPr>
              <w:spacing w:line="560" w:lineRule="exact"/>
              <w:jc w:val="center"/>
              <w:rPr>
                <w:rFonts w:ascii="宋体" w:hAnsi="宋体"/>
                <w:bCs/>
                <w:spacing w:val="-4"/>
                <w:szCs w:val="21"/>
              </w:rPr>
            </w:pPr>
          </w:p>
        </w:tc>
        <w:tc>
          <w:tcPr>
            <w:tcW w:w="753" w:type="dxa"/>
            <w:tcBorders>
              <w:top w:val="single" w:color="auto" w:sz="4" w:space="0"/>
              <w:left w:val="single" w:color="auto" w:sz="4" w:space="0"/>
              <w:bottom w:val="single" w:color="auto" w:sz="4" w:space="0"/>
              <w:right w:val="single" w:color="auto" w:sz="4" w:space="0"/>
            </w:tcBorders>
            <w:vAlign w:val="center"/>
          </w:tcPr>
          <w:p w14:paraId="4087D1E1">
            <w:pPr>
              <w:spacing w:line="560" w:lineRule="exact"/>
              <w:jc w:val="center"/>
              <w:rPr>
                <w:rFonts w:ascii="宋体" w:hAnsi="宋体"/>
                <w:bCs/>
                <w:spacing w:val="-4"/>
                <w:szCs w:val="21"/>
              </w:rPr>
            </w:pPr>
          </w:p>
        </w:tc>
        <w:tc>
          <w:tcPr>
            <w:tcW w:w="1058" w:type="dxa"/>
            <w:tcBorders>
              <w:top w:val="single" w:color="auto" w:sz="4" w:space="0"/>
              <w:left w:val="single" w:color="auto" w:sz="4" w:space="0"/>
              <w:bottom w:val="single" w:color="auto" w:sz="4" w:space="0"/>
              <w:right w:val="single" w:color="auto" w:sz="4" w:space="0"/>
            </w:tcBorders>
            <w:vAlign w:val="center"/>
          </w:tcPr>
          <w:p w14:paraId="2A52C515">
            <w:pPr>
              <w:widowControl/>
              <w:spacing w:line="560" w:lineRule="exact"/>
              <w:jc w:val="center"/>
              <w:rPr>
                <w:rFonts w:ascii="宋体" w:hAnsi="宋体"/>
                <w:bCs/>
                <w:szCs w:val="21"/>
              </w:rPr>
            </w:pPr>
          </w:p>
        </w:tc>
        <w:tc>
          <w:tcPr>
            <w:tcW w:w="1124" w:type="dxa"/>
            <w:tcBorders>
              <w:top w:val="single" w:color="auto" w:sz="4" w:space="0"/>
              <w:left w:val="single" w:color="auto" w:sz="4" w:space="0"/>
              <w:bottom w:val="single" w:color="auto" w:sz="4" w:space="0"/>
              <w:right w:val="single" w:color="auto" w:sz="4" w:space="0"/>
            </w:tcBorders>
            <w:vAlign w:val="center"/>
          </w:tcPr>
          <w:p w14:paraId="30EFF77D">
            <w:pPr>
              <w:widowControl/>
              <w:spacing w:line="560" w:lineRule="exact"/>
              <w:jc w:val="center"/>
              <w:rPr>
                <w:rFonts w:ascii="宋体" w:hAnsi="宋体"/>
                <w:bCs/>
                <w:szCs w:val="21"/>
              </w:rPr>
            </w:pPr>
          </w:p>
        </w:tc>
        <w:tc>
          <w:tcPr>
            <w:tcW w:w="773" w:type="dxa"/>
            <w:tcBorders>
              <w:top w:val="single" w:color="auto" w:sz="4" w:space="0"/>
              <w:left w:val="single" w:color="auto" w:sz="4" w:space="0"/>
              <w:bottom w:val="single" w:color="auto" w:sz="4" w:space="0"/>
              <w:right w:val="single" w:color="auto" w:sz="4" w:space="0"/>
            </w:tcBorders>
            <w:vAlign w:val="center"/>
          </w:tcPr>
          <w:p w14:paraId="6AD898FD">
            <w:pPr>
              <w:spacing w:line="560" w:lineRule="exact"/>
              <w:jc w:val="left"/>
              <w:rPr>
                <w:rFonts w:ascii="宋体" w:hAnsi="宋体"/>
                <w:bCs/>
                <w:szCs w:val="21"/>
              </w:rPr>
            </w:pPr>
          </w:p>
        </w:tc>
      </w:tr>
      <w:tr w14:paraId="36D8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7325" w:type="dxa"/>
            <w:gridSpan w:val="8"/>
            <w:tcBorders>
              <w:top w:val="single" w:color="auto" w:sz="4" w:space="0"/>
              <w:left w:val="single" w:color="auto" w:sz="4" w:space="0"/>
              <w:bottom w:val="single" w:color="auto" w:sz="4" w:space="0"/>
              <w:right w:val="single" w:color="auto" w:sz="4" w:space="0"/>
            </w:tcBorders>
            <w:vAlign w:val="center"/>
          </w:tcPr>
          <w:p w14:paraId="2A05A6F7">
            <w:pPr>
              <w:spacing w:line="560" w:lineRule="exact"/>
              <w:jc w:val="center"/>
              <w:rPr>
                <w:rFonts w:ascii="宋体" w:hAnsi="宋体"/>
                <w:bCs/>
                <w:spacing w:val="-4"/>
                <w:szCs w:val="21"/>
              </w:rPr>
            </w:pPr>
            <w:r>
              <w:rPr>
                <w:rFonts w:hint="eastAsia" w:ascii="宋体" w:hAnsi="宋体"/>
                <w:bCs/>
                <w:spacing w:val="-4"/>
                <w:szCs w:val="21"/>
              </w:rPr>
              <w:t>合</w:t>
            </w:r>
            <w:r>
              <w:rPr>
                <w:rFonts w:ascii="宋体" w:hAnsi="宋体"/>
                <w:bCs/>
                <w:spacing w:val="-4"/>
                <w:szCs w:val="21"/>
              </w:rPr>
              <w:t xml:space="preserve">  </w:t>
            </w:r>
            <w:r>
              <w:rPr>
                <w:rFonts w:hint="eastAsia" w:ascii="宋体" w:hAnsi="宋体"/>
                <w:bCs/>
                <w:spacing w:val="-4"/>
                <w:szCs w:val="21"/>
              </w:rPr>
              <w:t>计</w:t>
            </w:r>
          </w:p>
        </w:tc>
        <w:tc>
          <w:tcPr>
            <w:tcW w:w="1124" w:type="dxa"/>
            <w:tcBorders>
              <w:top w:val="single" w:color="auto" w:sz="4" w:space="0"/>
              <w:left w:val="single" w:color="auto" w:sz="4" w:space="0"/>
              <w:bottom w:val="single" w:color="auto" w:sz="4" w:space="0"/>
              <w:right w:val="single" w:color="auto" w:sz="4" w:space="0"/>
            </w:tcBorders>
            <w:vAlign w:val="center"/>
          </w:tcPr>
          <w:p w14:paraId="79B164D0">
            <w:pPr>
              <w:spacing w:line="560" w:lineRule="exact"/>
              <w:jc w:val="center"/>
              <w:rPr>
                <w:rFonts w:ascii="宋体" w:hAnsi="宋体"/>
                <w:bCs/>
                <w:spacing w:val="-12"/>
                <w:szCs w:val="21"/>
              </w:rPr>
            </w:pPr>
          </w:p>
          <w:p w14:paraId="20279C45">
            <w:pPr>
              <w:spacing w:line="560" w:lineRule="exact"/>
              <w:jc w:val="center"/>
              <w:rPr>
                <w:rFonts w:ascii="宋体" w:hAnsi="宋体"/>
                <w:bCs/>
                <w:spacing w:val="-12"/>
                <w:szCs w:val="21"/>
              </w:rPr>
            </w:pPr>
          </w:p>
        </w:tc>
        <w:tc>
          <w:tcPr>
            <w:tcW w:w="773" w:type="dxa"/>
            <w:tcBorders>
              <w:top w:val="single" w:color="auto" w:sz="4" w:space="0"/>
              <w:left w:val="single" w:color="auto" w:sz="4" w:space="0"/>
              <w:bottom w:val="single" w:color="auto" w:sz="4" w:space="0"/>
              <w:right w:val="single" w:color="auto" w:sz="4" w:space="0"/>
            </w:tcBorders>
            <w:vAlign w:val="center"/>
          </w:tcPr>
          <w:p w14:paraId="5EC8EE17">
            <w:pPr>
              <w:spacing w:line="560" w:lineRule="exact"/>
              <w:jc w:val="center"/>
              <w:rPr>
                <w:rFonts w:ascii="宋体" w:hAnsi="宋体"/>
                <w:bCs/>
                <w:spacing w:val="-4"/>
                <w:szCs w:val="21"/>
              </w:rPr>
            </w:pPr>
          </w:p>
        </w:tc>
      </w:tr>
      <w:tr w14:paraId="642B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222" w:type="dxa"/>
            <w:gridSpan w:val="10"/>
            <w:tcBorders>
              <w:top w:val="single" w:color="auto" w:sz="4" w:space="0"/>
              <w:left w:val="single" w:color="auto" w:sz="4" w:space="0"/>
              <w:bottom w:val="single" w:color="auto" w:sz="4" w:space="0"/>
              <w:right w:val="single" w:color="auto" w:sz="4" w:space="0"/>
            </w:tcBorders>
            <w:vAlign w:val="center"/>
          </w:tcPr>
          <w:p w14:paraId="3CBF1796">
            <w:pPr>
              <w:spacing w:line="560" w:lineRule="exact"/>
              <w:rPr>
                <w:rFonts w:ascii="宋体" w:hAnsi="宋体"/>
                <w:bCs/>
                <w:spacing w:val="-4"/>
                <w:szCs w:val="21"/>
              </w:rPr>
            </w:pPr>
            <w:r>
              <w:rPr>
                <w:rFonts w:hint="eastAsia" w:ascii="宋体" w:hAnsi="宋体"/>
                <w:bCs/>
                <w:spacing w:val="-4"/>
                <w:szCs w:val="21"/>
              </w:rPr>
              <w:t>金额合计（人民币大写）：</w:t>
            </w:r>
            <w:r>
              <w:rPr>
                <w:rFonts w:ascii="黑体" w:eastAsia="黑体"/>
                <w:bCs/>
                <w:szCs w:val="21"/>
                <w:u w:val="single"/>
              </w:rPr>
              <w:t xml:space="preserve">                   </w:t>
            </w:r>
            <w:r>
              <w:rPr>
                <w:rFonts w:hint="eastAsia" w:ascii="宋体" w:hAnsi="宋体"/>
                <w:bCs/>
                <w:spacing w:val="-4"/>
                <w:szCs w:val="21"/>
              </w:rPr>
              <w:t>元</w:t>
            </w:r>
            <w:r>
              <w:rPr>
                <w:rFonts w:ascii="宋体" w:hAnsi="宋体"/>
                <w:bCs/>
                <w:szCs w:val="21"/>
              </w:rPr>
              <w:t xml:space="preserve">      </w:t>
            </w:r>
            <w:r>
              <w:rPr>
                <w:rFonts w:hint="eastAsia" w:ascii="宋体" w:hAnsi="宋体"/>
                <w:bCs/>
                <w:szCs w:val="21"/>
              </w:rPr>
              <w:t>（小写）：</w:t>
            </w:r>
            <w:r>
              <w:rPr>
                <w:rFonts w:ascii="黑体" w:eastAsia="黑体"/>
                <w:bCs/>
                <w:szCs w:val="21"/>
                <w:u w:val="single"/>
              </w:rPr>
              <w:t xml:space="preserve">                 </w:t>
            </w:r>
            <w:r>
              <w:rPr>
                <w:rFonts w:ascii="宋体" w:hAnsi="宋体"/>
                <w:bCs/>
                <w:szCs w:val="21"/>
              </w:rPr>
              <w:t>¥</w:t>
            </w:r>
          </w:p>
        </w:tc>
      </w:tr>
    </w:tbl>
    <w:p w14:paraId="2DD81192">
      <w:pPr>
        <w:keepNext/>
        <w:keepLines/>
        <w:spacing w:line="560" w:lineRule="exact"/>
        <w:outlineLvl w:val="1"/>
        <w:rPr>
          <w:rFonts w:ascii="黑体" w:hAnsi="黑体" w:eastAsia="黑体" w:cs="黑体"/>
          <w:bCs/>
          <w:sz w:val="28"/>
          <w:szCs w:val="28"/>
        </w:rPr>
      </w:pPr>
      <w:bookmarkStart w:id="607" w:name="_Toc31837"/>
      <w:bookmarkStart w:id="608" w:name="_Toc12001"/>
      <w:bookmarkStart w:id="609" w:name="_Toc19051"/>
      <w:bookmarkStart w:id="610" w:name="_Toc13104"/>
      <w:bookmarkStart w:id="611" w:name="_Toc137046134"/>
      <w:bookmarkStart w:id="612" w:name="_Toc29087"/>
      <w:bookmarkStart w:id="613" w:name="_Toc2301"/>
      <w:r>
        <w:rPr>
          <w:rFonts w:hint="eastAsia" w:ascii="黑体" w:hAnsi="黑体" w:eastAsia="黑体" w:cs="黑体"/>
          <w:bCs/>
          <w:kern w:val="2"/>
          <w:sz w:val="28"/>
          <w:szCs w:val="28"/>
        </w:rPr>
        <w:t>三、交货时间、地点</w:t>
      </w:r>
      <w:bookmarkEnd w:id="607"/>
      <w:bookmarkEnd w:id="608"/>
      <w:bookmarkEnd w:id="609"/>
      <w:bookmarkEnd w:id="610"/>
      <w:bookmarkEnd w:id="611"/>
      <w:bookmarkEnd w:id="612"/>
      <w:bookmarkEnd w:id="613"/>
    </w:p>
    <w:p w14:paraId="4367F90E">
      <w:pPr>
        <w:spacing w:line="560" w:lineRule="exact"/>
        <w:rPr>
          <w:rFonts w:eastAsia="仿宋_GB2312"/>
          <w:bCs/>
          <w:sz w:val="28"/>
          <w:szCs w:val="28"/>
        </w:rPr>
      </w:pPr>
      <w:r>
        <w:rPr>
          <w:bCs/>
          <w:sz w:val="28"/>
          <w:szCs w:val="28"/>
        </w:rPr>
        <w:t xml:space="preserve">   </w:t>
      </w:r>
      <w:r>
        <w:rPr>
          <w:rFonts w:hint="eastAsia"/>
          <w:bCs/>
          <w:sz w:val="28"/>
          <w:szCs w:val="28"/>
        </w:rPr>
        <w:t>（一）交货时间：</w:t>
      </w:r>
      <w:r>
        <w:rPr>
          <w:rFonts w:eastAsia="仿宋_GB2312"/>
          <w:bCs/>
          <w:sz w:val="28"/>
          <w:szCs w:val="28"/>
          <w:u w:val="single"/>
        </w:rPr>
        <w:t xml:space="preserve">                          </w:t>
      </w:r>
    </w:p>
    <w:p w14:paraId="137C4A9E">
      <w:pPr>
        <w:spacing w:line="560" w:lineRule="exact"/>
        <w:rPr>
          <w:rFonts w:asciiTheme="minorEastAsia" w:hAnsiTheme="minorEastAsia" w:eastAsiaTheme="minorEastAsia"/>
          <w:bCs/>
          <w:sz w:val="28"/>
          <w:szCs w:val="28"/>
          <w:u w:val="single"/>
        </w:rPr>
      </w:pPr>
      <w:r>
        <w:rPr>
          <w:bCs/>
          <w:sz w:val="28"/>
          <w:szCs w:val="28"/>
        </w:rPr>
        <w:t xml:space="preserve">   </w:t>
      </w:r>
      <w:r>
        <w:rPr>
          <w:rFonts w:hint="eastAsia"/>
          <w:bCs/>
          <w:sz w:val="28"/>
          <w:szCs w:val="28"/>
        </w:rPr>
        <w:t>（二）交货地点：</w:t>
      </w:r>
      <w:r>
        <w:rPr>
          <w:rFonts w:eastAsia="仿宋_GB2312"/>
          <w:bCs/>
          <w:sz w:val="28"/>
          <w:szCs w:val="28"/>
          <w:u w:val="single"/>
        </w:rPr>
        <w:t xml:space="preserve">                          </w:t>
      </w:r>
    </w:p>
    <w:p w14:paraId="53DFAA42">
      <w:pPr>
        <w:keepNext/>
        <w:keepLines/>
        <w:spacing w:line="560" w:lineRule="exact"/>
        <w:outlineLvl w:val="1"/>
        <w:rPr>
          <w:rFonts w:ascii="黑体" w:hAnsi="黑体" w:eastAsia="黑体" w:cs="黑体"/>
          <w:bCs/>
          <w:sz w:val="28"/>
          <w:szCs w:val="28"/>
        </w:rPr>
      </w:pPr>
      <w:bookmarkStart w:id="614" w:name="_Toc23849"/>
      <w:bookmarkStart w:id="615" w:name="_Toc25945"/>
      <w:bookmarkStart w:id="616" w:name="_Toc22926"/>
      <w:bookmarkStart w:id="617" w:name="_Toc1639"/>
      <w:bookmarkStart w:id="618" w:name="_Toc112768498"/>
      <w:bookmarkStart w:id="619" w:name="_Toc19853"/>
      <w:bookmarkStart w:id="620" w:name="_Toc7813"/>
      <w:bookmarkStart w:id="621" w:name="_Toc137046135"/>
      <w:r>
        <w:rPr>
          <w:rFonts w:hint="eastAsia" w:ascii="黑体" w:hAnsi="黑体" w:eastAsia="黑体" w:cs="黑体"/>
          <w:bCs/>
          <w:kern w:val="2"/>
          <w:sz w:val="28"/>
          <w:szCs w:val="28"/>
        </w:rPr>
        <w:t>四、履约保证金</w:t>
      </w:r>
      <w:bookmarkEnd w:id="614"/>
      <w:bookmarkEnd w:id="615"/>
      <w:bookmarkEnd w:id="616"/>
      <w:bookmarkEnd w:id="617"/>
      <w:bookmarkEnd w:id="618"/>
      <w:bookmarkEnd w:id="619"/>
      <w:bookmarkEnd w:id="620"/>
      <w:bookmarkEnd w:id="621"/>
    </w:p>
    <w:p w14:paraId="01B85C25">
      <w:pPr>
        <w:adjustRightInd w:val="0"/>
        <w:snapToGrid w:val="0"/>
        <w:spacing w:line="560" w:lineRule="exact"/>
        <w:ind w:firstLine="840" w:firstLineChars="300"/>
        <w:rPr>
          <w:rFonts w:asciiTheme="minorEastAsia" w:hAnsiTheme="minorEastAsia" w:eastAsiaTheme="minorEastAsia"/>
          <w:bCs/>
          <w:sz w:val="28"/>
          <w:szCs w:val="28"/>
          <w:u w:val="single"/>
        </w:rPr>
      </w:pPr>
      <w:r>
        <w:rPr>
          <w:rFonts w:hint="eastAsia" w:asciiTheme="minorEastAsia" w:hAnsiTheme="minorEastAsia" w:eastAsiaTheme="minorEastAsia"/>
          <w:bCs/>
          <w:sz w:val="28"/>
          <w:szCs w:val="28"/>
        </w:rPr>
        <w:t>本项目不收取履约保证金</w:t>
      </w:r>
      <w:r>
        <w:rPr>
          <w:rFonts w:asciiTheme="minorEastAsia" w:hAnsiTheme="minorEastAsia" w:eastAsiaTheme="minorEastAsia"/>
          <w:bCs/>
          <w:sz w:val="28"/>
          <w:szCs w:val="28"/>
        </w:rPr>
        <w:t>。</w:t>
      </w:r>
    </w:p>
    <w:p w14:paraId="760D0CDA">
      <w:pPr>
        <w:keepNext/>
        <w:keepLines/>
        <w:spacing w:line="560" w:lineRule="exact"/>
        <w:outlineLvl w:val="1"/>
        <w:rPr>
          <w:rFonts w:ascii="黑体" w:hAnsi="黑体" w:eastAsia="黑体" w:cs="黑体"/>
          <w:bCs/>
          <w:sz w:val="28"/>
          <w:szCs w:val="28"/>
        </w:rPr>
      </w:pPr>
      <w:bookmarkStart w:id="622" w:name="_Toc996"/>
      <w:bookmarkStart w:id="623" w:name="_Toc26321"/>
      <w:bookmarkStart w:id="624" w:name="_Toc137046137"/>
      <w:bookmarkStart w:id="625" w:name="_Toc112768500"/>
      <w:bookmarkStart w:id="626" w:name="_Toc15635"/>
      <w:bookmarkStart w:id="627" w:name="_Toc1666"/>
      <w:bookmarkStart w:id="628" w:name="_Toc24432"/>
      <w:bookmarkStart w:id="629" w:name="_Toc32477"/>
      <w:r>
        <w:rPr>
          <w:rFonts w:hint="eastAsia" w:ascii="黑体" w:hAnsi="黑体" w:eastAsia="黑体" w:cs="黑体"/>
          <w:bCs/>
          <w:kern w:val="2"/>
          <w:sz w:val="28"/>
          <w:szCs w:val="28"/>
        </w:rPr>
        <w:t>五、质量保证期</w:t>
      </w:r>
      <w:bookmarkEnd w:id="622"/>
      <w:bookmarkEnd w:id="623"/>
      <w:bookmarkEnd w:id="624"/>
      <w:bookmarkEnd w:id="625"/>
      <w:bookmarkEnd w:id="626"/>
      <w:bookmarkEnd w:id="627"/>
      <w:bookmarkEnd w:id="628"/>
      <w:bookmarkEnd w:id="629"/>
    </w:p>
    <w:p w14:paraId="04553548">
      <w:pPr>
        <w:keepNext/>
        <w:keepLines/>
        <w:spacing w:line="560" w:lineRule="exact"/>
        <w:outlineLvl w:val="1"/>
        <w:rPr>
          <w:rFonts w:asciiTheme="minorEastAsia" w:hAnsiTheme="minorEastAsia" w:eastAsiaTheme="minorEastAsia"/>
          <w:bCs/>
          <w:sz w:val="28"/>
          <w:szCs w:val="28"/>
          <w:u w:val="single"/>
        </w:rPr>
      </w:pPr>
      <w:bookmarkStart w:id="630" w:name="_Toc4455"/>
      <w:bookmarkStart w:id="631" w:name="_Toc13982"/>
      <w:bookmarkStart w:id="632" w:name="_Toc28713"/>
      <w:bookmarkStart w:id="633" w:name="_Toc11445"/>
      <w:bookmarkStart w:id="634" w:name="_Toc24253"/>
      <w:bookmarkStart w:id="635" w:name="_Toc112768501"/>
      <w:bookmarkStart w:id="636" w:name="_Toc137046138"/>
      <w:bookmarkStart w:id="637" w:name="_Toc28288"/>
      <w:r>
        <w:rPr>
          <w:rFonts w:hint="eastAsia" w:asciiTheme="minorEastAsia" w:hAnsiTheme="minorEastAsia" w:eastAsiaTheme="minorEastAsia"/>
          <w:bCs/>
          <w:sz w:val="28"/>
          <w:szCs w:val="28"/>
          <w:u w:val="none"/>
          <w:lang w:val="en-US" w:eastAsia="zh-CN"/>
        </w:rPr>
        <w:t xml:space="preserve"> </w:t>
      </w:r>
      <w:r>
        <w:rPr>
          <w:rFonts w:asciiTheme="minorEastAsia" w:hAnsiTheme="minorEastAsia" w:eastAsiaTheme="minorEastAsia"/>
          <w:bCs/>
          <w:sz w:val="28"/>
          <w:szCs w:val="28"/>
          <w:u w:val="none"/>
        </w:rPr>
        <w:t xml:space="preserve">  </w:t>
      </w:r>
      <w:r>
        <w:rPr>
          <w:rFonts w:asciiTheme="minorEastAsia" w:hAnsiTheme="minorEastAsia" w:eastAsiaTheme="minorEastAsia"/>
          <w:bCs/>
          <w:sz w:val="28"/>
          <w:szCs w:val="28"/>
          <w:u w:val="single"/>
        </w:rPr>
        <w:t xml:space="preserve">                  </w:t>
      </w:r>
    </w:p>
    <w:p w14:paraId="3D7A89FF">
      <w:pPr>
        <w:keepNext/>
        <w:keepLines/>
        <w:spacing w:line="560" w:lineRule="exact"/>
        <w:outlineLvl w:val="1"/>
        <w:rPr>
          <w:rFonts w:ascii="黑体" w:hAnsi="黑体" w:eastAsia="黑体" w:cs="黑体"/>
          <w:bCs/>
          <w:sz w:val="28"/>
          <w:szCs w:val="28"/>
        </w:rPr>
      </w:pPr>
      <w:r>
        <w:rPr>
          <w:rFonts w:hint="eastAsia" w:ascii="黑体" w:hAnsi="黑体" w:eastAsia="黑体" w:cs="黑体"/>
          <w:bCs/>
          <w:kern w:val="2"/>
          <w:sz w:val="28"/>
          <w:szCs w:val="28"/>
        </w:rPr>
        <w:t>六、产品质量检验验收</w:t>
      </w:r>
      <w:bookmarkEnd w:id="630"/>
      <w:bookmarkEnd w:id="631"/>
      <w:bookmarkEnd w:id="632"/>
      <w:bookmarkEnd w:id="633"/>
      <w:bookmarkEnd w:id="634"/>
      <w:bookmarkEnd w:id="635"/>
      <w:bookmarkEnd w:id="636"/>
      <w:bookmarkEnd w:id="637"/>
    </w:p>
    <w:p w14:paraId="60989E87">
      <w:pPr>
        <w:spacing w:line="560" w:lineRule="exact"/>
        <w:ind w:firstLine="560" w:firstLineChars="200"/>
        <w:rPr>
          <w:bCs/>
          <w:sz w:val="28"/>
          <w:szCs w:val="28"/>
        </w:rPr>
      </w:pPr>
      <w:r>
        <w:rPr>
          <w:rFonts w:asciiTheme="minorEastAsia" w:hAnsiTheme="minorEastAsia" w:eastAsiaTheme="minorEastAsia"/>
          <w:bCs/>
          <w:sz w:val="28"/>
          <w:szCs w:val="28"/>
          <w:u w:val="single"/>
        </w:rPr>
        <w:t xml:space="preserve">                  </w:t>
      </w:r>
    </w:p>
    <w:p w14:paraId="733B3849">
      <w:pPr>
        <w:keepNext/>
        <w:keepLines/>
        <w:spacing w:line="560" w:lineRule="exact"/>
        <w:outlineLvl w:val="1"/>
        <w:rPr>
          <w:rFonts w:ascii="黑体" w:hAnsi="黑体" w:eastAsia="黑体" w:cs="黑体"/>
          <w:bCs/>
          <w:sz w:val="28"/>
          <w:szCs w:val="28"/>
        </w:rPr>
      </w:pPr>
      <w:bookmarkStart w:id="638" w:name="_Toc7336"/>
      <w:bookmarkStart w:id="639" w:name="_Toc27802"/>
      <w:bookmarkStart w:id="640" w:name="_Toc16934"/>
      <w:bookmarkStart w:id="641" w:name="_Toc31462"/>
      <w:bookmarkStart w:id="642" w:name="_Toc3811"/>
      <w:bookmarkStart w:id="643" w:name="_Toc16334"/>
      <w:bookmarkStart w:id="644" w:name="_Toc137046139"/>
      <w:bookmarkStart w:id="645" w:name="_Toc112768502"/>
      <w:r>
        <w:rPr>
          <w:rFonts w:hint="eastAsia" w:ascii="黑体" w:hAnsi="黑体" w:eastAsia="黑体" w:cs="黑体"/>
          <w:bCs/>
          <w:kern w:val="2"/>
          <w:sz w:val="28"/>
          <w:szCs w:val="28"/>
        </w:rPr>
        <w:t>七、合同价款支付方式和条件：</w:t>
      </w:r>
      <w:bookmarkEnd w:id="638"/>
      <w:bookmarkEnd w:id="639"/>
      <w:bookmarkEnd w:id="640"/>
      <w:bookmarkEnd w:id="641"/>
      <w:bookmarkEnd w:id="642"/>
      <w:bookmarkEnd w:id="643"/>
      <w:bookmarkEnd w:id="644"/>
      <w:bookmarkEnd w:id="645"/>
    </w:p>
    <w:p w14:paraId="0C36CC8D">
      <w:pPr>
        <w:adjustRightInd w:val="0"/>
        <w:snapToGrid w:val="0"/>
        <w:spacing w:line="560" w:lineRule="exact"/>
        <w:rPr>
          <w:rFonts w:asciiTheme="minorEastAsia" w:hAnsiTheme="minorEastAsia" w:eastAsiaTheme="minorEastAsia"/>
          <w:bCs/>
          <w:sz w:val="28"/>
          <w:szCs w:val="28"/>
        </w:rPr>
      </w:pPr>
      <w:r>
        <w:rPr>
          <w:rFonts w:asciiTheme="minorEastAsia" w:hAnsiTheme="minorEastAsia" w:eastAsiaTheme="minorEastAsia"/>
          <w:bCs/>
          <w:sz w:val="28"/>
          <w:szCs w:val="28"/>
        </w:rPr>
        <w:t xml:space="preserve"> </w:t>
      </w:r>
    </w:p>
    <w:p w14:paraId="4B78DAB0">
      <w:pPr>
        <w:keepNext/>
        <w:keepLines/>
        <w:spacing w:line="560" w:lineRule="exact"/>
        <w:outlineLvl w:val="1"/>
        <w:rPr>
          <w:rFonts w:ascii="黑体" w:hAnsi="黑体" w:eastAsia="黑体" w:cs="黑体"/>
          <w:bCs/>
          <w:sz w:val="28"/>
          <w:szCs w:val="28"/>
        </w:rPr>
      </w:pPr>
      <w:bookmarkStart w:id="646" w:name="_Toc4624"/>
      <w:bookmarkStart w:id="647" w:name="_Toc112768503"/>
      <w:bookmarkStart w:id="648" w:name="_Toc8511"/>
      <w:bookmarkStart w:id="649" w:name="_Toc137046140"/>
      <w:bookmarkStart w:id="650" w:name="_Toc12067"/>
      <w:bookmarkStart w:id="651" w:name="_Toc18703"/>
      <w:bookmarkStart w:id="652" w:name="_Toc31382"/>
      <w:bookmarkStart w:id="653" w:name="_Toc25978"/>
      <w:r>
        <w:rPr>
          <w:rFonts w:hint="eastAsia" w:ascii="黑体" w:hAnsi="黑体" w:eastAsia="黑体" w:cs="黑体"/>
          <w:bCs/>
          <w:kern w:val="2"/>
          <w:sz w:val="28"/>
          <w:szCs w:val="28"/>
        </w:rPr>
        <w:t>八、解决合同纠纷方式</w:t>
      </w:r>
      <w:bookmarkEnd w:id="646"/>
      <w:bookmarkEnd w:id="647"/>
      <w:bookmarkEnd w:id="648"/>
      <w:bookmarkEnd w:id="649"/>
      <w:bookmarkEnd w:id="650"/>
      <w:bookmarkEnd w:id="651"/>
      <w:bookmarkEnd w:id="652"/>
      <w:bookmarkEnd w:id="653"/>
    </w:p>
    <w:p w14:paraId="1F45256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首先通过双方协商解决，协商解决不成，则通过以下途径之一解决纠纷：</w:t>
      </w:r>
    </w:p>
    <w:p w14:paraId="2B597F60">
      <w:pPr>
        <w:adjustRightInd w:val="0"/>
        <w:snapToGrid w:val="0"/>
        <w:spacing w:line="560" w:lineRule="exact"/>
        <w:ind w:firstLine="1120" w:firstLineChars="4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提请仲裁</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向人民法院提起诉讼</w:t>
      </w:r>
    </w:p>
    <w:p w14:paraId="2737BE90">
      <w:pPr>
        <w:keepNext/>
        <w:keepLines/>
        <w:spacing w:line="560" w:lineRule="exact"/>
        <w:outlineLvl w:val="1"/>
        <w:rPr>
          <w:rFonts w:ascii="黑体" w:hAnsi="黑体" w:eastAsia="黑体" w:cs="黑体"/>
          <w:bCs/>
          <w:sz w:val="28"/>
          <w:szCs w:val="28"/>
        </w:rPr>
      </w:pPr>
      <w:bookmarkStart w:id="654" w:name="_Toc9709"/>
      <w:bookmarkStart w:id="655" w:name="_Toc6973"/>
      <w:bookmarkStart w:id="656" w:name="_Toc112768505"/>
      <w:bookmarkStart w:id="657" w:name="_Toc137046141"/>
      <w:bookmarkStart w:id="658" w:name="_Toc2839"/>
      <w:bookmarkStart w:id="659" w:name="_Toc2715"/>
      <w:bookmarkStart w:id="660" w:name="_Toc10214"/>
      <w:bookmarkStart w:id="661" w:name="_Toc10158"/>
      <w:r>
        <w:rPr>
          <w:rFonts w:hint="eastAsia" w:ascii="黑体" w:hAnsi="黑体" w:eastAsia="黑体" w:cs="黑体"/>
          <w:bCs/>
          <w:kern w:val="2"/>
          <w:sz w:val="28"/>
          <w:szCs w:val="28"/>
        </w:rPr>
        <w:t>九、合同未尽事项</w:t>
      </w:r>
      <w:bookmarkEnd w:id="654"/>
      <w:bookmarkEnd w:id="655"/>
      <w:bookmarkEnd w:id="656"/>
      <w:bookmarkEnd w:id="657"/>
      <w:bookmarkEnd w:id="658"/>
      <w:bookmarkEnd w:id="659"/>
      <w:bookmarkEnd w:id="660"/>
      <w:bookmarkEnd w:id="661"/>
    </w:p>
    <w:p w14:paraId="0FD82A6E">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u w:val="single"/>
        </w:rPr>
        <w:t xml:space="preserve">                               </w:t>
      </w:r>
    </w:p>
    <w:p w14:paraId="47B9BA24">
      <w:pPr>
        <w:keepNext/>
        <w:keepLines/>
        <w:spacing w:line="560" w:lineRule="exact"/>
        <w:outlineLvl w:val="1"/>
        <w:rPr>
          <w:rFonts w:ascii="黑体" w:hAnsi="黑体" w:eastAsia="黑体" w:cs="黑体"/>
          <w:bCs/>
          <w:sz w:val="28"/>
          <w:szCs w:val="28"/>
        </w:rPr>
      </w:pPr>
      <w:bookmarkStart w:id="662" w:name="_Toc137046142"/>
      <w:bookmarkStart w:id="663" w:name="_Toc8202"/>
      <w:bookmarkStart w:id="664" w:name="_Toc32317"/>
      <w:bookmarkStart w:id="665" w:name="_Toc22574"/>
      <w:bookmarkStart w:id="666" w:name="_Toc10531"/>
      <w:bookmarkStart w:id="667" w:name="_Toc112768506"/>
      <w:bookmarkStart w:id="668" w:name="_Toc27279"/>
      <w:bookmarkStart w:id="669" w:name="_Toc5063"/>
      <w:r>
        <w:rPr>
          <w:rFonts w:hint="eastAsia" w:ascii="黑体" w:hAnsi="黑体" w:eastAsia="黑体" w:cs="黑体"/>
          <w:bCs/>
          <w:kern w:val="2"/>
          <w:sz w:val="28"/>
          <w:szCs w:val="28"/>
        </w:rPr>
        <w:t>十、合同份数</w:t>
      </w:r>
      <w:bookmarkEnd w:id="662"/>
      <w:bookmarkEnd w:id="663"/>
      <w:bookmarkEnd w:id="664"/>
      <w:bookmarkEnd w:id="665"/>
      <w:bookmarkEnd w:id="666"/>
      <w:bookmarkEnd w:id="667"/>
      <w:bookmarkEnd w:id="668"/>
      <w:bookmarkEnd w:id="669"/>
    </w:p>
    <w:p w14:paraId="4BF37D1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份，采购人执</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份，供应商执</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份，均具有同等法律效力。</w:t>
      </w:r>
    </w:p>
    <w:p w14:paraId="16F25330">
      <w:pPr>
        <w:keepNext/>
        <w:keepLines/>
        <w:spacing w:line="560" w:lineRule="exact"/>
        <w:outlineLvl w:val="1"/>
        <w:rPr>
          <w:rFonts w:ascii="黑体" w:hAnsi="黑体" w:eastAsia="黑体" w:cs="黑体"/>
          <w:bCs/>
          <w:sz w:val="28"/>
          <w:szCs w:val="28"/>
        </w:rPr>
      </w:pPr>
      <w:bookmarkStart w:id="670" w:name="_Toc4918"/>
      <w:bookmarkStart w:id="671" w:name="_Toc14262"/>
      <w:bookmarkStart w:id="672" w:name="_Toc112768507"/>
      <w:bookmarkStart w:id="673" w:name="_Toc17985"/>
      <w:bookmarkStart w:id="674" w:name="_Toc25741"/>
      <w:bookmarkStart w:id="675" w:name="_Toc137046143"/>
      <w:bookmarkStart w:id="676" w:name="_Toc12999"/>
      <w:bookmarkStart w:id="677" w:name="_Toc10510"/>
      <w:r>
        <w:rPr>
          <w:rFonts w:hint="eastAsia" w:ascii="黑体" w:hAnsi="黑体" w:eastAsia="黑体" w:cs="黑体"/>
          <w:bCs/>
          <w:kern w:val="2"/>
          <w:sz w:val="28"/>
          <w:szCs w:val="28"/>
        </w:rPr>
        <w:t>十一、合同生效</w:t>
      </w:r>
      <w:bookmarkEnd w:id="670"/>
      <w:bookmarkEnd w:id="671"/>
      <w:bookmarkEnd w:id="672"/>
      <w:bookmarkEnd w:id="673"/>
      <w:bookmarkEnd w:id="674"/>
      <w:bookmarkEnd w:id="675"/>
      <w:bookmarkEnd w:id="676"/>
      <w:bookmarkEnd w:id="677"/>
    </w:p>
    <w:p w14:paraId="52C8C70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本合同自</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生效。</w:t>
      </w:r>
    </w:p>
    <w:p w14:paraId="37205292">
      <w:pPr>
        <w:adjustRightInd w:val="0"/>
        <w:snapToGrid w:val="0"/>
        <w:spacing w:line="560" w:lineRule="exact"/>
        <w:rPr>
          <w:rFonts w:asciiTheme="minorEastAsia" w:hAnsiTheme="minorEastAsia" w:eastAsiaTheme="minorEastAsia"/>
          <w:bCs/>
          <w:sz w:val="28"/>
          <w:szCs w:val="28"/>
        </w:rPr>
      </w:pPr>
    </w:p>
    <w:p w14:paraId="150FB575">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合同订立时间：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年</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月</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日</w:t>
      </w:r>
    </w:p>
    <w:p w14:paraId="4864C484">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合同订立地点：</w:t>
      </w:r>
      <w:r>
        <w:rPr>
          <w:rFonts w:asciiTheme="minorEastAsia" w:hAnsiTheme="minorEastAsia" w:eastAsiaTheme="minorEastAsia"/>
          <w:bCs/>
          <w:sz w:val="28"/>
          <w:szCs w:val="28"/>
          <w:u w:val="single"/>
        </w:rPr>
        <w:t xml:space="preserve">                           </w:t>
      </w:r>
    </w:p>
    <w:p w14:paraId="089A5DAC">
      <w:pPr>
        <w:keepNext/>
        <w:keepLines/>
        <w:spacing w:line="560" w:lineRule="exact"/>
        <w:outlineLvl w:val="1"/>
        <w:rPr>
          <w:rFonts w:hint="eastAsia" w:ascii="黑体" w:hAnsi="黑体" w:eastAsia="黑体" w:cs="黑体"/>
          <w:bCs/>
          <w:sz w:val="28"/>
          <w:szCs w:val="28"/>
          <w:lang w:eastAsia="zh-CN"/>
        </w:rPr>
      </w:pPr>
      <w:r>
        <w:rPr>
          <w:rFonts w:hint="eastAsia" w:ascii="黑体" w:hAnsi="黑体" w:eastAsia="黑体" w:cs="黑体"/>
          <w:bCs/>
          <w:kern w:val="2"/>
          <w:sz w:val="28"/>
          <w:szCs w:val="28"/>
        </w:rPr>
        <w:t>十</w:t>
      </w:r>
      <w:r>
        <w:rPr>
          <w:rFonts w:hint="eastAsia" w:ascii="黑体" w:hAnsi="黑体" w:eastAsia="黑体" w:cs="黑体"/>
          <w:bCs/>
          <w:kern w:val="2"/>
          <w:sz w:val="28"/>
          <w:szCs w:val="28"/>
          <w:lang w:eastAsia="zh-CN"/>
        </w:rPr>
        <w:t>二</w:t>
      </w:r>
      <w:r>
        <w:rPr>
          <w:rFonts w:hint="eastAsia" w:ascii="黑体" w:hAnsi="黑体" w:eastAsia="黑体" w:cs="黑体"/>
          <w:bCs/>
          <w:kern w:val="2"/>
          <w:sz w:val="28"/>
          <w:szCs w:val="28"/>
        </w:rPr>
        <w:t>、</w:t>
      </w:r>
      <w:r>
        <w:rPr>
          <w:rFonts w:hint="eastAsia" w:ascii="黑体" w:hAnsi="黑体" w:eastAsia="黑体" w:cs="黑体"/>
          <w:bCs/>
          <w:kern w:val="2"/>
          <w:sz w:val="28"/>
          <w:szCs w:val="28"/>
          <w:lang w:eastAsia="zh-CN"/>
        </w:rPr>
        <w:t>附件</w:t>
      </w:r>
    </w:p>
    <w:p w14:paraId="6A0F3EAF">
      <w:pPr>
        <w:adjustRightInd w:val="0"/>
        <w:snapToGrid w:val="0"/>
        <w:spacing w:line="560" w:lineRule="exact"/>
        <w:rPr>
          <w:rFonts w:asciiTheme="minorEastAsia" w:hAnsiTheme="minorEastAsia" w:eastAsiaTheme="minorEastAsia"/>
          <w:bCs/>
          <w:sz w:val="28"/>
          <w:szCs w:val="28"/>
        </w:rPr>
      </w:pPr>
      <w:r>
        <w:rPr>
          <w:rFonts w:asciiTheme="minorEastAsia" w:hAnsiTheme="minorEastAsia" w:eastAsiaTheme="minorEastAsia"/>
          <w:bCs/>
          <w:sz w:val="28"/>
          <w:szCs w:val="28"/>
          <w:u w:val="single"/>
        </w:rPr>
        <w:t xml:space="preserve">               </w:t>
      </w:r>
    </w:p>
    <w:p w14:paraId="32FCDA4B">
      <w:pPr>
        <w:adjustRightInd w:val="0"/>
        <w:snapToGrid w:val="0"/>
        <w:spacing w:line="560" w:lineRule="exact"/>
        <w:rPr>
          <w:rFonts w:hint="eastAsia" w:asciiTheme="minorEastAsia" w:hAnsiTheme="minorEastAsia" w:eastAsiaTheme="minorEastAsia"/>
          <w:bCs/>
          <w:sz w:val="28"/>
          <w:szCs w:val="28"/>
        </w:rPr>
      </w:pPr>
    </w:p>
    <w:p w14:paraId="066B770D">
      <w:pPr>
        <w:adjustRightInd w:val="0"/>
        <w:snapToGrid w:val="0"/>
        <w:spacing w:line="560" w:lineRule="exact"/>
        <w:rPr>
          <w:rFonts w:hint="eastAsia" w:asciiTheme="minorEastAsia" w:hAnsiTheme="minorEastAsia" w:eastAsiaTheme="minorEastAsia"/>
          <w:bCs/>
          <w:sz w:val="28"/>
          <w:szCs w:val="28"/>
        </w:rPr>
      </w:pPr>
    </w:p>
    <w:p w14:paraId="4736A1E0">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甲</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乙</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方：（公章）</w:t>
      </w:r>
    </w:p>
    <w:p w14:paraId="2B9AD933">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法定代表人：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法定代表人：</w:t>
      </w:r>
      <w:r>
        <w:rPr>
          <w:rFonts w:asciiTheme="minorEastAsia" w:hAnsiTheme="minorEastAsia" w:eastAsiaTheme="minorEastAsia"/>
          <w:bCs/>
          <w:sz w:val="28"/>
          <w:szCs w:val="28"/>
          <w:u w:val="single"/>
        </w:rPr>
        <w:t xml:space="preserve">                   </w:t>
      </w:r>
    </w:p>
    <w:p w14:paraId="1DF5A5AC">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委托代理人：</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委托代理人：</w:t>
      </w:r>
      <w:r>
        <w:rPr>
          <w:rFonts w:asciiTheme="minorEastAsia" w:hAnsiTheme="minorEastAsia" w:eastAsiaTheme="minorEastAsia"/>
          <w:bCs/>
          <w:sz w:val="28"/>
          <w:szCs w:val="28"/>
          <w:u w:val="single"/>
        </w:rPr>
        <w:t xml:space="preserve">                   </w:t>
      </w:r>
    </w:p>
    <w:p w14:paraId="33EAE220">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电</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话：</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电      话：</w:t>
      </w:r>
      <w:r>
        <w:rPr>
          <w:rFonts w:asciiTheme="minorEastAsia" w:hAnsiTheme="minorEastAsia" w:eastAsiaTheme="minorEastAsia"/>
          <w:bCs/>
          <w:sz w:val="28"/>
          <w:szCs w:val="28"/>
          <w:u w:val="single"/>
        </w:rPr>
        <w:t xml:space="preserve">                   </w:t>
      </w:r>
    </w:p>
    <w:p w14:paraId="773D7FB3">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传</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真：</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传      真：</w:t>
      </w:r>
      <w:r>
        <w:rPr>
          <w:rFonts w:asciiTheme="minorEastAsia" w:hAnsiTheme="minorEastAsia" w:eastAsiaTheme="minorEastAsia"/>
          <w:bCs/>
          <w:sz w:val="28"/>
          <w:szCs w:val="28"/>
          <w:u w:val="single"/>
        </w:rPr>
        <w:t xml:space="preserve">                   </w:t>
      </w:r>
    </w:p>
    <w:p w14:paraId="0F8626BE">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w:t>
      </w:r>
      <w:r>
        <w:rPr>
          <w:rFonts w:asciiTheme="minorEastAsia" w:hAnsiTheme="minorEastAsia" w:eastAsiaTheme="minorEastAsia"/>
          <w:bCs/>
          <w:sz w:val="28"/>
          <w:szCs w:val="28"/>
        </w:rPr>
        <w:t>账户名称：</w:t>
      </w:r>
      <w:r>
        <w:rPr>
          <w:rFonts w:asciiTheme="minorEastAsia" w:hAnsiTheme="minorEastAsia" w:eastAsiaTheme="minorEastAsia"/>
          <w:bCs/>
          <w:sz w:val="28"/>
          <w:szCs w:val="28"/>
          <w:u w:val="single"/>
        </w:rPr>
        <w:t xml:space="preserve">                </w:t>
      </w:r>
    </w:p>
    <w:p w14:paraId="13CF564C">
      <w:pPr>
        <w:widowControl/>
        <w:jc w:val="left"/>
        <w:rPr>
          <w:rFonts w:ascii="宋体" w:hAnsi="宋体"/>
          <w:bCs/>
          <w:sz w:val="28"/>
          <w:szCs w:val="28"/>
        </w:rPr>
      </w:pPr>
      <w:r>
        <w:rPr>
          <w:rFonts w:hint="eastAsia" w:asciiTheme="minorEastAsia" w:hAnsiTheme="minorEastAsia" w:eastAsiaTheme="minorEastAsia"/>
          <w:bCs/>
          <w:sz w:val="28"/>
          <w:szCs w:val="28"/>
        </w:rPr>
        <w:t>开</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户</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银</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行：</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 xml:space="preserve">  开</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户</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银</w:t>
      </w:r>
      <w:r>
        <w:rPr>
          <w:rFonts w:asciiTheme="minorEastAsia" w:hAnsiTheme="minorEastAsia" w:eastAsiaTheme="minorEastAsia"/>
          <w:bCs/>
          <w:sz w:val="28"/>
          <w:szCs w:val="28"/>
        </w:rPr>
        <w:t xml:space="preserve"> </w:t>
      </w:r>
      <w:r>
        <w:rPr>
          <w:rFonts w:hint="eastAsia" w:asciiTheme="minorEastAsia" w:hAnsiTheme="minorEastAsia" w:eastAsiaTheme="minorEastAsia"/>
          <w:bCs/>
          <w:sz w:val="28"/>
          <w:szCs w:val="28"/>
        </w:rPr>
        <w:t>行：</w:t>
      </w:r>
      <w:r>
        <w:rPr>
          <w:rFonts w:asciiTheme="minorEastAsia" w:hAnsiTheme="minorEastAsia" w:eastAsiaTheme="minorEastAsia"/>
          <w:bCs/>
          <w:sz w:val="28"/>
          <w:szCs w:val="28"/>
          <w:u w:val="single"/>
        </w:rPr>
        <w:t xml:space="preserve">       </w:t>
      </w:r>
      <w:r>
        <w:rPr>
          <w:rFonts w:ascii="宋体" w:hAnsi="宋体"/>
          <w:bCs/>
          <w:sz w:val="28"/>
          <w:szCs w:val="28"/>
        </w:rPr>
        <w:br w:type="page"/>
      </w:r>
    </w:p>
    <w:p w14:paraId="29B665AF">
      <w:pPr>
        <w:tabs>
          <w:tab w:val="left" w:pos="0"/>
        </w:tabs>
        <w:autoSpaceDE w:val="0"/>
        <w:autoSpaceDN w:val="0"/>
        <w:adjustRightInd w:val="0"/>
        <w:spacing w:line="560" w:lineRule="exact"/>
        <w:ind w:firstLine="560" w:firstLineChars="200"/>
        <w:rPr>
          <w:rFonts w:ascii="宋体" w:hAnsi="宋体"/>
          <w:bCs/>
          <w:sz w:val="28"/>
          <w:szCs w:val="28"/>
        </w:rPr>
        <w:sectPr>
          <w:headerReference r:id="rId19" w:type="default"/>
          <w:pgSz w:w="11906" w:h="16838"/>
          <w:pgMar w:top="1418" w:right="1134" w:bottom="1418" w:left="1418" w:header="851" w:footer="851" w:gutter="0"/>
          <w:cols w:space="720" w:num="1"/>
          <w:docGrid w:linePitch="388" w:charSpace="-1260"/>
        </w:sectPr>
      </w:pPr>
    </w:p>
    <w:p w14:paraId="36A4BF24">
      <w:pPr>
        <w:autoSpaceDE w:val="0"/>
        <w:autoSpaceDN w:val="0"/>
        <w:adjustRightInd w:val="0"/>
        <w:spacing w:after="240" w:afterLines="100" w:line="560" w:lineRule="exact"/>
        <w:jc w:val="center"/>
        <w:outlineLvl w:val="0"/>
        <w:rPr>
          <w:rFonts w:eastAsia="方正小标宋简体"/>
          <w:sz w:val="44"/>
          <w:szCs w:val="44"/>
          <w:lang w:val="zh-CN"/>
        </w:rPr>
      </w:pPr>
      <w:bookmarkStart w:id="678" w:name="_Toc137046254"/>
      <w:r>
        <w:rPr>
          <w:rFonts w:hint="eastAsia" w:eastAsia="方正小标宋简体"/>
          <w:sz w:val="44"/>
          <w:szCs w:val="44"/>
          <w:lang w:val="zh-CN"/>
        </w:rPr>
        <w:t>第七章 询价须知前附表</w:t>
      </w:r>
      <w:bookmarkEnd w:id="678"/>
      <w:bookmarkStart w:id="679" w:name="_Toc4160"/>
      <w:bookmarkStart w:id="680" w:name="_Toc13822"/>
    </w:p>
    <w:bookmarkEnd w:id="679"/>
    <w:bookmarkEnd w:id="680"/>
    <w:p w14:paraId="19F9CB98">
      <w:pPr>
        <w:keepNext/>
        <w:keepLines/>
        <w:adjustRightInd w:val="0"/>
        <w:snapToGrid w:val="0"/>
        <w:spacing w:before="120" w:beforeLines="50" w:after="120" w:afterLines="50" w:line="560" w:lineRule="exact"/>
        <w:ind w:firstLine="560" w:firstLineChars="200"/>
        <w:jc w:val="left"/>
        <w:textAlignment w:val="baseline"/>
        <w:rPr>
          <w:bCs/>
        </w:rPr>
      </w:pPr>
      <w:bookmarkStart w:id="681" w:name="_Toc83738975"/>
      <w:bookmarkStart w:id="682" w:name="_Toc32673"/>
      <w:r>
        <w:rPr>
          <w:rFonts w:hint="eastAsia" w:ascii="宋体" w:hAnsi="宋体" w:cs="宋体"/>
          <w:bCs/>
          <w:sz w:val="28"/>
          <w:szCs w:val="28"/>
        </w:rPr>
        <w:t>本表是对第一章“询价须知”内容的集中说明，需重点关注。如与第一章“询价须知”存在不一致的地方，以本表为准。</w:t>
      </w:r>
      <w:bookmarkEnd w:id="681"/>
      <w:bookmarkEnd w:id="682"/>
    </w:p>
    <w:tbl>
      <w:tblPr>
        <w:tblStyle w:val="42"/>
        <w:tblW w:w="878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835"/>
        <w:gridCol w:w="4253"/>
      </w:tblGrid>
      <w:tr w14:paraId="39A9A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tcPr>
          <w:p w14:paraId="1BB9D3B6">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条款号</w:t>
            </w:r>
          </w:p>
        </w:tc>
        <w:tc>
          <w:tcPr>
            <w:tcW w:w="2835" w:type="dxa"/>
          </w:tcPr>
          <w:p w14:paraId="4C824890">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条款名称</w:t>
            </w:r>
          </w:p>
        </w:tc>
        <w:tc>
          <w:tcPr>
            <w:tcW w:w="4253" w:type="dxa"/>
          </w:tcPr>
          <w:p w14:paraId="11BA2F79">
            <w:pPr>
              <w:adjustRightInd w:val="0"/>
              <w:snapToGrid w:val="0"/>
              <w:spacing w:before="120" w:beforeLines="50"/>
              <w:jc w:val="center"/>
              <w:rPr>
                <w:rFonts w:ascii="宋体" w:hAnsi="宋体" w:cs="宋体"/>
                <w:bCs/>
                <w:sz w:val="21"/>
                <w:szCs w:val="21"/>
              </w:rPr>
            </w:pPr>
            <w:r>
              <w:rPr>
                <w:rFonts w:hint="eastAsia" w:ascii="宋体" w:hAnsi="宋体" w:cs="宋体"/>
                <w:bCs/>
                <w:sz w:val="21"/>
                <w:szCs w:val="21"/>
              </w:rPr>
              <w:t>编列内容规定</w:t>
            </w:r>
          </w:p>
        </w:tc>
      </w:tr>
      <w:tr w14:paraId="08002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8789" w:type="dxa"/>
            <w:gridSpan w:val="3"/>
            <w:vAlign w:val="center"/>
          </w:tcPr>
          <w:p w14:paraId="431844F2">
            <w:pPr>
              <w:adjustRightInd w:val="0"/>
              <w:snapToGrid w:val="0"/>
              <w:spacing w:before="120" w:beforeLines="50"/>
              <w:rPr>
                <w:rFonts w:ascii="宋体" w:hAnsi="宋体" w:cs="宋体"/>
                <w:bCs/>
                <w:sz w:val="21"/>
                <w:szCs w:val="21"/>
              </w:rPr>
            </w:pPr>
            <w:r>
              <w:rPr>
                <w:rFonts w:hint="eastAsia" w:ascii="黑体" w:hAnsi="黑体" w:eastAsia="黑体" w:cs="黑体"/>
                <w:bCs/>
              </w:rPr>
              <w:t>一、说明</w:t>
            </w:r>
          </w:p>
        </w:tc>
      </w:tr>
      <w:tr w14:paraId="2D9C0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07DD10DC">
            <w:pPr>
              <w:adjustRightInd w:val="0"/>
              <w:snapToGrid w:val="0"/>
              <w:spacing w:before="120" w:beforeLines="50"/>
              <w:jc w:val="center"/>
              <w:rPr>
                <w:rFonts w:ascii="宋体" w:hAnsi="宋体" w:cs="宋体"/>
                <w:bCs/>
                <w:szCs w:val="21"/>
              </w:rPr>
            </w:pPr>
            <w:r>
              <w:rPr>
                <w:rFonts w:hint="eastAsia" w:ascii="宋体" w:hAnsi="宋体" w:cs="宋体"/>
                <w:bCs/>
                <w:szCs w:val="21"/>
              </w:rPr>
              <w:t>第2.1款</w:t>
            </w:r>
          </w:p>
        </w:tc>
        <w:tc>
          <w:tcPr>
            <w:tcW w:w="2835" w:type="dxa"/>
            <w:vAlign w:val="center"/>
          </w:tcPr>
          <w:p w14:paraId="0B7105BA">
            <w:pPr>
              <w:adjustRightInd w:val="0"/>
              <w:snapToGrid w:val="0"/>
              <w:spacing w:before="120" w:beforeLines="50"/>
              <w:jc w:val="left"/>
              <w:rPr>
                <w:rFonts w:ascii="宋体" w:hAnsi="宋体" w:cs="宋体"/>
                <w:bCs/>
                <w:szCs w:val="21"/>
              </w:rPr>
            </w:pPr>
            <w:r>
              <w:rPr>
                <w:rFonts w:hint="eastAsia" w:ascii="宋体" w:hAnsi="宋体" w:cs="宋体"/>
                <w:bCs/>
                <w:szCs w:val="21"/>
              </w:rPr>
              <w:t>采购项目</w:t>
            </w:r>
          </w:p>
        </w:tc>
        <w:tc>
          <w:tcPr>
            <w:tcW w:w="4253" w:type="dxa"/>
            <w:vAlign w:val="center"/>
          </w:tcPr>
          <w:p w14:paraId="31EF0403">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详见第四章“询价公告”第一条</w:t>
            </w:r>
          </w:p>
        </w:tc>
      </w:tr>
      <w:tr w14:paraId="57FB8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26C75412">
            <w:pPr>
              <w:adjustRightInd w:val="0"/>
              <w:snapToGrid w:val="0"/>
              <w:spacing w:before="120" w:beforeLines="50"/>
              <w:jc w:val="center"/>
              <w:rPr>
                <w:rFonts w:ascii="宋体" w:hAnsi="宋体" w:cs="宋体"/>
                <w:bCs/>
                <w:szCs w:val="21"/>
              </w:rPr>
            </w:pPr>
            <w:r>
              <w:rPr>
                <w:rFonts w:hint="eastAsia" w:ascii="宋体" w:hAnsi="宋体" w:cs="宋体"/>
                <w:bCs/>
                <w:szCs w:val="21"/>
              </w:rPr>
              <w:t>第3.2款</w:t>
            </w:r>
          </w:p>
        </w:tc>
        <w:tc>
          <w:tcPr>
            <w:tcW w:w="2835" w:type="dxa"/>
            <w:vAlign w:val="center"/>
          </w:tcPr>
          <w:p w14:paraId="1ED4D2D1">
            <w:pPr>
              <w:adjustRightInd w:val="0"/>
              <w:snapToGrid w:val="0"/>
              <w:spacing w:before="120" w:beforeLines="50"/>
              <w:jc w:val="left"/>
              <w:rPr>
                <w:rFonts w:ascii="宋体" w:hAnsi="宋体" w:cs="宋体"/>
                <w:bCs/>
                <w:szCs w:val="21"/>
              </w:rPr>
            </w:pPr>
            <w:r>
              <w:rPr>
                <w:rFonts w:hint="eastAsia" w:ascii="宋体" w:hAnsi="宋体" w:cs="宋体"/>
                <w:bCs/>
                <w:szCs w:val="21"/>
              </w:rPr>
              <w:t>供应商资格条件</w:t>
            </w:r>
          </w:p>
        </w:tc>
        <w:tc>
          <w:tcPr>
            <w:tcW w:w="4253" w:type="dxa"/>
            <w:vAlign w:val="center"/>
          </w:tcPr>
          <w:p w14:paraId="12A7A39C">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详见第四章“询价公告”第四条</w:t>
            </w:r>
          </w:p>
        </w:tc>
      </w:tr>
      <w:tr w14:paraId="32590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43DE945A">
            <w:pPr>
              <w:adjustRightInd w:val="0"/>
              <w:snapToGrid w:val="0"/>
              <w:spacing w:before="120" w:beforeLines="50"/>
              <w:jc w:val="center"/>
              <w:rPr>
                <w:rFonts w:ascii="宋体" w:hAnsi="宋体" w:cs="宋体"/>
                <w:bCs/>
                <w:szCs w:val="21"/>
              </w:rPr>
            </w:pPr>
            <w:r>
              <w:rPr>
                <w:rFonts w:hint="eastAsia" w:ascii="宋体" w:hAnsi="宋体" w:cs="宋体"/>
                <w:bCs/>
                <w:szCs w:val="21"/>
              </w:rPr>
              <w:t>第7.1款</w:t>
            </w:r>
          </w:p>
        </w:tc>
        <w:tc>
          <w:tcPr>
            <w:tcW w:w="2835" w:type="dxa"/>
            <w:vAlign w:val="center"/>
          </w:tcPr>
          <w:p w14:paraId="7A81AF05">
            <w:pPr>
              <w:adjustRightInd w:val="0"/>
              <w:snapToGrid w:val="0"/>
              <w:spacing w:before="120" w:beforeLines="50"/>
              <w:jc w:val="left"/>
              <w:rPr>
                <w:rFonts w:ascii="宋体" w:hAnsi="宋体" w:cs="宋体"/>
                <w:bCs/>
                <w:szCs w:val="21"/>
              </w:rPr>
            </w:pPr>
            <w:r>
              <w:rPr>
                <w:rFonts w:hint="eastAsia" w:ascii="宋体" w:hAnsi="宋体" w:cs="宋体"/>
                <w:bCs/>
                <w:szCs w:val="21"/>
              </w:rPr>
              <w:t>询价文件申领时间</w:t>
            </w:r>
          </w:p>
        </w:tc>
        <w:tc>
          <w:tcPr>
            <w:tcW w:w="4253" w:type="dxa"/>
            <w:vAlign w:val="center"/>
          </w:tcPr>
          <w:p w14:paraId="74A4A68F">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详见第四章“询价公告”第五条</w:t>
            </w:r>
          </w:p>
        </w:tc>
      </w:tr>
      <w:tr w14:paraId="0DED7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1" w:type="dxa"/>
            <w:vAlign w:val="center"/>
          </w:tcPr>
          <w:p w14:paraId="4C5CF710">
            <w:pPr>
              <w:adjustRightInd w:val="0"/>
              <w:snapToGrid w:val="0"/>
              <w:spacing w:before="120" w:beforeLines="50"/>
              <w:jc w:val="center"/>
              <w:rPr>
                <w:rFonts w:ascii="宋体" w:hAnsi="宋体" w:cs="宋体"/>
                <w:bCs/>
                <w:szCs w:val="21"/>
              </w:rPr>
            </w:pPr>
            <w:r>
              <w:rPr>
                <w:rFonts w:hint="eastAsia" w:ascii="宋体" w:hAnsi="宋体" w:cs="宋体"/>
                <w:bCs/>
                <w:szCs w:val="21"/>
              </w:rPr>
              <w:t>第7.2款</w:t>
            </w:r>
          </w:p>
        </w:tc>
        <w:tc>
          <w:tcPr>
            <w:tcW w:w="2835" w:type="dxa"/>
            <w:vAlign w:val="center"/>
          </w:tcPr>
          <w:p w14:paraId="00969DF8">
            <w:pPr>
              <w:adjustRightInd w:val="0"/>
              <w:snapToGrid w:val="0"/>
              <w:spacing w:before="120" w:beforeLines="50"/>
              <w:jc w:val="left"/>
              <w:rPr>
                <w:rFonts w:ascii="宋体" w:hAnsi="宋体" w:cs="宋体"/>
                <w:bCs/>
                <w:szCs w:val="21"/>
              </w:rPr>
            </w:pPr>
            <w:r>
              <w:rPr>
                <w:rFonts w:hint="eastAsia" w:ascii="宋体" w:hAnsi="宋体" w:cs="宋体"/>
                <w:bCs/>
                <w:szCs w:val="21"/>
              </w:rPr>
              <w:t>组织现场踏勘或者召开答疑会</w:t>
            </w:r>
          </w:p>
        </w:tc>
        <w:tc>
          <w:tcPr>
            <w:tcW w:w="4253" w:type="dxa"/>
            <w:vAlign w:val="center"/>
          </w:tcPr>
          <w:p w14:paraId="7733C445">
            <w:pPr>
              <w:adjustRightInd w:val="0"/>
              <w:snapToGrid w:val="0"/>
              <w:spacing w:before="120" w:beforeLines="50"/>
              <w:rPr>
                <w:rFonts w:ascii="宋体" w:hAnsi="宋体" w:cs="宋体"/>
                <w:bCs/>
                <w:szCs w:val="21"/>
              </w:rPr>
            </w:pPr>
            <w:r>
              <w:rPr>
                <w:rFonts w:hint="eastAsia" w:ascii="宋体" w:hAnsi="宋体" w:cs="宋体"/>
                <w:bCs/>
                <w:szCs w:val="21"/>
              </w:rPr>
              <w:t>自行勘察现场</w:t>
            </w:r>
          </w:p>
        </w:tc>
      </w:tr>
      <w:tr w14:paraId="3FB14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546A6DA5">
            <w:pPr>
              <w:adjustRightInd w:val="0"/>
              <w:snapToGrid w:val="0"/>
              <w:spacing w:before="120" w:beforeLines="50"/>
              <w:jc w:val="center"/>
              <w:rPr>
                <w:rFonts w:ascii="宋体" w:hAnsi="宋体" w:cs="宋体"/>
                <w:bCs/>
                <w:szCs w:val="21"/>
              </w:rPr>
            </w:pPr>
            <w:r>
              <w:rPr>
                <w:rFonts w:hint="eastAsia" w:ascii="宋体" w:hAnsi="宋体" w:cs="宋体"/>
                <w:bCs/>
                <w:szCs w:val="21"/>
              </w:rPr>
              <w:t>第8.1款</w:t>
            </w:r>
          </w:p>
        </w:tc>
        <w:tc>
          <w:tcPr>
            <w:tcW w:w="2835" w:type="dxa"/>
            <w:vAlign w:val="center"/>
          </w:tcPr>
          <w:p w14:paraId="19352B79">
            <w:pPr>
              <w:adjustRightInd w:val="0"/>
              <w:snapToGrid w:val="0"/>
              <w:spacing w:before="120" w:beforeLines="50"/>
              <w:rPr>
                <w:rFonts w:ascii="宋体" w:hAnsi="宋体" w:cs="宋体"/>
                <w:bCs/>
                <w:szCs w:val="21"/>
              </w:rPr>
            </w:pPr>
            <w:r>
              <w:rPr>
                <w:rFonts w:hint="eastAsia" w:ascii="宋体" w:hAnsi="宋体" w:cs="宋体"/>
                <w:bCs/>
                <w:szCs w:val="21"/>
              </w:rPr>
              <w:t>信息发布指定媒体</w:t>
            </w:r>
          </w:p>
        </w:tc>
        <w:tc>
          <w:tcPr>
            <w:tcW w:w="4253" w:type="dxa"/>
            <w:vAlign w:val="center"/>
          </w:tcPr>
          <w:p w14:paraId="51557069">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详见第四章“询价公告”第八条</w:t>
            </w:r>
          </w:p>
        </w:tc>
      </w:tr>
      <w:tr w14:paraId="79723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451E9E60">
            <w:pPr>
              <w:adjustRightInd w:val="0"/>
              <w:snapToGrid w:val="0"/>
              <w:spacing w:before="120" w:beforeLines="50"/>
              <w:rPr>
                <w:rFonts w:ascii="宋体" w:hAnsi="宋体" w:cs="宋体"/>
                <w:bCs/>
                <w:sz w:val="21"/>
                <w:szCs w:val="21"/>
              </w:rPr>
            </w:pPr>
            <w:r>
              <w:rPr>
                <w:rFonts w:hint="eastAsia" w:ascii="黑体" w:hAnsi="黑体" w:eastAsia="黑体" w:cs="黑体"/>
                <w:bCs/>
              </w:rPr>
              <w:t>二、询价文件</w:t>
            </w:r>
          </w:p>
        </w:tc>
      </w:tr>
      <w:tr w14:paraId="753A6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21A40C28">
            <w:pPr>
              <w:adjustRightInd w:val="0"/>
              <w:snapToGrid w:val="0"/>
              <w:spacing w:before="120" w:beforeLines="50"/>
              <w:jc w:val="center"/>
              <w:rPr>
                <w:rFonts w:ascii="宋体" w:hAnsi="宋体" w:cs="宋体"/>
                <w:bCs/>
                <w:szCs w:val="21"/>
              </w:rPr>
            </w:pPr>
            <w:r>
              <w:rPr>
                <w:rFonts w:hint="eastAsia" w:ascii="宋体" w:hAnsi="宋体" w:cs="宋体"/>
                <w:bCs/>
                <w:szCs w:val="21"/>
              </w:rPr>
              <w:t>第10.1款</w:t>
            </w:r>
          </w:p>
        </w:tc>
        <w:tc>
          <w:tcPr>
            <w:tcW w:w="2835" w:type="dxa"/>
            <w:vAlign w:val="center"/>
          </w:tcPr>
          <w:p w14:paraId="47BD5860">
            <w:pPr>
              <w:adjustRightInd w:val="0"/>
              <w:snapToGrid w:val="0"/>
              <w:spacing w:before="120" w:beforeLines="50"/>
              <w:rPr>
                <w:rFonts w:ascii="宋体" w:hAnsi="宋体" w:cs="宋体"/>
                <w:bCs/>
                <w:szCs w:val="21"/>
              </w:rPr>
            </w:pPr>
            <w:r>
              <w:rPr>
                <w:rFonts w:hint="eastAsia" w:ascii="宋体" w:hAnsi="宋体" w:cs="宋体"/>
                <w:bCs/>
                <w:szCs w:val="21"/>
              </w:rPr>
              <w:t>提交报价文件截止时间</w:t>
            </w:r>
          </w:p>
        </w:tc>
        <w:tc>
          <w:tcPr>
            <w:tcW w:w="4253" w:type="dxa"/>
            <w:vAlign w:val="center"/>
          </w:tcPr>
          <w:p w14:paraId="692250EE">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详见第四章“询价公告”第六条</w:t>
            </w:r>
          </w:p>
        </w:tc>
      </w:tr>
      <w:tr w14:paraId="4154A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6F9283BE">
            <w:pPr>
              <w:adjustRightInd w:val="0"/>
              <w:snapToGrid w:val="0"/>
              <w:spacing w:before="120" w:beforeLines="50"/>
              <w:rPr>
                <w:rFonts w:ascii="宋体" w:hAnsi="宋体" w:cs="宋体"/>
                <w:bCs/>
                <w:sz w:val="21"/>
                <w:szCs w:val="21"/>
              </w:rPr>
            </w:pPr>
            <w:r>
              <w:rPr>
                <w:rFonts w:hint="eastAsia" w:ascii="黑体" w:hAnsi="黑体" w:eastAsia="黑体" w:cs="黑体"/>
                <w:bCs/>
              </w:rPr>
              <w:t>三、报价文件</w:t>
            </w:r>
          </w:p>
        </w:tc>
      </w:tr>
      <w:tr w14:paraId="49C3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58C10E98">
            <w:pPr>
              <w:adjustRightInd w:val="0"/>
              <w:snapToGrid w:val="0"/>
              <w:spacing w:before="120" w:beforeLines="50"/>
              <w:jc w:val="center"/>
              <w:rPr>
                <w:rFonts w:ascii="宋体" w:hAnsi="宋体" w:cs="宋体"/>
                <w:bCs/>
                <w:szCs w:val="21"/>
              </w:rPr>
            </w:pPr>
            <w:r>
              <w:rPr>
                <w:rFonts w:hint="eastAsia" w:ascii="宋体" w:hAnsi="宋体" w:cs="宋体"/>
                <w:bCs/>
                <w:szCs w:val="21"/>
              </w:rPr>
              <w:t>第15.1款</w:t>
            </w:r>
          </w:p>
        </w:tc>
        <w:tc>
          <w:tcPr>
            <w:tcW w:w="2835" w:type="dxa"/>
            <w:vAlign w:val="center"/>
          </w:tcPr>
          <w:p w14:paraId="45EA01B5">
            <w:pPr>
              <w:adjustRightInd w:val="0"/>
              <w:snapToGrid w:val="0"/>
              <w:spacing w:before="120" w:beforeLines="50"/>
              <w:rPr>
                <w:rFonts w:ascii="宋体" w:hAnsi="宋体" w:cs="宋体"/>
                <w:bCs/>
                <w:szCs w:val="21"/>
              </w:rPr>
            </w:pPr>
            <w:r>
              <w:rPr>
                <w:rFonts w:hint="eastAsia" w:ascii="宋体" w:hAnsi="宋体" w:cs="宋体"/>
                <w:bCs/>
                <w:szCs w:val="21"/>
              </w:rPr>
              <w:t>报价文件有效期</w:t>
            </w:r>
          </w:p>
        </w:tc>
        <w:tc>
          <w:tcPr>
            <w:tcW w:w="4253" w:type="dxa"/>
            <w:vAlign w:val="center"/>
          </w:tcPr>
          <w:p w14:paraId="33BF039C">
            <w:pPr>
              <w:adjustRightInd w:val="0"/>
              <w:snapToGrid w:val="0"/>
              <w:spacing w:before="120" w:beforeLines="50"/>
              <w:rPr>
                <w:rFonts w:ascii="宋体" w:hAnsi="宋体" w:cs="宋体"/>
                <w:bCs/>
                <w:szCs w:val="21"/>
              </w:rPr>
            </w:pPr>
            <w:r>
              <w:rPr>
                <w:rFonts w:hint="eastAsia" w:ascii="宋体" w:hAnsi="宋体" w:cs="宋体"/>
                <w:bCs/>
                <w:szCs w:val="21"/>
              </w:rPr>
              <w:t>从提交报价文件的截止之日起</w:t>
            </w:r>
            <w:r>
              <w:rPr>
                <w:rFonts w:hint="eastAsia" w:ascii="宋体" w:hAnsi="宋体" w:cs="宋体"/>
                <w:bCs/>
                <w:szCs w:val="21"/>
                <w:u w:val="single"/>
              </w:rPr>
              <w:t xml:space="preserve"> 180  </w:t>
            </w:r>
            <w:r>
              <w:rPr>
                <w:rFonts w:hint="eastAsia" w:ascii="宋体" w:hAnsi="宋体" w:cs="宋体"/>
                <w:bCs/>
                <w:szCs w:val="21"/>
              </w:rPr>
              <w:t>日</w:t>
            </w:r>
          </w:p>
        </w:tc>
      </w:tr>
      <w:tr w14:paraId="11BEE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1C10B46C">
            <w:pPr>
              <w:adjustRightInd w:val="0"/>
              <w:snapToGrid w:val="0"/>
              <w:spacing w:before="120" w:beforeLines="50"/>
              <w:jc w:val="center"/>
              <w:rPr>
                <w:rFonts w:ascii="宋体" w:hAnsi="宋体" w:cs="宋体"/>
                <w:bCs/>
                <w:szCs w:val="21"/>
              </w:rPr>
            </w:pPr>
            <w:r>
              <w:rPr>
                <w:rFonts w:hint="eastAsia" w:ascii="宋体" w:hAnsi="宋体" w:cs="宋体"/>
                <w:bCs/>
                <w:szCs w:val="21"/>
              </w:rPr>
              <w:t>第16.4款</w:t>
            </w:r>
          </w:p>
        </w:tc>
        <w:tc>
          <w:tcPr>
            <w:tcW w:w="2835" w:type="dxa"/>
            <w:vAlign w:val="center"/>
          </w:tcPr>
          <w:p w14:paraId="0FC8DB4B">
            <w:pPr>
              <w:adjustRightInd w:val="0"/>
              <w:snapToGrid w:val="0"/>
              <w:spacing w:before="120" w:beforeLines="50"/>
              <w:rPr>
                <w:rFonts w:ascii="宋体" w:hAnsi="宋体" w:cs="宋体"/>
                <w:bCs/>
                <w:szCs w:val="21"/>
              </w:rPr>
            </w:pPr>
            <w:r>
              <w:rPr>
                <w:rFonts w:hint="eastAsia" w:ascii="宋体" w:hAnsi="宋体" w:cs="宋体"/>
                <w:bCs/>
                <w:szCs w:val="21"/>
              </w:rPr>
              <w:t>询价报价的其他要求</w:t>
            </w:r>
          </w:p>
        </w:tc>
        <w:tc>
          <w:tcPr>
            <w:tcW w:w="4253" w:type="dxa"/>
            <w:vAlign w:val="center"/>
          </w:tcPr>
          <w:p w14:paraId="32E57860">
            <w:pPr>
              <w:adjustRightInd w:val="0"/>
              <w:snapToGrid w:val="0"/>
              <w:spacing w:before="120" w:beforeLines="50"/>
              <w:rPr>
                <w:rFonts w:ascii="宋体" w:hAnsi="宋体" w:cs="宋体"/>
                <w:bCs/>
                <w:szCs w:val="21"/>
              </w:rPr>
            </w:pPr>
            <w:r>
              <w:rPr>
                <w:rFonts w:hint="eastAsia" w:ascii="宋体" w:hAnsi="宋体" w:eastAsia="宋体" w:cs="宋体"/>
                <w:bCs/>
                <w:szCs w:val="21"/>
                <w:lang w:val="en-US" w:eastAsia="zh-CN"/>
              </w:rPr>
              <w:t>本次报价为人民币报价，包含产品价、运输费（装卸费）、检测费、保险费、税费以及利润等所有费用</w:t>
            </w:r>
          </w:p>
        </w:tc>
      </w:tr>
      <w:tr w14:paraId="09065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6648410E">
            <w:pPr>
              <w:adjustRightInd w:val="0"/>
              <w:snapToGrid w:val="0"/>
              <w:spacing w:before="120" w:beforeLines="50"/>
              <w:jc w:val="center"/>
              <w:rPr>
                <w:rFonts w:ascii="宋体" w:hAnsi="宋体" w:cs="宋体"/>
                <w:bCs/>
                <w:szCs w:val="21"/>
              </w:rPr>
            </w:pPr>
            <w:r>
              <w:rPr>
                <w:rFonts w:hint="eastAsia" w:ascii="宋体" w:hAnsi="宋体" w:cs="宋体"/>
                <w:bCs/>
                <w:szCs w:val="21"/>
              </w:rPr>
              <w:t>第17.1款</w:t>
            </w:r>
          </w:p>
        </w:tc>
        <w:tc>
          <w:tcPr>
            <w:tcW w:w="2835" w:type="dxa"/>
            <w:vAlign w:val="center"/>
          </w:tcPr>
          <w:p w14:paraId="45DD650C">
            <w:pPr>
              <w:adjustRightInd w:val="0"/>
              <w:snapToGrid w:val="0"/>
              <w:spacing w:before="120" w:beforeLines="50"/>
              <w:rPr>
                <w:rFonts w:ascii="宋体" w:hAnsi="宋体" w:cs="宋体"/>
                <w:bCs/>
                <w:szCs w:val="21"/>
              </w:rPr>
            </w:pPr>
            <w:r>
              <w:rPr>
                <w:rFonts w:hint="eastAsia" w:ascii="宋体" w:hAnsi="宋体" w:cs="宋体"/>
                <w:bCs/>
                <w:szCs w:val="21"/>
              </w:rPr>
              <w:t>询价保证金</w:t>
            </w:r>
          </w:p>
        </w:tc>
        <w:tc>
          <w:tcPr>
            <w:tcW w:w="4253" w:type="dxa"/>
            <w:vAlign w:val="center"/>
          </w:tcPr>
          <w:p w14:paraId="5354F280">
            <w:pPr>
              <w:adjustRightInd w:val="0"/>
              <w:snapToGrid w:val="0"/>
              <w:spacing w:before="120" w:beforeLines="50"/>
              <w:rPr>
                <w:rFonts w:ascii="宋体" w:hAnsi="宋体" w:cs="宋体"/>
                <w:bCs/>
                <w:szCs w:val="21"/>
              </w:rPr>
            </w:pPr>
            <w:r>
              <w:rPr>
                <w:rFonts w:hint="eastAsia" w:ascii="宋体" w:hAnsi="宋体" w:cs="宋体"/>
                <w:bCs/>
                <w:szCs w:val="21"/>
                <w:lang w:eastAsia="zh-CN"/>
              </w:rPr>
              <w:t>本项目</w:t>
            </w:r>
            <w:r>
              <w:rPr>
                <w:rFonts w:hint="eastAsia" w:ascii="宋体" w:hAnsi="宋体" w:cs="宋体"/>
                <w:bCs/>
                <w:szCs w:val="21"/>
              </w:rPr>
              <w:t>无需缴纳</w:t>
            </w:r>
          </w:p>
        </w:tc>
      </w:tr>
      <w:tr w14:paraId="59E3B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28C640BB">
            <w:pPr>
              <w:adjustRightInd w:val="0"/>
              <w:snapToGrid w:val="0"/>
              <w:spacing w:before="120" w:beforeLines="50"/>
              <w:rPr>
                <w:rFonts w:ascii="宋体" w:hAnsi="宋体" w:cs="宋体"/>
                <w:bCs/>
                <w:sz w:val="21"/>
                <w:szCs w:val="21"/>
              </w:rPr>
            </w:pPr>
            <w:r>
              <w:rPr>
                <w:rFonts w:hint="eastAsia" w:ascii="黑体" w:hAnsi="黑体" w:eastAsia="黑体" w:cs="黑体"/>
                <w:bCs/>
              </w:rPr>
              <w:t>四、报价文件递交</w:t>
            </w:r>
          </w:p>
        </w:tc>
      </w:tr>
      <w:tr w14:paraId="515CA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57288267">
            <w:pPr>
              <w:adjustRightInd w:val="0"/>
              <w:snapToGrid w:val="0"/>
              <w:spacing w:before="120" w:beforeLines="50"/>
              <w:jc w:val="center"/>
              <w:rPr>
                <w:rFonts w:ascii="宋体" w:hAnsi="宋体" w:cs="宋体"/>
                <w:bCs/>
                <w:szCs w:val="21"/>
              </w:rPr>
            </w:pPr>
            <w:r>
              <w:rPr>
                <w:rFonts w:hint="eastAsia" w:ascii="宋体" w:hAnsi="宋体" w:cs="宋体"/>
                <w:bCs/>
                <w:szCs w:val="21"/>
              </w:rPr>
              <w:t>第18.2款</w:t>
            </w:r>
          </w:p>
        </w:tc>
        <w:tc>
          <w:tcPr>
            <w:tcW w:w="2835" w:type="dxa"/>
            <w:vAlign w:val="center"/>
          </w:tcPr>
          <w:p w14:paraId="5570D842">
            <w:pPr>
              <w:adjustRightInd w:val="0"/>
              <w:snapToGrid w:val="0"/>
              <w:spacing w:before="120" w:beforeLines="50"/>
              <w:rPr>
                <w:rFonts w:ascii="宋体" w:hAnsi="宋体" w:cs="宋体"/>
                <w:bCs/>
                <w:szCs w:val="21"/>
              </w:rPr>
            </w:pPr>
            <w:r>
              <w:rPr>
                <w:rFonts w:hint="eastAsia" w:ascii="宋体" w:hAnsi="宋体" w:cs="宋体"/>
                <w:bCs/>
                <w:szCs w:val="21"/>
              </w:rPr>
              <w:t>提交报价文件截止时间及地点、方式</w:t>
            </w:r>
          </w:p>
        </w:tc>
        <w:tc>
          <w:tcPr>
            <w:tcW w:w="4253" w:type="dxa"/>
            <w:vAlign w:val="center"/>
          </w:tcPr>
          <w:p w14:paraId="2FD68085">
            <w:pPr>
              <w:adjustRightInd w:val="0"/>
              <w:snapToGrid w:val="0"/>
              <w:spacing w:before="120" w:beforeLines="50"/>
              <w:rPr>
                <w:rFonts w:ascii="宋体" w:hAnsi="宋体" w:cs="宋体"/>
                <w:bCs/>
                <w:szCs w:val="21"/>
              </w:rPr>
            </w:pPr>
            <w:r>
              <w:rPr>
                <w:rFonts w:hint="eastAsia" w:ascii="宋体" w:hAnsi="宋体" w:cs="宋体"/>
                <w:bCs/>
                <w:szCs w:val="21"/>
              </w:rPr>
              <w:t>详见第四章“询价公告”第六条</w:t>
            </w:r>
          </w:p>
        </w:tc>
      </w:tr>
      <w:tr w14:paraId="544B2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5F721FD7">
            <w:pPr>
              <w:adjustRightInd w:val="0"/>
              <w:snapToGrid w:val="0"/>
              <w:spacing w:before="120" w:beforeLines="50"/>
              <w:rPr>
                <w:rFonts w:ascii="宋体" w:hAnsi="宋体" w:cs="宋体"/>
                <w:bCs/>
                <w:sz w:val="21"/>
                <w:szCs w:val="21"/>
              </w:rPr>
            </w:pPr>
            <w:r>
              <w:rPr>
                <w:rFonts w:hint="eastAsia" w:ascii="黑体" w:hAnsi="黑体" w:eastAsia="黑体" w:cs="黑体"/>
                <w:bCs/>
              </w:rPr>
              <w:t>五、询价与评审</w:t>
            </w:r>
          </w:p>
        </w:tc>
      </w:tr>
      <w:tr w14:paraId="2DF6F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3720A7EA">
            <w:pPr>
              <w:adjustRightInd w:val="0"/>
              <w:snapToGrid w:val="0"/>
              <w:spacing w:before="120" w:beforeLines="50"/>
              <w:jc w:val="center"/>
              <w:rPr>
                <w:rFonts w:ascii="宋体" w:hAnsi="宋体" w:cs="宋体"/>
                <w:bCs/>
                <w:szCs w:val="21"/>
              </w:rPr>
            </w:pPr>
            <w:r>
              <w:rPr>
                <w:rFonts w:hint="eastAsia" w:ascii="宋体" w:hAnsi="宋体" w:cs="宋体"/>
                <w:bCs/>
                <w:szCs w:val="21"/>
              </w:rPr>
              <w:t>第20.1款</w:t>
            </w:r>
          </w:p>
        </w:tc>
        <w:tc>
          <w:tcPr>
            <w:tcW w:w="2835" w:type="dxa"/>
            <w:vAlign w:val="center"/>
          </w:tcPr>
          <w:p w14:paraId="1C21A4A3">
            <w:pPr>
              <w:jc w:val="left"/>
              <w:rPr>
                <w:rFonts w:ascii="宋体" w:hAnsi="宋体" w:cs="宋体"/>
                <w:bCs/>
                <w:szCs w:val="21"/>
              </w:rPr>
            </w:pPr>
            <w:r>
              <w:rPr>
                <w:rFonts w:hint="eastAsia" w:ascii="宋体" w:hAnsi="宋体" w:cs="宋体"/>
                <w:bCs/>
                <w:szCs w:val="21"/>
              </w:rPr>
              <w:t>报价文件开启时间及地点</w:t>
            </w:r>
          </w:p>
        </w:tc>
        <w:tc>
          <w:tcPr>
            <w:tcW w:w="4253" w:type="dxa"/>
            <w:vAlign w:val="center"/>
          </w:tcPr>
          <w:p w14:paraId="44D37751">
            <w:pPr>
              <w:adjustRightInd w:val="0"/>
              <w:snapToGrid w:val="0"/>
              <w:spacing w:before="120" w:beforeLines="50"/>
              <w:rPr>
                <w:rFonts w:ascii="宋体" w:hAnsi="宋体" w:cs="宋体"/>
                <w:bCs/>
                <w:szCs w:val="21"/>
              </w:rPr>
            </w:pPr>
            <w:r>
              <w:rPr>
                <w:rFonts w:hint="eastAsia" w:ascii="宋体" w:hAnsi="宋体" w:cs="宋体"/>
                <w:bCs/>
                <w:szCs w:val="21"/>
              </w:rPr>
              <w:t>详见第四章“询价公告”第七条</w:t>
            </w:r>
          </w:p>
        </w:tc>
      </w:tr>
      <w:tr w14:paraId="725C3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592F0C54">
            <w:pPr>
              <w:adjustRightInd w:val="0"/>
              <w:snapToGrid w:val="0"/>
              <w:spacing w:before="120" w:beforeLines="50"/>
              <w:jc w:val="center"/>
              <w:rPr>
                <w:rFonts w:hint="default" w:ascii="宋体" w:hAnsi="宋体" w:eastAsia="宋体" w:cs="宋体"/>
                <w:bCs/>
                <w:szCs w:val="21"/>
                <w:lang w:val="en-US" w:eastAsia="zh-CN"/>
              </w:rPr>
            </w:pPr>
            <w:r>
              <w:rPr>
                <w:rFonts w:hint="eastAsia" w:ascii="宋体" w:hAnsi="宋体" w:cs="宋体"/>
                <w:bCs/>
                <w:szCs w:val="21"/>
                <w:lang w:val="en-US" w:eastAsia="zh-CN"/>
              </w:rPr>
              <w:t>第24.1款</w:t>
            </w:r>
          </w:p>
        </w:tc>
        <w:tc>
          <w:tcPr>
            <w:tcW w:w="2835" w:type="dxa"/>
            <w:shd w:val="clear" w:color="auto" w:fill="auto"/>
            <w:vAlign w:val="center"/>
          </w:tcPr>
          <w:p w14:paraId="618532C1">
            <w:pPr>
              <w:adjustRightInd w:val="0"/>
              <w:snapToGrid w:val="0"/>
              <w:spacing w:before="120" w:beforeLines="50"/>
              <w:rPr>
                <w:rFonts w:hint="eastAsia" w:ascii="宋体" w:hAnsi="宋体" w:cs="宋体"/>
                <w:bCs/>
                <w:szCs w:val="21"/>
              </w:rPr>
            </w:pPr>
            <w:r>
              <w:rPr>
                <w:rFonts w:hint="eastAsia" w:ascii="宋体" w:hAnsi="宋体"/>
                <w:sz w:val="24"/>
              </w:rPr>
              <w:t>资格性审查标准</w:t>
            </w:r>
          </w:p>
        </w:tc>
        <w:tc>
          <w:tcPr>
            <w:tcW w:w="4253" w:type="dxa"/>
            <w:shd w:val="clear" w:color="auto" w:fill="auto"/>
            <w:vAlign w:val="center"/>
          </w:tcPr>
          <w:p w14:paraId="7712138B">
            <w:pPr>
              <w:adjustRightInd w:val="0"/>
              <w:snapToGrid w:val="0"/>
              <w:spacing w:before="120" w:beforeLines="50"/>
              <w:rPr>
                <w:rFonts w:hint="eastAsia" w:ascii="宋体" w:hAnsi="宋体" w:eastAsia="宋体" w:cs="宋体"/>
                <w:bCs/>
                <w:szCs w:val="21"/>
              </w:rPr>
            </w:pPr>
            <w:r>
              <w:rPr>
                <w:rFonts w:hint="eastAsia" w:ascii="宋体" w:hAnsi="宋体"/>
                <w:sz w:val="24"/>
              </w:rPr>
              <w:t>本章附表</w:t>
            </w:r>
            <w:r>
              <w:rPr>
                <w:rFonts w:ascii="宋体" w:hAnsi="宋体"/>
                <w:sz w:val="24"/>
              </w:rPr>
              <w:t>1</w:t>
            </w:r>
          </w:p>
        </w:tc>
      </w:tr>
      <w:tr w14:paraId="6DEF6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116A9DCC">
            <w:pPr>
              <w:adjustRightInd w:val="0"/>
              <w:snapToGrid w:val="0"/>
              <w:spacing w:before="120" w:beforeLines="50"/>
              <w:jc w:val="center"/>
              <w:rPr>
                <w:rFonts w:hint="eastAsia" w:ascii="宋体" w:hAnsi="宋体" w:cs="宋体"/>
                <w:bCs/>
                <w:szCs w:val="21"/>
                <w:lang w:val="en-US" w:eastAsia="zh-CN"/>
              </w:rPr>
            </w:pPr>
            <w:r>
              <w:rPr>
                <w:rFonts w:hint="eastAsia" w:ascii="宋体" w:hAnsi="宋体" w:cs="宋体"/>
                <w:bCs/>
                <w:szCs w:val="21"/>
                <w:lang w:val="en-US" w:eastAsia="zh-CN"/>
              </w:rPr>
              <w:t>第24.1款</w:t>
            </w:r>
          </w:p>
        </w:tc>
        <w:tc>
          <w:tcPr>
            <w:tcW w:w="2835" w:type="dxa"/>
            <w:shd w:val="clear" w:color="auto" w:fill="auto"/>
            <w:vAlign w:val="center"/>
          </w:tcPr>
          <w:p w14:paraId="11245EC2">
            <w:pPr>
              <w:adjustRightInd w:val="0"/>
              <w:snapToGrid w:val="0"/>
              <w:spacing w:before="120" w:beforeLines="50"/>
              <w:rPr>
                <w:rFonts w:hint="eastAsia" w:ascii="宋体" w:hAnsi="宋体"/>
                <w:sz w:val="24"/>
              </w:rPr>
            </w:pPr>
            <w:r>
              <w:rPr>
                <w:rFonts w:hint="eastAsia" w:ascii="宋体" w:hAnsi="宋体"/>
                <w:sz w:val="24"/>
              </w:rPr>
              <w:t>符合性审查标准</w:t>
            </w:r>
          </w:p>
        </w:tc>
        <w:tc>
          <w:tcPr>
            <w:tcW w:w="4253" w:type="dxa"/>
            <w:shd w:val="clear" w:color="auto" w:fill="auto"/>
            <w:vAlign w:val="center"/>
          </w:tcPr>
          <w:p w14:paraId="2C465F21">
            <w:pPr>
              <w:adjustRightInd w:val="0"/>
              <w:snapToGrid w:val="0"/>
              <w:spacing w:before="120" w:beforeLines="50"/>
              <w:rPr>
                <w:rFonts w:hint="eastAsia" w:ascii="宋体" w:hAnsi="宋体" w:eastAsia="宋体" w:cs="宋体"/>
                <w:bCs/>
                <w:szCs w:val="21"/>
                <w:lang w:val="en-US" w:eastAsia="zh-CN"/>
              </w:rPr>
            </w:pPr>
            <w:r>
              <w:rPr>
                <w:rFonts w:hint="eastAsia" w:ascii="宋体" w:hAnsi="宋体"/>
                <w:sz w:val="24"/>
              </w:rPr>
              <w:t>本章附表</w:t>
            </w:r>
            <w:r>
              <w:rPr>
                <w:rFonts w:hint="eastAsia" w:ascii="宋体" w:hAnsi="宋体"/>
                <w:sz w:val="24"/>
                <w:lang w:val="en-US" w:eastAsia="zh-CN"/>
              </w:rPr>
              <w:t>2</w:t>
            </w:r>
          </w:p>
        </w:tc>
      </w:tr>
      <w:tr w14:paraId="33B6B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331B020C">
            <w:pPr>
              <w:adjustRightInd w:val="0"/>
              <w:snapToGrid w:val="0"/>
              <w:spacing w:before="120" w:beforeLines="50"/>
              <w:jc w:val="center"/>
              <w:rPr>
                <w:rFonts w:ascii="宋体" w:hAnsi="宋体" w:cs="宋体"/>
                <w:bCs/>
                <w:szCs w:val="21"/>
              </w:rPr>
            </w:pPr>
            <w:r>
              <w:rPr>
                <w:rFonts w:hint="eastAsia" w:ascii="宋体" w:hAnsi="宋体" w:cs="宋体"/>
                <w:bCs/>
                <w:szCs w:val="21"/>
              </w:rPr>
              <w:t>第27.1（2）项</w:t>
            </w:r>
          </w:p>
        </w:tc>
        <w:tc>
          <w:tcPr>
            <w:tcW w:w="2835" w:type="dxa"/>
            <w:shd w:val="clear" w:color="auto" w:fill="auto"/>
            <w:vAlign w:val="center"/>
          </w:tcPr>
          <w:p w14:paraId="4E671249">
            <w:pPr>
              <w:adjustRightInd w:val="0"/>
              <w:snapToGrid w:val="0"/>
              <w:spacing w:before="120" w:beforeLines="50"/>
              <w:rPr>
                <w:rFonts w:ascii="宋体" w:hAnsi="宋体" w:cs="宋体"/>
                <w:bCs/>
                <w:szCs w:val="21"/>
              </w:rPr>
            </w:pPr>
            <w:r>
              <w:rPr>
                <w:rFonts w:hint="eastAsia" w:ascii="宋体" w:hAnsi="宋体" w:cs="宋体"/>
                <w:bCs/>
                <w:szCs w:val="21"/>
              </w:rPr>
              <w:t>非实质性偏离的范围和幅度</w:t>
            </w:r>
          </w:p>
        </w:tc>
        <w:tc>
          <w:tcPr>
            <w:tcW w:w="4253" w:type="dxa"/>
            <w:shd w:val="clear" w:color="auto" w:fill="auto"/>
            <w:vAlign w:val="center"/>
          </w:tcPr>
          <w:p w14:paraId="0AF42460">
            <w:pPr>
              <w:adjustRightInd w:val="0"/>
              <w:snapToGrid w:val="0"/>
              <w:spacing w:before="120" w:beforeLines="50"/>
              <w:rPr>
                <w:rFonts w:ascii="Wingdings 2" w:hAnsi="Wingdings 2" w:cs="宋体"/>
                <w:bCs/>
                <w:szCs w:val="21"/>
              </w:rPr>
            </w:pPr>
            <w:r>
              <w:rPr>
                <w:rFonts w:hint="eastAsia" w:ascii="宋体" w:hAnsi="宋体" w:eastAsia="宋体" w:cs="宋体"/>
                <w:bCs/>
                <w:szCs w:val="21"/>
              </w:rPr>
              <w:t>商务、技术指标需全部响应，否则将导致报价无效</w:t>
            </w:r>
          </w:p>
        </w:tc>
      </w:tr>
      <w:tr w14:paraId="14C3B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5FE574B3">
            <w:pPr>
              <w:adjustRightInd w:val="0"/>
              <w:snapToGrid w:val="0"/>
              <w:spacing w:before="120" w:beforeLines="50"/>
              <w:rPr>
                <w:rFonts w:ascii="宋体" w:hAnsi="宋体" w:cs="宋体"/>
                <w:bCs/>
                <w:sz w:val="21"/>
                <w:szCs w:val="21"/>
              </w:rPr>
            </w:pPr>
            <w:r>
              <w:rPr>
                <w:rFonts w:hint="eastAsia" w:ascii="黑体" w:hAnsi="黑体" w:eastAsia="黑体" w:cs="黑体"/>
                <w:bCs/>
              </w:rPr>
              <w:t>六、质疑、投诉和投诉复议</w:t>
            </w:r>
          </w:p>
        </w:tc>
      </w:tr>
      <w:tr w14:paraId="0A45B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583037A5">
            <w:pPr>
              <w:adjustRightInd w:val="0"/>
              <w:snapToGrid w:val="0"/>
              <w:spacing w:before="120" w:beforeLines="50"/>
              <w:jc w:val="center"/>
              <w:rPr>
                <w:rFonts w:ascii="宋体" w:hAnsi="宋体" w:cs="宋体"/>
                <w:bCs/>
                <w:szCs w:val="21"/>
              </w:rPr>
            </w:pPr>
            <w:r>
              <w:rPr>
                <w:rFonts w:hint="eastAsia" w:ascii="宋体" w:hAnsi="宋体" w:cs="宋体"/>
                <w:bCs/>
                <w:szCs w:val="21"/>
              </w:rPr>
              <w:t>第41.4款</w:t>
            </w:r>
          </w:p>
        </w:tc>
        <w:tc>
          <w:tcPr>
            <w:tcW w:w="2835" w:type="dxa"/>
            <w:vAlign w:val="center"/>
          </w:tcPr>
          <w:p w14:paraId="53E49A3D">
            <w:pPr>
              <w:adjustRightInd w:val="0"/>
              <w:snapToGrid w:val="0"/>
              <w:spacing w:before="120" w:beforeLines="50"/>
              <w:rPr>
                <w:rFonts w:ascii="宋体" w:hAnsi="宋体" w:cs="宋体"/>
                <w:bCs/>
                <w:szCs w:val="21"/>
              </w:rPr>
            </w:pPr>
            <w:r>
              <w:rPr>
                <w:rFonts w:hint="eastAsia" w:ascii="宋体" w:hAnsi="宋体" w:cs="宋体"/>
                <w:bCs/>
                <w:szCs w:val="21"/>
              </w:rPr>
              <w:t>采购机构质疑处理部门及联系方式</w:t>
            </w:r>
          </w:p>
        </w:tc>
        <w:tc>
          <w:tcPr>
            <w:tcW w:w="4253" w:type="dxa"/>
            <w:vAlign w:val="center"/>
          </w:tcPr>
          <w:p w14:paraId="2D78C4E0">
            <w:pPr>
              <w:adjustRightInd w:val="0"/>
              <w:snapToGrid w:val="0"/>
              <w:spacing w:before="120" w:beforeLines="50"/>
              <w:rPr>
                <w:rFonts w:ascii="宋体" w:hAnsi="宋体" w:cs="宋体"/>
                <w:bCs/>
                <w:szCs w:val="21"/>
              </w:rPr>
            </w:pPr>
            <w:r>
              <w:rPr>
                <w:rFonts w:hint="eastAsia" w:ascii="宋体" w:hAnsi="宋体" w:cs="宋体"/>
                <w:bCs/>
                <w:szCs w:val="21"/>
              </w:rPr>
              <w:t>处理部门：</w:t>
            </w:r>
            <w:r>
              <w:rPr>
                <w:rFonts w:hint="eastAsia" w:ascii="宋体" w:hAnsi="宋体" w:cs="宋体"/>
                <w:bCs/>
                <w:szCs w:val="21"/>
                <w:u w:val="single"/>
              </w:rPr>
              <w:t xml:space="preserve"> 采购机构</w:t>
            </w:r>
          </w:p>
          <w:p w14:paraId="0E6BC1D3">
            <w:pPr>
              <w:adjustRightInd w:val="0"/>
              <w:snapToGrid w:val="0"/>
              <w:spacing w:before="120" w:beforeLines="50"/>
              <w:rPr>
                <w:rFonts w:ascii="宋体" w:hAnsi="宋体" w:cs="宋体"/>
                <w:bCs/>
                <w:szCs w:val="21"/>
              </w:rPr>
            </w:pPr>
            <w:r>
              <w:rPr>
                <w:rFonts w:hint="eastAsia" w:ascii="宋体" w:hAnsi="宋体" w:cs="宋体"/>
                <w:bCs/>
                <w:szCs w:val="21"/>
              </w:rPr>
              <w:t>联系人：</w:t>
            </w:r>
            <w:r>
              <w:rPr>
                <w:rFonts w:hint="eastAsia" w:ascii="宋体" w:hAnsi="宋体" w:cs="宋体"/>
                <w:bCs/>
                <w:szCs w:val="21"/>
                <w:u w:val="single"/>
              </w:rPr>
              <w:t xml:space="preserve">   </w:t>
            </w:r>
            <w:r>
              <w:rPr>
                <w:rFonts w:hint="eastAsia" w:ascii="宋体" w:hAnsi="宋体" w:cs="宋体"/>
                <w:bCs/>
                <w:szCs w:val="21"/>
                <w:u w:val="single"/>
                <w:lang w:eastAsia="zh-CN"/>
              </w:rPr>
              <w:t>梁</w:t>
            </w:r>
            <w:r>
              <w:rPr>
                <w:rFonts w:hint="eastAsia" w:ascii="宋体" w:hAnsi="宋体" w:cs="宋体"/>
                <w:bCs/>
                <w:szCs w:val="21"/>
                <w:u w:val="single"/>
              </w:rPr>
              <w:t xml:space="preserve">老师 </w:t>
            </w:r>
            <w:r>
              <w:rPr>
                <w:rFonts w:hint="eastAsia" w:ascii="宋体" w:hAnsi="宋体" w:cs="宋体"/>
                <w:bCs/>
                <w:szCs w:val="21"/>
                <w:u w:val="single"/>
                <w:lang w:val="en-US" w:eastAsia="zh-CN"/>
              </w:rPr>
              <w:t>叶老师</w:t>
            </w:r>
          </w:p>
          <w:p w14:paraId="099A9BAF">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023-6876</w:t>
            </w:r>
            <w:r>
              <w:rPr>
                <w:rFonts w:hint="eastAsia" w:ascii="宋体" w:hAnsi="宋体" w:cs="宋体"/>
                <w:bCs/>
                <w:szCs w:val="21"/>
                <w:u w:val="single"/>
                <w:lang w:val="en-US" w:eastAsia="zh-CN"/>
              </w:rPr>
              <w:t>2231</w:t>
            </w:r>
            <w:r>
              <w:rPr>
                <w:rFonts w:hint="eastAsia" w:ascii="宋体" w:hAnsi="宋体" w:cs="宋体"/>
                <w:bCs/>
                <w:szCs w:val="21"/>
                <w:u w:val="single"/>
              </w:rPr>
              <w:t xml:space="preserve">  </w:t>
            </w:r>
          </w:p>
        </w:tc>
      </w:tr>
      <w:tr w14:paraId="1E3D5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409A60D2">
            <w:pPr>
              <w:adjustRightInd w:val="0"/>
              <w:snapToGrid w:val="0"/>
              <w:spacing w:before="120" w:beforeLines="50"/>
              <w:jc w:val="center"/>
              <w:rPr>
                <w:rFonts w:ascii="宋体" w:hAnsi="宋体" w:cs="宋体"/>
                <w:bCs/>
                <w:szCs w:val="21"/>
              </w:rPr>
            </w:pPr>
            <w:r>
              <w:rPr>
                <w:rFonts w:hint="eastAsia" w:ascii="宋体" w:hAnsi="宋体" w:cs="宋体"/>
                <w:bCs/>
                <w:szCs w:val="21"/>
              </w:rPr>
              <w:t>第36.4款</w:t>
            </w:r>
          </w:p>
        </w:tc>
        <w:tc>
          <w:tcPr>
            <w:tcW w:w="2835" w:type="dxa"/>
            <w:vAlign w:val="center"/>
          </w:tcPr>
          <w:p w14:paraId="65AA0B28">
            <w:pPr>
              <w:adjustRightInd w:val="0"/>
              <w:snapToGrid w:val="0"/>
              <w:spacing w:before="120" w:beforeLines="50"/>
              <w:rPr>
                <w:rFonts w:ascii="宋体" w:hAnsi="宋体" w:cs="宋体"/>
                <w:bCs/>
                <w:szCs w:val="21"/>
              </w:rPr>
            </w:pPr>
            <w:r>
              <w:rPr>
                <w:rFonts w:hint="eastAsia" w:ascii="宋体" w:hAnsi="宋体" w:cs="宋体"/>
                <w:bCs/>
                <w:szCs w:val="21"/>
              </w:rPr>
              <w:t>受理、处理供应商部门及联系方式</w:t>
            </w:r>
          </w:p>
        </w:tc>
        <w:tc>
          <w:tcPr>
            <w:tcW w:w="4253" w:type="dxa"/>
            <w:vAlign w:val="center"/>
          </w:tcPr>
          <w:p w14:paraId="22F348B1">
            <w:pPr>
              <w:adjustRightInd w:val="0"/>
              <w:snapToGrid w:val="0"/>
              <w:spacing w:before="120" w:beforeLines="50"/>
              <w:rPr>
                <w:rFonts w:ascii="宋体" w:hAnsi="宋体" w:cs="宋体"/>
                <w:bCs/>
                <w:szCs w:val="21"/>
              </w:rPr>
            </w:pPr>
            <w:r>
              <w:rPr>
                <w:rFonts w:hint="eastAsia" w:ascii="宋体" w:hAnsi="宋体" w:cs="宋体"/>
                <w:bCs/>
                <w:szCs w:val="21"/>
              </w:rPr>
              <w:t>处理部门：</w:t>
            </w:r>
            <w:r>
              <w:rPr>
                <w:rFonts w:hint="eastAsia" w:ascii="宋体" w:hAnsi="宋体" w:cs="宋体"/>
                <w:bCs/>
                <w:szCs w:val="21"/>
                <w:u w:val="single"/>
              </w:rPr>
              <w:t xml:space="preserve">  </w:t>
            </w:r>
            <w:r>
              <w:rPr>
                <w:rFonts w:hint="eastAsia" w:ascii="宋体" w:hAnsi="宋体" w:cs="宋体"/>
                <w:bCs/>
                <w:szCs w:val="21"/>
                <w:u w:val="single"/>
                <w:lang w:eastAsia="zh-CN"/>
              </w:rPr>
              <w:t>纪检部门</w:t>
            </w:r>
            <w:r>
              <w:rPr>
                <w:rFonts w:hint="eastAsia" w:ascii="宋体" w:hAnsi="宋体" w:cs="宋体"/>
                <w:bCs/>
                <w:szCs w:val="21"/>
                <w:u w:val="single"/>
              </w:rPr>
              <w:t xml:space="preserve">   </w:t>
            </w:r>
          </w:p>
          <w:p w14:paraId="5FF3ADBF">
            <w:pPr>
              <w:adjustRightInd w:val="0"/>
              <w:snapToGrid w:val="0"/>
              <w:spacing w:before="120" w:beforeLines="50"/>
              <w:rPr>
                <w:rFonts w:ascii="宋体" w:hAnsi="宋体" w:cs="宋体"/>
                <w:bCs/>
                <w:szCs w:val="21"/>
              </w:rPr>
            </w:pPr>
            <w:r>
              <w:rPr>
                <w:rFonts w:hint="eastAsia" w:ascii="宋体" w:hAnsi="宋体" w:cs="宋体"/>
                <w:bCs/>
                <w:szCs w:val="21"/>
              </w:rPr>
              <w:t>联系人：</w:t>
            </w:r>
            <w:r>
              <w:rPr>
                <w:rFonts w:hint="eastAsia" w:ascii="宋体" w:hAnsi="宋体" w:cs="宋体"/>
                <w:bCs/>
                <w:szCs w:val="21"/>
                <w:u w:val="none"/>
              </w:rPr>
              <w:t xml:space="preserve"> </w:t>
            </w:r>
            <w:r>
              <w:rPr>
                <w:rFonts w:hint="eastAsia" w:ascii="宋体" w:hAnsi="宋体" w:cs="宋体"/>
                <w:bCs/>
                <w:szCs w:val="21"/>
                <w:u w:val="none"/>
                <w:lang w:val="en-US" w:eastAsia="zh-CN"/>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r>
              <w:rPr>
                <w:rFonts w:hint="eastAsia" w:ascii="宋体" w:hAnsi="宋体" w:cs="宋体"/>
                <w:bCs/>
                <w:szCs w:val="21"/>
                <w:u w:val="single"/>
                <w:lang w:eastAsia="zh-CN"/>
              </w:rPr>
              <w:t>张</w:t>
            </w:r>
            <w:r>
              <w:rPr>
                <w:rFonts w:hint="eastAsia" w:ascii="宋体" w:hAnsi="宋体" w:cs="宋体"/>
                <w:bCs/>
                <w:szCs w:val="21"/>
                <w:u w:val="single"/>
              </w:rPr>
              <w:t xml:space="preserve">老师     </w:t>
            </w:r>
          </w:p>
          <w:p w14:paraId="086115A6">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023-687</w:t>
            </w:r>
            <w:r>
              <w:rPr>
                <w:rFonts w:hint="eastAsia" w:ascii="宋体" w:hAnsi="宋体" w:cs="宋体"/>
                <w:bCs/>
                <w:szCs w:val="21"/>
                <w:u w:val="single"/>
                <w:lang w:val="en-US" w:eastAsia="zh-CN"/>
              </w:rPr>
              <w:t>62357</w:t>
            </w:r>
            <w:r>
              <w:rPr>
                <w:rFonts w:hint="eastAsia" w:ascii="宋体" w:hAnsi="宋体" w:cs="宋体"/>
                <w:bCs/>
                <w:szCs w:val="21"/>
                <w:u w:val="single"/>
              </w:rPr>
              <w:t xml:space="preserve">   </w:t>
            </w:r>
          </w:p>
        </w:tc>
      </w:tr>
      <w:tr w14:paraId="3AF72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556FF8FC">
            <w:pPr>
              <w:adjustRightInd w:val="0"/>
              <w:snapToGrid w:val="0"/>
              <w:spacing w:before="120" w:beforeLines="50"/>
              <w:jc w:val="center"/>
              <w:rPr>
                <w:rFonts w:ascii="宋体" w:hAnsi="宋体" w:cs="宋体"/>
                <w:bCs/>
                <w:szCs w:val="21"/>
              </w:rPr>
            </w:pPr>
            <w:r>
              <w:rPr>
                <w:rFonts w:hint="eastAsia" w:ascii="宋体" w:hAnsi="宋体" w:cs="宋体"/>
                <w:bCs/>
                <w:szCs w:val="21"/>
              </w:rPr>
              <w:t>第43.4款</w:t>
            </w:r>
          </w:p>
        </w:tc>
        <w:tc>
          <w:tcPr>
            <w:tcW w:w="2835" w:type="dxa"/>
            <w:vAlign w:val="center"/>
          </w:tcPr>
          <w:p w14:paraId="0AFA0999">
            <w:pPr>
              <w:adjustRightInd w:val="0"/>
              <w:snapToGrid w:val="0"/>
              <w:spacing w:before="120" w:beforeLines="50"/>
              <w:rPr>
                <w:rFonts w:ascii="宋体" w:hAnsi="宋体" w:cs="宋体"/>
                <w:bCs/>
                <w:szCs w:val="21"/>
              </w:rPr>
            </w:pPr>
            <w:r>
              <w:rPr>
                <w:rFonts w:hint="eastAsia" w:ascii="宋体" w:hAnsi="宋体" w:cs="宋体"/>
                <w:bCs/>
                <w:szCs w:val="21"/>
              </w:rPr>
              <w:t>受理、处理投诉复议申请部门及联系方式</w:t>
            </w:r>
          </w:p>
        </w:tc>
        <w:tc>
          <w:tcPr>
            <w:tcW w:w="4253" w:type="dxa"/>
            <w:vAlign w:val="center"/>
          </w:tcPr>
          <w:p w14:paraId="06B4FEA9">
            <w:pPr>
              <w:shd w:val="clear"/>
              <w:adjustRightInd w:val="0"/>
              <w:snapToGrid w:val="0"/>
              <w:spacing w:before="120" w:beforeLines="50"/>
              <w:rPr>
                <w:rFonts w:ascii="宋体" w:hAnsi="宋体" w:cs="宋体"/>
                <w:bCs/>
                <w:szCs w:val="21"/>
                <w:u w:val="single"/>
              </w:rPr>
            </w:pPr>
            <w:r>
              <w:rPr>
                <w:rFonts w:hint="eastAsia" w:ascii="宋体" w:hAnsi="宋体" w:cs="宋体"/>
                <w:bCs/>
                <w:szCs w:val="21"/>
              </w:rPr>
              <w:t>处理部门：</w:t>
            </w:r>
            <w:r>
              <w:rPr>
                <w:rFonts w:hint="eastAsia" w:ascii="宋体" w:hAnsi="宋体" w:cs="宋体"/>
                <w:bCs/>
                <w:szCs w:val="21"/>
                <w:u w:val="single"/>
              </w:rPr>
              <w:t xml:space="preserve"> 军委后勤保障部采购服务中心  </w:t>
            </w:r>
          </w:p>
          <w:p w14:paraId="514ED91F">
            <w:pPr>
              <w:adjustRightInd w:val="0"/>
              <w:snapToGrid w:val="0"/>
              <w:spacing w:before="120" w:beforeLines="50"/>
              <w:rPr>
                <w:rFonts w:ascii="宋体" w:hAnsi="宋体" w:cs="宋体"/>
                <w:bCs/>
                <w:szCs w:val="21"/>
              </w:rPr>
            </w:pPr>
            <w:r>
              <w:rPr>
                <w:rFonts w:hint="eastAsia" w:ascii="宋体" w:hAnsi="宋体" w:cs="宋体"/>
                <w:bCs/>
                <w:szCs w:val="21"/>
              </w:rPr>
              <w:t>联系人：</w:t>
            </w:r>
            <w:r>
              <w:rPr>
                <w:rFonts w:hint="eastAsia" w:ascii="宋体" w:hAnsi="宋体" w:cs="宋体"/>
                <w:bCs/>
                <w:szCs w:val="21"/>
                <w:u w:val="single"/>
              </w:rPr>
              <w:t xml:space="preserve">    /   </w:t>
            </w:r>
          </w:p>
          <w:p w14:paraId="6B9D21A3">
            <w:pPr>
              <w:adjustRightInd w:val="0"/>
              <w:snapToGrid w:val="0"/>
              <w:spacing w:before="120" w:beforeLines="50"/>
              <w:rPr>
                <w:rFonts w:ascii="宋体" w:hAnsi="宋体" w:cs="宋体"/>
                <w:bCs/>
                <w:szCs w:val="21"/>
              </w:rPr>
            </w:pPr>
            <w:r>
              <w:rPr>
                <w:rFonts w:hint="eastAsia" w:ascii="宋体" w:hAnsi="宋体" w:cs="宋体"/>
                <w:bCs/>
                <w:szCs w:val="21"/>
              </w:rPr>
              <w:t>联系方式：</w:t>
            </w:r>
            <w:r>
              <w:rPr>
                <w:rFonts w:hint="eastAsia" w:ascii="宋体" w:hAnsi="宋体" w:cs="宋体"/>
                <w:bCs/>
                <w:szCs w:val="21"/>
                <w:u w:val="single"/>
              </w:rPr>
              <w:t xml:space="preserve">    /   </w:t>
            </w:r>
          </w:p>
        </w:tc>
      </w:tr>
      <w:tr w14:paraId="49812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8789" w:type="dxa"/>
            <w:gridSpan w:val="3"/>
            <w:vAlign w:val="center"/>
          </w:tcPr>
          <w:p w14:paraId="58F62FEF">
            <w:pPr>
              <w:adjustRightInd w:val="0"/>
              <w:snapToGrid w:val="0"/>
              <w:spacing w:before="120" w:beforeLines="50"/>
              <w:rPr>
                <w:rFonts w:ascii="宋体" w:hAnsi="宋体" w:cs="宋体"/>
                <w:bCs/>
                <w:sz w:val="21"/>
                <w:szCs w:val="21"/>
              </w:rPr>
            </w:pPr>
            <w:r>
              <w:rPr>
                <w:rFonts w:hint="eastAsia" w:ascii="黑体" w:hAnsi="黑体" w:eastAsia="黑体" w:cs="黑体"/>
                <w:bCs/>
              </w:rPr>
              <w:t>十、其他补充内容</w:t>
            </w:r>
          </w:p>
        </w:tc>
      </w:tr>
      <w:tr w14:paraId="5F89B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701" w:type="dxa"/>
            <w:vAlign w:val="center"/>
          </w:tcPr>
          <w:p w14:paraId="043E557C">
            <w:pPr>
              <w:adjustRightInd w:val="0"/>
              <w:snapToGrid w:val="0"/>
              <w:spacing w:before="120" w:beforeLines="50"/>
              <w:jc w:val="center"/>
              <w:rPr>
                <w:rFonts w:ascii="宋体" w:hAnsi="宋体" w:cs="宋体"/>
                <w:bCs/>
                <w:szCs w:val="21"/>
              </w:rPr>
            </w:pPr>
            <w:r>
              <w:rPr>
                <w:rFonts w:hint="eastAsia" w:ascii="宋体" w:hAnsi="宋体" w:cs="宋体"/>
                <w:bCs/>
                <w:szCs w:val="21"/>
              </w:rPr>
              <w:t>第41.1款</w:t>
            </w:r>
          </w:p>
        </w:tc>
        <w:tc>
          <w:tcPr>
            <w:tcW w:w="2835" w:type="dxa"/>
            <w:vAlign w:val="center"/>
          </w:tcPr>
          <w:p w14:paraId="36C48FF7">
            <w:pPr>
              <w:adjustRightInd w:val="0"/>
              <w:snapToGrid w:val="0"/>
              <w:spacing w:before="120" w:beforeLines="50"/>
              <w:rPr>
                <w:rFonts w:ascii="宋体" w:hAnsi="宋体" w:cs="宋体"/>
                <w:bCs/>
                <w:szCs w:val="21"/>
              </w:rPr>
            </w:pPr>
            <w:r>
              <w:rPr>
                <w:rFonts w:hint="eastAsia" w:ascii="宋体" w:hAnsi="宋体" w:cs="宋体"/>
                <w:bCs/>
                <w:szCs w:val="21"/>
              </w:rPr>
              <w:t>其他补充内容</w:t>
            </w:r>
          </w:p>
        </w:tc>
        <w:tc>
          <w:tcPr>
            <w:tcW w:w="4253" w:type="dxa"/>
            <w:vAlign w:val="center"/>
          </w:tcPr>
          <w:p w14:paraId="6CA0EA09">
            <w:pPr>
              <w:adjustRightInd w:val="0"/>
              <w:snapToGrid w:val="0"/>
              <w:spacing w:before="120" w:beforeLines="50"/>
              <w:rPr>
                <w:rFonts w:ascii="宋体" w:hAnsi="宋体" w:cs="宋体"/>
                <w:bCs/>
                <w:szCs w:val="21"/>
              </w:rPr>
            </w:pPr>
          </w:p>
        </w:tc>
      </w:tr>
    </w:tbl>
    <w:p w14:paraId="730D1A43">
      <w:pPr>
        <w:spacing w:before="240" w:beforeLines="100" w:line="560" w:lineRule="exact"/>
        <w:ind w:firstLine="2860" w:firstLineChars="650"/>
        <w:outlineLvl w:val="9"/>
        <w:rPr>
          <w:rFonts w:eastAsia="方正小标宋简体"/>
          <w:sz w:val="44"/>
          <w:szCs w:val="44"/>
        </w:rPr>
        <w:sectPr>
          <w:headerReference r:id="rId20" w:type="default"/>
          <w:pgSz w:w="11906" w:h="16838"/>
          <w:pgMar w:top="1418" w:right="1418" w:bottom="1418" w:left="1418" w:header="567" w:footer="567" w:gutter="0"/>
          <w:cols w:space="720" w:num="1"/>
          <w:docGrid w:linePitch="388" w:charSpace="-1260"/>
        </w:sectPr>
      </w:pPr>
    </w:p>
    <w:p w14:paraId="14E38BD2">
      <w:pPr>
        <w:pStyle w:val="5"/>
        <w:pageBreakBefore w:val="0"/>
        <w:widowControl w:val="0"/>
        <w:kinsoku/>
        <w:wordWrap/>
        <w:overflowPunct/>
        <w:topLinePunct w:val="0"/>
        <w:autoSpaceDE/>
        <w:autoSpaceDN/>
        <w:bidi w:val="0"/>
        <w:adjustRightInd/>
        <w:snapToGrid/>
        <w:spacing w:before="0" w:after="0" w:line="560" w:lineRule="exact"/>
        <w:textAlignment w:val="auto"/>
        <w:rPr>
          <w:rFonts w:ascii="黑体" w:hAnsi="黑体"/>
          <w:b w:val="0"/>
          <w:sz w:val="28"/>
          <w:szCs w:val="28"/>
        </w:rPr>
      </w:pPr>
      <w:r>
        <w:rPr>
          <w:rFonts w:hint="eastAsia" w:ascii="黑体" w:hAnsi="黑体"/>
          <w:b w:val="0"/>
          <w:sz w:val="28"/>
          <w:szCs w:val="28"/>
        </w:rPr>
        <w:t>附表</w:t>
      </w:r>
      <w:r>
        <w:rPr>
          <w:rFonts w:ascii="黑体" w:hAnsi="黑体"/>
          <w:b w:val="0"/>
          <w:sz w:val="28"/>
          <w:szCs w:val="28"/>
        </w:rPr>
        <w:t xml:space="preserve">1 </w:t>
      </w:r>
      <w:r>
        <w:rPr>
          <w:rFonts w:hint="eastAsia" w:ascii="黑体" w:hAnsi="黑体"/>
          <w:b w:val="0"/>
          <w:sz w:val="28"/>
          <w:szCs w:val="28"/>
        </w:rPr>
        <w:t>资格性审查表</w:t>
      </w:r>
    </w:p>
    <w:p w14:paraId="7B5ED6F2">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6"/>
          <w:szCs w:val="36"/>
        </w:rPr>
      </w:pPr>
      <w:r>
        <w:rPr>
          <w:rFonts w:hint="eastAsia" w:ascii="黑体" w:hAnsi="黑体" w:eastAsia="黑体"/>
          <w:bCs/>
          <w:sz w:val="36"/>
          <w:szCs w:val="36"/>
        </w:rPr>
        <w:t>资格性审查表</w:t>
      </w:r>
    </w:p>
    <w:p w14:paraId="6D0FCAE2">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1"/>
        <w:gridCol w:w="752"/>
        <w:gridCol w:w="450"/>
        <w:gridCol w:w="4063"/>
      </w:tblGrid>
      <w:tr w14:paraId="122C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4021" w:type="dxa"/>
            <w:vMerge w:val="restart"/>
            <w:vAlign w:val="center"/>
          </w:tcPr>
          <w:p w14:paraId="1922D0FE">
            <w:pPr>
              <w:widowControl/>
              <w:spacing w:line="276" w:lineRule="auto"/>
              <w:jc w:val="center"/>
              <w:rPr>
                <w:rFonts w:ascii="宋体" w:hAnsi="宋体" w:cs="宋体"/>
                <w:bCs/>
                <w:sz w:val="24"/>
                <w:szCs w:val="24"/>
              </w:rPr>
            </w:pPr>
            <w:r>
              <w:rPr>
                <w:rFonts w:hint="eastAsia" w:ascii="宋体" w:hAnsi="宋体" w:cs="宋体"/>
                <w:bCs/>
                <w:sz w:val="24"/>
                <w:szCs w:val="24"/>
              </w:rPr>
              <w:t>审查项目</w:t>
            </w:r>
          </w:p>
        </w:tc>
        <w:tc>
          <w:tcPr>
            <w:tcW w:w="1202" w:type="dxa"/>
            <w:gridSpan w:val="2"/>
            <w:vAlign w:val="center"/>
          </w:tcPr>
          <w:p w14:paraId="4783E9BE">
            <w:pPr>
              <w:widowControl/>
              <w:spacing w:line="276" w:lineRule="auto"/>
              <w:jc w:val="center"/>
              <w:rPr>
                <w:rFonts w:ascii="宋体" w:hAnsi="宋体" w:cs="宋体"/>
                <w:bCs/>
                <w:sz w:val="24"/>
                <w:szCs w:val="24"/>
              </w:rPr>
            </w:pPr>
            <w:r>
              <w:rPr>
                <w:rFonts w:hint="eastAsia" w:ascii="宋体" w:hAnsi="宋体" w:cs="宋体"/>
                <w:bCs/>
                <w:sz w:val="24"/>
                <w:szCs w:val="24"/>
              </w:rPr>
              <w:t>是否合格</w:t>
            </w:r>
          </w:p>
        </w:tc>
        <w:tc>
          <w:tcPr>
            <w:tcW w:w="0" w:type="auto"/>
            <w:vMerge w:val="restart"/>
            <w:vAlign w:val="center"/>
          </w:tcPr>
          <w:p w14:paraId="621BC5E9">
            <w:pPr>
              <w:spacing w:line="276" w:lineRule="auto"/>
              <w:jc w:val="center"/>
              <w:rPr>
                <w:rFonts w:ascii="宋体" w:hAnsi="宋体" w:cs="宋体"/>
                <w:bCs/>
                <w:sz w:val="24"/>
                <w:szCs w:val="24"/>
              </w:rPr>
            </w:pPr>
            <w:r>
              <w:rPr>
                <w:rFonts w:hint="eastAsia" w:ascii="宋体" w:hAnsi="宋体" w:cs="宋体"/>
                <w:bCs/>
                <w:sz w:val="24"/>
                <w:szCs w:val="24"/>
              </w:rPr>
              <w:t>具体要求</w:t>
            </w:r>
          </w:p>
        </w:tc>
      </w:tr>
      <w:tr w14:paraId="1B95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blHeader/>
          <w:jc w:val="center"/>
        </w:trPr>
        <w:tc>
          <w:tcPr>
            <w:tcW w:w="4021" w:type="dxa"/>
            <w:vMerge w:val="continue"/>
            <w:vAlign w:val="center"/>
          </w:tcPr>
          <w:p w14:paraId="061053A5">
            <w:pPr>
              <w:widowControl/>
              <w:spacing w:line="276" w:lineRule="auto"/>
              <w:jc w:val="left"/>
              <w:rPr>
                <w:rFonts w:ascii="黑体" w:hAnsi="宋体" w:eastAsia="黑体" w:cs="宋体"/>
                <w:bCs/>
                <w:sz w:val="24"/>
                <w:szCs w:val="24"/>
              </w:rPr>
            </w:pPr>
          </w:p>
        </w:tc>
        <w:tc>
          <w:tcPr>
            <w:tcW w:w="752" w:type="dxa"/>
            <w:vAlign w:val="center"/>
          </w:tcPr>
          <w:p w14:paraId="29F832C5">
            <w:pPr>
              <w:widowControl/>
              <w:spacing w:line="276" w:lineRule="auto"/>
              <w:jc w:val="center"/>
              <w:rPr>
                <w:rFonts w:ascii="宋体" w:hAnsi="宋体" w:cs="宋体"/>
                <w:bCs/>
                <w:sz w:val="24"/>
                <w:szCs w:val="24"/>
              </w:rPr>
            </w:pPr>
            <w:r>
              <w:rPr>
                <w:rFonts w:hint="eastAsia" w:ascii="宋体" w:hAnsi="宋体" w:cs="宋体"/>
                <w:bCs/>
                <w:sz w:val="24"/>
                <w:szCs w:val="24"/>
              </w:rPr>
              <w:t>报价</w:t>
            </w:r>
          </w:p>
          <w:p w14:paraId="20310297">
            <w:pPr>
              <w:widowControl/>
              <w:spacing w:line="276" w:lineRule="auto"/>
              <w:jc w:val="center"/>
              <w:rPr>
                <w:rFonts w:ascii="宋体" w:hAnsi="宋体" w:cs="宋体"/>
                <w:bCs/>
                <w:sz w:val="24"/>
                <w:szCs w:val="24"/>
              </w:rPr>
            </w:pPr>
            <w:r>
              <w:rPr>
                <w:rFonts w:hint="eastAsia" w:ascii="宋体" w:hAnsi="宋体" w:cs="宋体"/>
                <w:bCs/>
                <w:sz w:val="24"/>
                <w:szCs w:val="24"/>
              </w:rPr>
              <w:t>供应商</w:t>
            </w:r>
          </w:p>
        </w:tc>
        <w:tc>
          <w:tcPr>
            <w:tcW w:w="0" w:type="auto"/>
            <w:vAlign w:val="center"/>
          </w:tcPr>
          <w:p w14:paraId="5484A3EB">
            <w:pPr>
              <w:widowControl/>
              <w:spacing w:line="276" w:lineRule="auto"/>
              <w:jc w:val="center"/>
              <w:rPr>
                <w:rFonts w:ascii="宋体" w:hAnsi="宋体" w:cs="宋体"/>
                <w:bCs/>
                <w:sz w:val="24"/>
                <w:szCs w:val="24"/>
              </w:rPr>
            </w:pPr>
            <w:r>
              <w:rPr>
                <w:rFonts w:hint="eastAsia" w:ascii="宋体" w:hAnsi="宋体" w:cs="宋体"/>
                <w:bCs/>
                <w:sz w:val="24"/>
                <w:szCs w:val="24"/>
              </w:rPr>
              <w:t>…</w:t>
            </w:r>
          </w:p>
        </w:tc>
        <w:tc>
          <w:tcPr>
            <w:tcW w:w="0" w:type="auto"/>
            <w:vMerge w:val="continue"/>
            <w:vAlign w:val="center"/>
          </w:tcPr>
          <w:p w14:paraId="6584DCA0">
            <w:pPr>
              <w:widowControl/>
              <w:spacing w:line="276" w:lineRule="auto"/>
              <w:jc w:val="left"/>
              <w:rPr>
                <w:rFonts w:ascii="黑体" w:hAnsi="宋体" w:eastAsia="黑体" w:cs="宋体"/>
                <w:bCs/>
                <w:sz w:val="24"/>
                <w:szCs w:val="24"/>
              </w:rPr>
            </w:pPr>
          </w:p>
        </w:tc>
      </w:tr>
      <w:tr w14:paraId="354E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0" w:type="auto"/>
            <w:gridSpan w:val="4"/>
            <w:vAlign w:val="center"/>
          </w:tcPr>
          <w:p w14:paraId="2E9F0123">
            <w:pPr>
              <w:widowControl/>
              <w:spacing w:line="276" w:lineRule="auto"/>
              <w:jc w:val="left"/>
              <w:rPr>
                <w:rFonts w:cs="宋体" w:asciiTheme="minorEastAsia" w:hAnsiTheme="minorEastAsia" w:eastAsiaTheme="minorEastAsia"/>
                <w:bCs/>
                <w:sz w:val="24"/>
                <w:szCs w:val="24"/>
              </w:rPr>
            </w:pPr>
            <w:r>
              <w:rPr>
                <w:rFonts w:hint="eastAsia" w:cs="黑体" w:asciiTheme="minorEastAsia" w:hAnsiTheme="minorEastAsia" w:eastAsiaTheme="minorEastAsia"/>
                <w:bCs/>
                <w:sz w:val="24"/>
                <w:szCs w:val="24"/>
              </w:rPr>
              <w:t>一、一般资格审查</w:t>
            </w:r>
          </w:p>
        </w:tc>
      </w:tr>
      <w:tr w14:paraId="723A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exact"/>
          <w:jc w:val="center"/>
        </w:trPr>
        <w:tc>
          <w:tcPr>
            <w:tcW w:w="4021" w:type="dxa"/>
            <w:vAlign w:val="center"/>
          </w:tcPr>
          <w:p w14:paraId="3EEE0B6C">
            <w:pPr>
              <w:spacing w:line="276" w:lineRule="auto"/>
              <w:rPr>
                <w:rFonts w:ascii="宋体" w:hAnsi="宋体"/>
                <w:bCs/>
                <w:sz w:val="24"/>
                <w:szCs w:val="24"/>
              </w:rPr>
            </w:pPr>
            <w:r>
              <w:rPr>
                <w:rFonts w:ascii="宋体" w:hAnsi="宋体"/>
                <w:bCs/>
                <w:sz w:val="24"/>
                <w:szCs w:val="24"/>
              </w:rPr>
              <w:t>1.营业执照或事业单位法人证书满足</w:t>
            </w:r>
            <w:r>
              <w:rPr>
                <w:rFonts w:hint="eastAsia" w:ascii="宋体" w:hAnsi="宋体"/>
                <w:bCs/>
                <w:sz w:val="24"/>
                <w:szCs w:val="24"/>
                <w:lang w:val="en-US" w:eastAsia="zh-CN"/>
              </w:rPr>
              <w:t>询价</w:t>
            </w:r>
            <w:r>
              <w:rPr>
                <w:rFonts w:hint="eastAsia" w:ascii="宋体" w:hAnsi="宋体"/>
                <w:bCs/>
                <w:sz w:val="24"/>
                <w:szCs w:val="24"/>
              </w:rPr>
              <w:t>文件要求</w:t>
            </w:r>
          </w:p>
        </w:tc>
        <w:tc>
          <w:tcPr>
            <w:tcW w:w="752" w:type="dxa"/>
            <w:vAlign w:val="center"/>
          </w:tcPr>
          <w:p w14:paraId="76FE88D6">
            <w:pPr>
              <w:widowControl/>
              <w:spacing w:line="276" w:lineRule="auto"/>
              <w:jc w:val="left"/>
              <w:rPr>
                <w:rFonts w:ascii="宋体" w:hAnsi="宋体"/>
                <w:bCs/>
                <w:sz w:val="24"/>
                <w:szCs w:val="24"/>
              </w:rPr>
            </w:pPr>
          </w:p>
        </w:tc>
        <w:tc>
          <w:tcPr>
            <w:tcW w:w="0" w:type="auto"/>
            <w:vAlign w:val="center"/>
          </w:tcPr>
          <w:p w14:paraId="3BC40EFC">
            <w:pPr>
              <w:widowControl/>
              <w:spacing w:line="276" w:lineRule="auto"/>
              <w:jc w:val="left"/>
              <w:rPr>
                <w:rFonts w:ascii="宋体" w:hAnsi="宋体" w:cs="宋体"/>
                <w:bCs/>
                <w:sz w:val="24"/>
                <w:szCs w:val="24"/>
              </w:rPr>
            </w:pPr>
          </w:p>
        </w:tc>
        <w:tc>
          <w:tcPr>
            <w:tcW w:w="0" w:type="auto"/>
            <w:vAlign w:val="center"/>
          </w:tcPr>
          <w:p w14:paraId="403B02D4">
            <w:pPr>
              <w:widowControl/>
              <w:spacing w:line="276" w:lineRule="auto"/>
              <w:jc w:val="left"/>
              <w:rPr>
                <w:rFonts w:ascii="宋体" w:hAnsi="宋体" w:cs="宋体"/>
                <w:bCs/>
                <w:sz w:val="24"/>
                <w:szCs w:val="24"/>
              </w:rPr>
            </w:pPr>
          </w:p>
        </w:tc>
      </w:tr>
      <w:tr w14:paraId="3780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4021" w:type="dxa"/>
            <w:vAlign w:val="center"/>
          </w:tcPr>
          <w:p w14:paraId="7F9E432D">
            <w:pPr>
              <w:spacing w:line="276" w:lineRule="auto"/>
              <w:rPr>
                <w:rFonts w:ascii="宋体" w:hAnsi="宋体"/>
                <w:bCs/>
                <w:sz w:val="24"/>
                <w:szCs w:val="24"/>
              </w:rPr>
            </w:pPr>
            <w:r>
              <w:rPr>
                <w:rFonts w:hint="eastAsia" w:ascii="宋体" w:hAnsi="宋体"/>
                <w:bCs/>
                <w:sz w:val="24"/>
                <w:szCs w:val="24"/>
                <w:lang w:val="en-US" w:eastAsia="zh-CN"/>
              </w:rPr>
              <w:t>2</w:t>
            </w:r>
            <w:r>
              <w:rPr>
                <w:rFonts w:ascii="宋体" w:hAnsi="宋体"/>
                <w:bCs/>
                <w:sz w:val="24"/>
                <w:szCs w:val="24"/>
              </w:rPr>
              <w:t>.法定代表人资格证明书</w:t>
            </w:r>
          </w:p>
        </w:tc>
        <w:tc>
          <w:tcPr>
            <w:tcW w:w="752" w:type="dxa"/>
            <w:vAlign w:val="center"/>
          </w:tcPr>
          <w:p w14:paraId="1DAE9C53">
            <w:pPr>
              <w:widowControl/>
              <w:spacing w:line="276" w:lineRule="auto"/>
              <w:jc w:val="left"/>
              <w:rPr>
                <w:rFonts w:ascii="宋体" w:hAnsi="宋体"/>
                <w:bCs/>
                <w:sz w:val="24"/>
                <w:szCs w:val="24"/>
              </w:rPr>
            </w:pPr>
          </w:p>
        </w:tc>
        <w:tc>
          <w:tcPr>
            <w:tcW w:w="0" w:type="auto"/>
            <w:vAlign w:val="center"/>
          </w:tcPr>
          <w:p w14:paraId="6A587981">
            <w:pPr>
              <w:widowControl/>
              <w:spacing w:line="276" w:lineRule="auto"/>
              <w:jc w:val="left"/>
              <w:rPr>
                <w:rFonts w:ascii="宋体" w:hAnsi="宋体" w:cs="宋体"/>
                <w:bCs/>
                <w:sz w:val="24"/>
                <w:szCs w:val="24"/>
              </w:rPr>
            </w:pPr>
          </w:p>
        </w:tc>
        <w:tc>
          <w:tcPr>
            <w:tcW w:w="0" w:type="auto"/>
            <w:vAlign w:val="center"/>
          </w:tcPr>
          <w:p w14:paraId="016650CA">
            <w:pPr>
              <w:widowControl/>
              <w:spacing w:line="276" w:lineRule="auto"/>
              <w:jc w:val="left"/>
              <w:rPr>
                <w:rFonts w:ascii="宋体" w:hAnsi="宋体" w:cs="宋体"/>
                <w:bCs/>
                <w:sz w:val="24"/>
                <w:szCs w:val="24"/>
              </w:rPr>
            </w:pPr>
          </w:p>
        </w:tc>
      </w:tr>
      <w:tr w14:paraId="3D47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4021" w:type="dxa"/>
            <w:vAlign w:val="center"/>
          </w:tcPr>
          <w:p w14:paraId="70E557AA">
            <w:pPr>
              <w:spacing w:line="276" w:lineRule="auto"/>
              <w:rPr>
                <w:rFonts w:ascii="宋体" w:hAnsi="宋体"/>
                <w:bCs/>
                <w:sz w:val="24"/>
                <w:szCs w:val="24"/>
              </w:rPr>
            </w:pPr>
            <w:r>
              <w:rPr>
                <w:rFonts w:hint="eastAsia" w:ascii="宋体" w:hAnsi="宋体" w:cs="宋体"/>
                <w:bCs/>
                <w:sz w:val="24"/>
                <w:szCs w:val="24"/>
                <w:lang w:val="en-US" w:eastAsia="zh-CN"/>
              </w:rPr>
              <w:t>3</w:t>
            </w:r>
            <w:r>
              <w:rPr>
                <w:rFonts w:ascii="宋体" w:hAnsi="宋体" w:cs="宋体"/>
                <w:bCs/>
                <w:sz w:val="24"/>
                <w:szCs w:val="24"/>
              </w:rPr>
              <w:t>.</w:t>
            </w:r>
            <w:r>
              <w:rPr>
                <w:rFonts w:hint="eastAsia" w:ascii="宋体" w:hAnsi="宋体" w:cs="宋体"/>
                <w:bCs/>
                <w:sz w:val="24"/>
                <w:szCs w:val="24"/>
              </w:rPr>
              <w:t>至</w:t>
            </w:r>
            <w:r>
              <w:rPr>
                <w:rFonts w:hint="eastAsia" w:ascii="宋体" w:hAnsi="宋体" w:cs="宋体"/>
                <w:bCs/>
                <w:sz w:val="24"/>
                <w:szCs w:val="24"/>
                <w:lang w:val="en-US" w:eastAsia="zh-CN"/>
              </w:rPr>
              <w:t>报价</w:t>
            </w:r>
            <w:r>
              <w:rPr>
                <w:rFonts w:hint="eastAsia" w:ascii="宋体" w:hAnsi="宋体" w:cs="宋体"/>
                <w:bCs/>
                <w:sz w:val="24"/>
                <w:szCs w:val="24"/>
              </w:rPr>
              <w:t>截止</w:t>
            </w:r>
            <w:r>
              <w:rPr>
                <w:rFonts w:hint="eastAsia" w:ascii="宋体" w:hAnsi="宋体"/>
                <w:bCs/>
                <w:sz w:val="24"/>
                <w:szCs w:val="24"/>
              </w:rPr>
              <w:t>时间</w:t>
            </w:r>
            <w:r>
              <w:rPr>
                <w:rFonts w:hint="eastAsia" w:ascii="宋体" w:hAnsi="宋体" w:cs="宋体"/>
                <w:bCs/>
                <w:sz w:val="24"/>
                <w:szCs w:val="24"/>
              </w:rPr>
              <w:t>，供应商成立时间不少于</w:t>
            </w:r>
            <w:r>
              <w:rPr>
                <w:rFonts w:hint="eastAsia" w:ascii="宋体" w:hAnsi="宋体" w:cs="宋体"/>
                <w:bCs/>
                <w:sz w:val="24"/>
                <w:szCs w:val="24"/>
                <w:lang w:val="en-US" w:eastAsia="zh-CN"/>
              </w:rPr>
              <w:t>1</w:t>
            </w:r>
            <w:r>
              <w:rPr>
                <w:rFonts w:ascii="宋体" w:hAnsi="宋体" w:cs="宋体"/>
                <w:bCs/>
                <w:sz w:val="24"/>
                <w:szCs w:val="24"/>
              </w:rPr>
              <w:t>年</w:t>
            </w:r>
          </w:p>
        </w:tc>
        <w:tc>
          <w:tcPr>
            <w:tcW w:w="752" w:type="dxa"/>
            <w:vAlign w:val="center"/>
          </w:tcPr>
          <w:p w14:paraId="45D0CB44">
            <w:pPr>
              <w:widowControl/>
              <w:spacing w:line="276" w:lineRule="auto"/>
              <w:jc w:val="left"/>
              <w:rPr>
                <w:rFonts w:ascii="宋体" w:hAnsi="宋体"/>
                <w:bCs/>
                <w:sz w:val="24"/>
                <w:szCs w:val="24"/>
              </w:rPr>
            </w:pPr>
          </w:p>
        </w:tc>
        <w:tc>
          <w:tcPr>
            <w:tcW w:w="0" w:type="auto"/>
            <w:vAlign w:val="center"/>
          </w:tcPr>
          <w:p w14:paraId="368907BB">
            <w:pPr>
              <w:widowControl/>
              <w:spacing w:line="276" w:lineRule="auto"/>
              <w:jc w:val="left"/>
              <w:rPr>
                <w:rFonts w:ascii="宋体" w:hAnsi="宋体" w:cs="宋体"/>
                <w:bCs/>
                <w:sz w:val="24"/>
                <w:szCs w:val="24"/>
              </w:rPr>
            </w:pPr>
          </w:p>
        </w:tc>
        <w:tc>
          <w:tcPr>
            <w:tcW w:w="0" w:type="auto"/>
            <w:vAlign w:val="center"/>
          </w:tcPr>
          <w:p w14:paraId="252376EA">
            <w:pPr>
              <w:widowControl/>
              <w:spacing w:line="276" w:lineRule="auto"/>
              <w:jc w:val="left"/>
              <w:rPr>
                <w:rFonts w:ascii="宋体" w:hAnsi="宋体" w:cs="宋体"/>
                <w:bCs/>
                <w:sz w:val="24"/>
                <w:szCs w:val="24"/>
              </w:rPr>
            </w:pPr>
            <w:r>
              <w:rPr>
                <w:rFonts w:hint="eastAsia" w:ascii="宋体" w:hAnsi="宋体" w:cs="宋体"/>
                <w:bCs/>
                <w:sz w:val="24"/>
                <w:szCs w:val="24"/>
              </w:rPr>
              <w:t>国有企业、事业单位、军队单位除外</w:t>
            </w:r>
          </w:p>
        </w:tc>
      </w:tr>
      <w:tr w14:paraId="67A5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4" w:hRule="exact"/>
          <w:jc w:val="center"/>
        </w:trPr>
        <w:tc>
          <w:tcPr>
            <w:tcW w:w="4021" w:type="dxa"/>
            <w:vAlign w:val="center"/>
          </w:tcPr>
          <w:p w14:paraId="2D43F383">
            <w:pPr>
              <w:spacing w:line="276" w:lineRule="auto"/>
              <w:rPr>
                <w:rFonts w:ascii="宋体" w:hAnsi="宋体"/>
                <w:bCs/>
                <w:sz w:val="24"/>
                <w:szCs w:val="24"/>
              </w:rPr>
            </w:pPr>
            <w:r>
              <w:rPr>
                <w:rFonts w:hint="eastAsia" w:ascii="宋体" w:hAnsi="宋体"/>
                <w:bCs/>
                <w:sz w:val="24"/>
                <w:szCs w:val="24"/>
                <w:lang w:val="en-US" w:eastAsia="zh-CN"/>
              </w:rPr>
              <w:t>4</w:t>
            </w:r>
            <w:r>
              <w:rPr>
                <w:rFonts w:ascii="宋体" w:hAnsi="宋体"/>
                <w:bCs/>
                <w:sz w:val="24"/>
                <w:szCs w:val="24"/>
              </w:rPr>
              <w:t>.供应商承诺声明</w:t>
            </w:r>
          </w:p>
        </w:tc>
        <w:tc>
          <w:tcPr>
            <w:tcW w:w="752" w:type="dxa"/>
            <w:vAlign w:val="center"/>
          </w:tcPr>
          <w:p w14:paraId="56D5FB29">
            <w:pPr>
              <w:widowControl/>
              <w:spacing w:line="276" w:lineRule="auto"/>
              <w:jc w:val="left"/>
              <w:rPr>
                <w:rFonts w:ascii="宋体" w:hAnsi="宋体"/>
                <w:bCs/>
                <w:sz w:val="24"/>
                <w:szCs w:val="24"/>
              </w:rPr>
            </w:pPr>
          </w:p>
        </w:tc>
        <w:tc>
          <w:tcPr>
            <w:tcW w:w="0" w:type="auto"/>
            <w:vAlign w:val="center"/>
          </w:tcPr>
          <w:p w14:paraId="547F25BF">
            <w:pPr>
              <w:widowControl/>
              <w:spacing w:line="276" w:lineRule="auto"/>
              <w:jc w:val="left"/>
              <w:rPr>
                <w:rFonts w:ascii="宋体" w:hAnsi="宋体" w:cs="宋体"/>
                <w:bCs/>
                <w:sz w:val="24"/>
                <w:szCs w:val="24"/>
              </w:rPr>
            </w:pPr>
          </w:p>
        </w:tc>
        <w:tc>
          <w:tcPr>
            <w:tcW w:w="0" w:type="auto"/>
            <w:vAlign w:val="center"/>
          </w:tcPr>
          <w:p w14:paraId="0CB37CA6">
            <w:pPr>
              <w:tabs>
                <w:tab w:val="left" w:pos="771"/>
              </w:tabs>
              <w:spacing w:before="120" w:beforeLines="50" w:after="120" w:afterLines="50" w:line="560" w:lineRule="exact"/>
              <w:outlineLvl w:val="1"/>
              <w:rPr>
                <w:rFonts w:hint="eastAsia" w:ascii="宋体" w:hAnsi="宋体" w:eastAsia="宋体"/>
                <w:bCs/>
                <w:sz w:val="24"/>
                <w:szCs w:val="24"/>
                <w:lang w:eastAsia="zh-CN"/>
              </w:rPr>
            </w:pPr>
            <w:r>
              <w:rPr>
                <w:rFonts w:hint="eastAsia" w:ascii="宋体" w:hAnsi="宋体" w:eastAsia="宋体"/>
                <w:bCs/>
                <w:sz w:val="24"/>
                <w:szCs w:val="24"/>
              </w:rPr>
              <w:t>承诺声明应当包含：供应商诚信承诺</w:t>
            </w:r>
            <w:r>
              <w:rPr>
                <w:rFonts w:hint="eastAsia" w:ascii="宋体" w:hAnsi="宋体" w:eastAsia="宋体"/>
                <w:bCs/>
                <w:sz w:val="24"/>
                <w:szCs w:val="24"/>
                <w:lang w:eastAsia="zh-CN"/>
              </w:rPr>
              <w:t>、</w:t>
            </w:r>
            <w:r>
              <w:rPr>
                <w:rFonts w:hint="eastAsia" w:ascii="宋体" w:hAnsi="宋体" w:eastAsia="宋体"/>
                <w:bCs/>
                <w:sz w:val="24"/>
                <w:szCs w:val="24"/>
              </w:rPr>
              <w:t>保密承诺</w:t>
            </w:r>
            <w:r>
              <w:rPr>
                <w:rFonts w:hint="eastAsia" w:ascii="宋体" w:hAnsi="宋体" w:eastAsia="宋体"/>
                <w:bCs/>
                <w:sz w:val="24"/>
                <w:szCs w:val="24"/>
                <w:lang w:eastAsia="zh-CN"/>
              </w:rPr>
              <w:t>、</w:t>
            </w:r>
            <w:r>
              <w:rPr>
                <w:rFonts w:hint="eastAsia" w:ascii="宋体" w:hAnsi="宋体" w:eastAsia="宋体"/>
                <w:bCs/>
                <w:sz w:val="24"/>
                <w:szCs w:val="24"/>
              </w:rPr>
              <w:t>诚信责任保证金承诺</w:t>
            </w:r>
            <w:r>
              <w:rPr>
                <w:rFonts w:hint="eastAsia" w:ascii="宋体" w:hAnsi="宋体" w:eastAsia="宋体"/>
                <w:bCs/>
                <w:sz w:val="24"/>
                <w:szCs w:val="24"/>
                <w:lang w:eastAsia="zh-CN"/>
              </w:rPr>
              <w:t>、</w:t>
            </w:r>
            <w:r>
              <w:rPr>
                <w:rFonts w:hint="eastAsia" w:ascii="宋体" w:hAnsi="宋体" w:eastAsia="宋体"/>
                <w:bCs/>
                <w:sz w:val="24"/>
                <w:szCs w:val="24"/>
              </w:rPr>
              <w:t>未被列入违法失信名单承诺</w:t>
            </w:r>
            <w:r>
              <w:rPr>
                <w:rFonts w:hint="eastAsia" w:ascii="宋体" w:hAnsi="宋体" w:eastAsia="宋体"/>
                <w:bCs/>
                <w:sz w:val="24"/>
                <w:szCs w:val="24"/>
                <w:lang w:eastAsia="zh-CN"/>
              </w:rPr>
              <w:t>、</w:t>
            </w:r>
            <w:r>
              <w:rPr>
                <w:rFonts w:hint="eastAsia" w:ascii="宋体" w:hAnsi="宋体" w:eastAsia="宋体"/>
                <w:bCs/>
                <w:sz w:val="24"/>
                <w:szCs w:val="24"/>
              </w:rPr>
              <w:t>关联关系企业不参与采购活动承诺</w:t>
            </w:r>
            <w:r>
              <w:rPr>
                <w:rFonts w:hint="eastAsia" w:ascii="宋体" w:hAnsi="宋体" w:eastAsia="宋体"/>
                <w:bCs/>
                <w:sz w:val="24"/>
                <w:szCs w:val="24"/>
                <w:lang w:eastAsia="zh-CN"/>
              </w:rPr>
              <w:t>、</w:t>
            </w:r>
            <w:r>
              <w:rPr>
                <w:rFonts w:hint="eastAsia" w:ascii="宋体" w:hAnsi="宋体" w:eastAsia="宋体"/>
                <w:bCs/>
                <w:sz w:val="24"/>
                <w:szCs w:val="24"/>
              </w:rPr>
              <w:t>具有良好的商业信誉和健全的财务会计制度</w:t>
            </w:r>
            <w:r>
              <w:rPr>
                <w:rFonts w:hint="eastAsia" w:ascii="宋体" w:hAnsi="宋体" w:eastAsia="宋体"/>
                <w:bCs/>
                <w:sz w:val="24"/>
                <w:szCs w:val="24"/>
                <w:lang w:eastAsia="zh-CN"/>
              </w:rPr>
              <w:t>、</w:t>
            </w:r>
            <w:r>
              <w:rPr>
                <w:rFonts w:hint="eastAsia" w:ascii="宋体" w:hAnsi="宋体" w:eastAsia="宋体"/>
                <w:bCs/>
                <w:sz w:val="24"/>
                <w:szCs w:val="24"/>
              </w:rPr>
              <w:t>具有履行合同所必需的设备和专业技术能力</w:t>
            </w:r>
            <w:r>
              <w:rPr>
                <w:rFonts w:hint="eastAsia" w:ascii="宋体" w:hAnsi="宋体" w:eastAsia="宋体"/>
                <w:bCs/>
                <w:sz w:val="24"/>
                <w:szCs w:val="24"/>
                <w:lang w:eastAsia="zh-CN"/>
              </w:rPr>
              <w:t>、</w:t>
            </w:r>
            <w:r>
              <w:rPr>
                <w:rFonts w:hint="eastAsia" w:ascii="宋体" w:hAnsi="宋体" w:eastAsia="宋体"/>
                <w:bCs/>
                <w:sz w:val="24"/>
                <w:szCs w:val="24"/>
              </w:rPr>
              <w:t>有依法缴纳税收和社会保障资金的良好记录</w:t>
            </w:r>
            <w:r>
              <w:rPr>
                <w:rFonts w:hint="eastAsia" w:ascii="宋体" w:hAnsi="宋体" w:eastAsia="宋体"/>
                <w:bCs/>
                <w:sz w:val="24"/>
                <w:szCs w:val="24"/>
                <w:lang w:eastAsia="zh-CN"/>
              </w:rPr>
              <w:t>、</w:t>
            </w:r>
            <w:r>
              <w:rPr>
                <w:rFonts w:hint="eastAsia" w:ascii="宋体" w:hAnsi="宋体" w:eastAsia="宋体"/>
                <w:bCs/>
                <w:sz w:val="24"/>
                <w:szCs w:val="24"/>
              </w:rPr>
              <w:t>前3年没有重大违法记录</w:t>
            </w:r>
            <w:r>
              <w:rPr>
                <w:rFonts w:hint="eastAsia" w:ascii="宋体" w:hAnsi="宋体" w:eastAsia="宋体"/>
                <w:bCs/>
                <w:sz w:val="24"/>
                <w:szCs w:val="24"/>
                <w:lang w:eastAsia="zh-CN"/>
              </w:rPr>
              <w:t>、</w:t>
            </w:r>
            <w:r>
              <w:rPr>
                <w:rFonts w:hint="eastAsia" w:ascii="宋体" w:hAnsi="宋体" w:eastAsia="宋体"/>
                <w:bCs/>
                <w:sz w:val="24"/>
                <w:szCs w:val="24"/>
              </w:rPr>
              <w:t>没有发生过重大质量安全事故</w:t>
            </w:r>
            <w:r>
              <w:rPr>
                <w:rFonts w:hint="eastAsia" w:ascii="宋体" w:hAnsi="宋体" w:eastAsia="宋体"/>
                <w:bCs/>
                <w:sz w:val="24"/>
                <w:szCs w:val="24"/>
                <w:lang w:eastAsia="zh-CN"/>
              </w:rPr>
              <w:t>、</w:t>
            </w:r>
            <w:r>
              <w:rPr>
                <w:rFonts w:hint="eastAsia" w:ascii="宋体" w:hAnsi="宋体" w:eastAsia="宋体"/>
                <w:bCs/>
                <w:sz w:val="24"/>
                <w:szCs w:val="24"/>
              </w:rPr>
              <w:t>非外资独资企业或控股企业</w:t>
            </w:r>
            <w:r>
              <w:rPr>
                <w:rFonts w:hint="eastAsia" w:ascii="宋体" w:hAnsi="宋体" w:eastAsia="宋体"/>
                <w:bCs/>
                <w:sz w:val="24"/>
                <w:szCs w:val="24"/>
                <w:lang w:eastAsia="zh-CN"/>
              </w:rPr>
              <w:t>、</w:t>
            </w:r>
            <w:r>
              <w:rPr>
                <w:rFonts w:hint="eastAsia" w:ascii="宋体" w:hAnsi="宋体" w:eastAsia="宋体"/>
                <w:bCs/>
                <w:sz w:val="24"/>
                <w:szCs w:val="24"/>
              </w:rPr>
              <w:t>未被国家和采购单位及上级部门列入黑名单</w:t>
            </w:r>
            <w:r>
              <w:rPr>
                <w:rFonts w:hint="eastAsia" w:ascii="宋体" w:hAnsi="宋体" w:eastAsia="宋体"/>
                <w:bCs/>
                <w:sz w:val="24"/>
                <w:szCs w:val="24"/>
                <w:lang w:eastAsia="zh-CN"/>
              </w:rPr>
              <w:t>、</w:t>
            </w:r>
            <w:r>
              <w:rPr>
                <w:rFonts w:hint="eastAsia" w:ascii="宋体" w:hAnsi="宋体" w:eastAsia="宋体"/>
                <w:bCs/>
                <w:sz w:val="24"/>
                <w:szCs w:val="24"/>
              </w:rPr>
              <w:t>法律、行政法规规定的其他条件</w:t>
            </w:r>
          </w:p>
          <w:p w14:paraId="59AE35A8">
            <w:pPr>
              <w:widowControl/>
              <w:spacing w:line="276" w:lineRule="auto"/>
              <w:jc w:val="left"/>
              <w:rPr>
                <w:rFonts w:hint="eastAsia" w:ascii="宋体" w:hAnsi="宋体" w:eastAsia="黑体" w:cs="宋体"/>
                <w:bCs/>
                <w:sz w:val="24"/>
                <w:szCs w:val="24"/>
                <w:lang w:eastAsia="zh-CN"/>
              </w:rPr>
            </w:pPr>
          </w:p>
        </w:tc>
      </w:tr>
      <w:tr w14:paraId="317E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0" w:type="auto"/>
            <w:gridSpan w:val="4"/>
            <w:vAlign w:val="center"/>
          </w:tcPr>
          <w:p w14:paraId="17B7719C">
            <w:pPr>
              <w:widowControl/>
              <w:spacing w:line="276" w:lineRule="auto"/>
              <w:jc w:val="left"/>
              <w:rPr>
                <w:rFonts w:cs="宋体" w:asciiTheme="minorEastAsia" w:hAnsiTheme="minorEastAsia" w:eastAsiaTheme="minorEastAsia"/>
                <w:bCs/>
                <w:sz w:val="24"/>
                <w:szCs w:val="24"/>
              </w:rPr>
            </w:pPr>
            <w:r>
              <w:rPr>
                <w:rFonts w:hint="eastAsia" w:cs="黑体" w:asciiTheme="minorEastAsia" w:hAnsiTheme="minorEastAsia" w:eastAsiaTheme="minorEastAsia"/>
                <w:bCs/>
                <w:sz w:val="24"/>
                <w:szCs w:val="24"/>
              </w:rPr>
              <w:t>二、特定资格审查</w:t>
            </w:r>
          </w:p>
        </w:tc>
      </w:tr>
      <w:tr w14:paraId="5346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jc w:val="center"/>
        </w:trPr>
        <w:tc>
          <w:tcPr>
            <w:tcW w:w="4021" w:type="dxa"/>
            <w:vAlign w:val="center"/>
          </w:tcPr>
          <w:p w14:paraId="5405CF77">
            <w:pPr>
              <w:spacing w:line="276" w:lineRule="auto"/>
              <w:rPr>
                <w:rFonts w:hint="eastAsia" w:ascii="宋体" w:hAnsi="宋体" w:cs="宋体"/>
                <w:b w:val="0"/>
                <w:bCs/>
                <w:color w:val="auto"/>
                <w:sz w:val="24"/>
                <w:szCs w:val="24"/>
              </w:rPr>
            </w:pPr>
            <w:r>
              <w:rPr>
                <w:rFonts w:hint="eastAsia" w:ascii="宋体" w:hAnsi="宋体" w:cs="宋体"/>
                <w:bCs/>
                <w:sz w:val="24"/>
                <w:szCs w:val="24"/>
                <w:lang w:val="en-US" w:eastAsia="zh-CN"/>
              </w:rPr>
              <w:t>1.所投产品为进口产品的供应商提供生产厂家逐级授予的有效代理授权书</w:t>
            </w:r>
          </w:p>
        </w:tc>
        <w:tc>
          <w:tcPr>
            <w:tcW w:w="752" w:type="dxa"/>
            <w:vAlign w:val="center"/>
          </w:tcPr>
          <w:p w14:paraId="0828D0CD">
            <w:pPr>
              <w:widowControl/>
              <w:spacing w:line="276" w:lineRule="auto"/>
              <w:jc w:val="left"/>
              <w:rPr>
                <w:rFonts w:ascii="宋体" w:hAnsi="宋体"/>
                <w:bCs/>
                <w:sz w:val="24"/>
                <w:szCs w:val="24"/>
              </w:rPr>
            </w:pPr>
          </w:p>
        </w:tc>
        <w:tc>
          <w:tcPr>
            <w:tcW w:w="0" w:type="auto"/>
            <w:vAlign w:val="center"/>
          </w:tcPr>
          <w:p w14:paraId="3F091CAC">
            <w:pPr>
              <w:widowControl/>
              <w:spacing w:line="276" w:lineRule="auto"/>
              <w:jc w:val="left"/>
              <w:rPr>
                <w:rFonts w:ascii="宋体" w:hAnsi="宋体" w:cs="宋体"/>
                <w:bCs/>
                <w:sz w:val="24"/>
                <w:szCs w:val="24"/>
              </w:rPr>
            </w:pPr>
          </w:p>
        </w:tc>
        <w:tc>
          <w:tcPr>
            <w:tcW w:w="0" w:type="auto"/>
            <w:vAlign w:val="center"/>
          </w:tcPr>
          <w:p w14:paraId="043DE1EC">
            <w:pPr>
              <w:widowControl/>
              <w:spacing w:line="276" w:lineRule="auto"/>
              <w:jc w:val="left"/>
              <w:rPr>
                <w:rFonts w:ascii="宋体" w:hAnsi="宋体" w:cs="宋体"/>
                <w:bCs/>
                <w:sz w:val="24"/>
                <w:szCs w:val="24"/>
              </w:rPr>
            </w:pPr>
          </w:p>
        </w:tc>
      </w:tr>
      <w:tr w14:paraId="2CC1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exact"/>
          <w:jc w:val="center"/>
        </w:trPr>
        <w:tc>
          <w:tcPr>
            <w:tcW w:w="4021" w:type="dxa"/>
            <w:vAlign w:val="center"/>
          </w:tcPr>
          <w:p w14:paraId="7DA127B3">
            <w:pPr>
              <w:spacing w:line="276" w:lineRule="auto"/>
              <w:rPr>
                <w:rFonts w:hint="eastAsia" w:ascii="宋体" w:hAnsi="宋体" w:cs="宋体"/>
                <w:b w:val="0"/>
                <w:bCs/>
                <w:color w:val="auto"/>
                <w:sz w:val="24"/>
                <w:szCs w:val="24"/>
              </w:rPr>
            </w:pPr>
            <w:r>
              <w:rPr>
                <w:rFonts w:hint="eastAsia" w:ascii="宋体" w:hAnsi="宋体" w:cs="宋体"/>
                <w:bCs/>
                <w:sz w:val="24"/>
                <w:szCs w:val="24"/>
                <w:lang w:val="en-US" w:eastAsia="zh-CN"/>
              </w:rPr>
              <w:t>2.若所投产品为第一类医疗器械，应提供生产厂家《第一类医疗器械生产备案凭证》。若所投产品为第二类医疗器械，应提供生产厂家《医疗器械生产许可证》代理商《第二类医疗器械经营备案凭证》。若所投产品为第三类医疗器械，应提供生产厂家《医疗器械生产许可证》代理商《医疗器械经营许可证》。（进口产品无需提供《医疗器械生产许可证》《第一类医疗器械生产备案凭证》)</w:t>
            </w:r>
          </w:p>
        </w:tc>
        <w:tc>
          <w:tcPr>
            <w:tcW w:w="752" w:type="dxa"/>
            <w:vAlign w:val="center"/>
          </w:tcPr>
          <w:p w14:paraId="0E889042">
            <w:pPr>
              <w:widowControl/>
              <w:spacing w:line="276" w:lineRule="auto"/>
              <w:jc w:val="left"/>
              <w:rPr>
                <w:rFonts w:ascii="宋体" w:hAnsi="宋体"/>
                <w:bCs/>
                <w:sz w:val="24"/>
                <w:szCs w:val="24"/>
              </w:rPr>
            </w:pPr>
          </w:p>
        </w:tc>
        <w:tc>
          <w:tcPr>
            <w:tcW w:w="0" w:type="auto"/>
            <w:vAlign w:val="center"/>
          </w:tcPr>
          <w:p w14:paraId="1C5B9510">
            <w:pPr>
              <w:widowControl/>
              <w:spacing w:line="276" w:lineRule="auto"/>
              <w:jc w:val="left"/>
              <w:rPr>
                <w:rFonts w:ascii="宋体" w:hAnsi="宋体" w:cs="宋体"/>
                <w:bCs/>
                <w:sz w:val="24"/>
                <w:szCs w:val="24"/>
              </w:rPr>
            </w:pPr>
          </w:p>
        </w:tc>
        <w:tc>
          <w:tcPr>
            <w:tcW w:w="0" w:type="auto"/>
            <w:vAlign w:val="center"/>
          </w:tcPr>
          <w:p w14:paraId="306FC197">
            <w:pPr>
              <w:widowControl/>
              <w:spacing w:line="276" w:lineRule="auto"/>
              <w:jc w:val="left"/>
              <w:rPr>
                <w:rFonts w:ascii="宋体" w:hAnsi="宋体" w:cs="宋体"/>
                <w:bCs/>
                <w:sz w:val="24"/>
                <w:szCs w:val="24"/>
              </w:rPr>
            </w:pPr>
          </w:p>
        </w:tc>
      </w:tr>
      <w:tr w14:paraId="1842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exact"/>
          <w:jc w:val="center"/>
        </w:trPr>
        <w:tc>
          <w:tcPr>
            <w:tcW w:w="4021" w:type="dxa"/>
            <w:vAlign w:val="center"/>
          </w:tcPr>
          <w:p w14:paraId="679D2306">
            <w:pPr>
              <w:widowControl/>
              <w:numPr>
                <w:ilvl w:val="0"/>
                <w:numId w:val="3"/>
              </w:numPr>
              <w:spacing w:line="276" w:lineRule="auto"/>
              <w:jc w:val="left"/>
              <w:rPr>
                <w:rFonts w:hint="eastAsia" w:ascii="宋体" w:hAnsi="宋体" w:cs="宋体"/>
                <w:bCs/>
                <w:sz w:val="24"/>
                <w:szCs w:val="24"/>
                <w:lang w:val="en-US" w:eastAsia="zh-CN"/>
              </w:rPr>
            </w:pPr>
            <w:r>
              <w:rPr>
                <w:rFonts w:hint="eastAsia" w:ascii="宋体" w:hAnsi="宋体" w:cs="宋体"/>
                <w:bCs/>
                <w:sz w:val="24"/>
                <w:szCs w:val="24"/>
                <w:lang w:val="en-US" w:eastAsia="zh-CN"/>
              </w:rPr>
              <w:t>所投产品为医疗器械：若为第一类医疗器械，应提供该产品《第一类医疗器械备案凭证》若为第二类、第三类医疗器械，应提供该产品《医疗器械注册证》</w:t>
            </w:r>
          </w:p>
          <w:p w14:paraId="0C6EEC74">
            <w:pPr>
              <w:spacing w:line="276" w:lineRule="auto"/>
              <w:rPr>
                <w:rFonts w:hint="eastAsia" w:ascii="宋体" w:hAnsi="宋体" w:cs="宋体"/>
                <w:b w:val="0"/>
                <w:bCs/>
                <w:color w:val="auto"/>
                <w:sz w:val="24"/>
                <w:szCs w:val="24"/>
              </w:rPr>
            </w:pPr>
            <w:r>
              <w:rPr>
                <w:rFonts w:hint="eastAsia" w:ascii="宋体" w:hAnsi="宋体" w:eastAsia="宋体" w:cs="宋体"/>
                <w:bCs/>
                <w:kern w:val="2"/>
                <w:sz w:val="24"/>
                <w:szCs w:val="24"/>
                <w:highlight w:val="yellow"/>
                <w:lang w:val="en-US" w:eastAsia="zh-CN" w:bidi="ar-SA"/>
              </w:rPr>
              <w:t>所投产品为非医疗器械：不须提供医疗器械相关证明，但须提供“不属于医疗器械的情况说明（格式自拟）”。</w:t>
            </w:r>
          </w:p>
        </w:tc>
        <w:tc>
          <w:tcPr>
            <w:tcW w:w="752" w:type="dxa"/>
            <w:vAlign w:val="center"/>
          </w:tcPr>
          <w:p w14:paraId="7BD72986">
            <w:pPr>
              <w:widowControl/>
              <w:spacing w:line="276" w:lineRule="auto"/>
              <w:jc w:val="left"/>
              <w:rPr>
                <w:rFonts w:ascii="宋体" w:hAnsi="宋体"/>
                <w:bCs/>
                <w:sz w:val="24"/>
                <w:szCs w:val="24"/>
              </w:rPr>
            </w:pPr>
          </w:p>
        </w:tc>
        <w:tc>
          <w:tcPr>
            <w:tcW w:w="0" w:type="auto"/>
            <w:vAlign w:val="center"/>
          </w:tcPr>
          <w:p w14:paraId="1AA1C49D">
            <w:pPr>
              <w:widowControl/>
              <w:spacing w:line="276" w:lineRule="auto"/>
              <w:jc w:val="left"/>
              <w:rPr>
                <w:rFonts w:ascii="宋体" w:hAnsi="宋体" w:cs="宋体"/>
                <w:bCs/>
                <w:sz w:val="24"/>
                <w:szCs w:val="24"/>
              </w:rPr>
            </w:pPr>
          </w:p>
        </w:tc>
        <w:tc>
          <w:tcPr>
            <w:tcW w:w="0" w:type="auto"/>
            <w:vAlign w:val="center"/>
          </w:tcPr>
          <w:p w14:paraId="737EA8DE">
            <w:pPr>
              <w:widowControl/>
              <w:spacing w:line="276" w:lineRule="auto"/>
              <w:jc w:val="left"/>
              <w:rPr>
                <w:rFonts w:ascii="宋体" w:hAnsi="宋体" w:cs="宋体"/>
                <w:bCs/>
                <w:sz w:val="24"/>
                <w:szCs w:val="24"/>
              </w:rPr>
            </w:pPr>
          </w:p>
        </w:tc>
      </w:tr>
      <w:tr w14:paraId="4976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jc w:val="center"/>
        </w:trPr>
        <w:tc>
          <w:tcPr>
            <w:tcW w:w="4021" w:type="dxa"/>
            <w:vAlign w:val="center"/>
          </w:tcPr>
          <w:p w14:paraId="3B0E127B">
            <w:pPr>
              <w:spacing w:line="240" w:lineRule="exact"/>
              <w:jc w:val="center"/>
              <w:rPr>
                <w:rFonts w:ascii="宋体" w:hAnsi="宋体"/>
                <w:bCs/>
                <w:sz w:val="24"/>
                <w:szCs w:val="24"/>
              </w:rPr>
            </w:pPr>
            <w:r>
              <w:rPr>
                <w:rFonts w:hint="eastAsia" w:ascii="宋体" w:hAnsi="宋体" w:cs="宋体"/>
                <w:b w:val="0"/>
                <w:bCs/>
                <w:color w:val="auto"/>
                <w:sz w:val="24"/>
                <w:szCs w:val="24"/>
              </w:rPr>
              <w:t>综合评定</w:t>
            </w:r>
          </w:p>
        </w:tc>
        <w:tc>
          <w:tcPr>
            <w:tcW w:w="752" w:type="dxa"/>
            <w:vAlign w:val="center"/>
          </w:tcPr>
          <w:p w14:paraId="26B8A7FD">
            <w:pPr>
              <w:widowControl/>
              <w:spacing w:line="276" w:lineRule="auto"/>
              <w:jc w:val="left"/>
              <w:rPr>
                <w:rFonts w:ascii="宋体" w:hAnsi="宋体"/>
                <w:bCs/>
                <w:sz w:val="24"/>
                <w:szCs w:val="24"/>
              </w:rPr>
            </w:pPr>
          </w:p>
        </w:tc>
        <w:tc>
          <w:tcPr>
            <w:tcW w:w="0" w:type="auto"/>
            <w:vAlign w:val="center"/>
          </w:tcPr>
          <w:p w14:paraId="21774FF7">
            <w:pPr>
              <w:widowControl/>
              <w:spacing w:line="276" w:lineRule="auto"/>
              <w:jc w:val="left"/>
              <w:rPr>
                <w:rFonts w:ascii="宋体" w:hAnsi="宋体" w:cs="宋体"/>
                <w:bCs/>
                <w:sz w:val="24"/>
                <w:szCs w:val="24"/>
              </w:rPr>
            </w:pPr>
          </w:p>
        </w:tc>
        <w:tc>
          <w:tcPr>
            <w:tcW w:w="0" w:type="auto"/>
            <w:vAlign w:val="center"/>
          </w:tcPr>
          <w:p w14:paraId="31ABD8D0">
            <w:pPr>
              <w:widowControl/>
              <w:spacing w:line="276" w:lineRule="auto"/>
              <w:jc w:val="left"/>
              <w:rPr>
                <w:rFonts w:ascii="宋体" w:hAnsi="宋体" w:cs="宋体"/>
                <w:bCs/>
                <w:sz w:val="24"/>
                <w:szCs w:val="24"/>
              </w:rPr>
            </w:pPr>
          </w:p>
        </w:tc>
      </w:tr>
      <w:tr w14:paraId="5AEC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0" w:type="auto"/>
            <w:gridSpan w:val="4"/>
            <w:vAlign w:val="center"/>
          </w:tcPr>
          <w:p w14:paraId="75CB73A1">
            <w:pPr>
              <w:widowControl/>
              <w:spacing w:line="276" w:lineRule="auto"/>
              <w:jc w:val="left"/>
              <w:rPr>
                <w:rFonts w:ascii="宋体" w:hAnsi="宋体" w:cs="宋体"/>
                <w:bCs/>
                <w:sz w:val="24"/>
                <w:szCs w:val="24"/>
              </w:rPr>
            </w:pPr>
            <w:r>
              <w:rPr>
                <w:rFonts w:hint="eastAsia" w:ascii="宋体" w:hAnsi="宋体" w:cs="宋体"/>
                <w:bCs/>
                <w:sz w:val="24"/>
                <w:szCs w:val="24"/>
              </w:rPr>
              <w:t>说明：</w:t>
            </w:r>
            <w:r>
              <w:rPr>
                <w:rFonts w:ascii="宋体" w:hAnsi="宋体" w:cs="宋体"/>
                <w:bCs/>
                <w:sz w:val="24"/>
                <w:szCs w:val="24"/>
              </w:rPr>
              <w:t>1.合格打“√”</w:t>
            </w:r>
            <w:r>
              <w:rPr>
                <w:rFonts w:hint="eastAsia" w:ascii="宋体" w:hAnsi="宋体"/>
                <w:bCs/>
                <w:sz w:val="24"/>
                <w:szCs w:val="24"/>
              </w:rPr>
              <w:t>，</w:t>
            </w:r>
            <w:r>
              <w:rPr>
                <w:rFonts w:hint="eastAsia" w:ascii="宋体" w:hAnsi="宋体" w:cs="宋体"/>
                <w:bCs/>
                <w:sz w:val="24"/>
                <w:szCs w:val="24"/>
              </w:rPr>
              <w:t>不合格打“×”。</w:t>
            </w:r>
          </w:p>
          <w:p w14:paraId="454086E6">
            <w:pPr>
              <w:widowControl/>
              <w:spacing w:line="276" w:lineRule="auto"/>
              <w:ind w:firstLine="720" w:firstLineChars="300"/>
              <w:jc w:val="left"/>
              <w:rPr>
                <w:rFonts w:ascii="宋体" w:hAnsi="宋体" w:cs="宋体"/>
                <w:bCs/>
                <w:sz w:val="24"/>
                <w:szCs w:val="24"/>
              </w:rPr>
            </w:pPr>
            <w:r>
              <w:rPr>
                <w:rFonts w:ascii="宋体" w:hAnsi="宋体" w:cs="宋体"/>
                <w:bCs/>
                <w:sz w:val="24"/>
                <w:szCs w:val="24"/>
              </w:rPr>
              <w:t>2.有一项内容不合格</w:t>
            </w:r>
            <w:r>
              <w:rPr>
                <w:rFonts w:hint="eastAsia" w:ascii="宋体" w:hAnsi="宋体" w:cs="宋体"/>
                <w:bCs/>
                <w:sz w:val="24"/>
                <w:szCs w:val="24"/>
              </w:rPr>
              <w:t>的</w:t>
            </w:r>
            <w:r>
              <w:rPr>
                <w:rFonts w:ascii="宋体" w:hAnsi="宋体" w:cs="宋体"/>
                <w:bCs/>
                <w:sz w:val="24"/>
                <w:szCs w:val="24"/>
              </w:rPr>
              <w:t>，综合评定为不合格。</w:t>
            </w:r>
          </w:p>
        </w:tc>
      </w:tr>
    </w:tbl>
    <w:p w14:paraId="32463F42">
      <w:pPr>
        <w:spacing w:line="560" w:lineRule="exact"/>
        <w:rPr>
          <w:rFonts w:hint="eastAsia"/>
          <w:bCs/>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5A22C2B5">
      <w:pPr>
        <w:rPr>
          <w:rFonts w:hint="eastAsia"/>
          <w:bCs/>
          <w:sz w:val="28"/>
          <w:szCs w:val="28"/>
        </w:rPr>
      </w:pPr>
      <w:r>
        <w:rPr>
          <w:rFonts w:hint="eastAsia"/>
          <w:bCs/>
          <w:sz w:val="28"/>
          <w:szCs w:val="28"/>
        </w:rPr>
        <w:br w:type="page"/>
      </w:r>
    </w:p>
    <w:p w14:paraId="425EB1BD">
      <w:pPr>
        <w:pStyle w:val="27"/>
      </w:pPr>
    </w:p>
    <w:p w14:paraId="24798287">
      <w:pPr>
        <w:pStyle w:val="5"/>
        <w:pageBreakBefore w:val="0"/>
        <w:widowControl w:val="0"/>
        <w:kinsoku/>
        <w:wordWrap/>
        <w:overflowPunct/>
        <w:topLinePunct w:val="0"/>
        <w:autoSpaceDE/>
        <w:autoSpaceDN/>
        <w:bidi w:val="0"/>
        <w:adjustRightInd/>
        <w:snapToGrid/>
        <w:spacing w:before="0" w:after="0" w:line="560" w:lineRule="exact"/>
        <w:textAlignment w:val="auto"/>
        <w:rPr>
          <w:rFonts w:ascii="黑体" w:hAnsi="黑体"/>
          <w:b w:val="0"/>
          <w:sz w:val="28"/>
          <w:szCs w:val="28"/>
        </w:rPr>
      </w:pPr>
      <w:bookmarkStart w:id="683" w:name="_Toc9825"/>
      <w:bookmarkStart w:id="684" w:name="_Toc22507"/>
      <w:bookmarkStart w:id="685" w:name="_Toc128154361"/>
      <w:bookmarkStart w:id="686" w:name="_Toc130888000"/>
      <w:bookmarkStart w:id="687" w:name="_Toc128470288"/>
      <w:bookmarkStart w:id="688" w:name="_Toc132186968"/>
      <w:bookmarkStart w:id="689" w:name="_Toc132191252"/>
      <w:bookmarkStart w:id="690" w:name="_Toc130661171"/>
      <w:bookmarkStart w:id="691" w:name="_Toc16152"/>
      <w:r>
        <w:rPr>
          <w:rFonts w:hint="eastAsia" w:ascii="黑体" w:hAnsi="黑体"/>
          <w:b w:val="0"/>
          <w:sz w:val="28"/>
          <w:szCs w:val="28"/>
        </w:rPr>
        <w:t>附表</w:t>
      </w:r>
      <w:r>
        <w:rPr>
          <w:rFonts w:ascii="黑体" w:hAnsi="黑体"/>
          <w:b w:val="0"/>
          <w:sz w:val="28"/>
          <w:szCs w:val="28"/>
        </w:rPr>
        <w:t xml:space="preserve">2 </w:t>
      </w:r>
      <w:r>
        <w:rPr>
          <w:rFonts w:hint="eastAsia" w:ascii="黑体" w:hAnsi="黑体"/>
          <w:b w:val="0"/>
          <w:sz w:val="28"/>
          <w:szCs w:val="28"/>
        </w:rPr>
        <w:t>符合性审查表</w:t>
      </w:r>
      <w:bookmarkEnd w:id="683"/>
      <w:bookmarkEnd w:id="684"/>
      <w:bookmarkEnd w:id="685"/>
      <w:bookmarkEnd w:id="686"/>
      <w:bookmarkEnd w:id="687"/>
      <w:bookmarkEnd w:id="688"/>
      <w:bookmarkEnd w:id="689"/>
      <w:bookmarkEnd w:id="690"/>
      <w:bookmarkEnd w:id="691"/>
    </w:p>
    <w:p w14:paraId="435D9AAD">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Cs/>
          <w:sz w:val="36"/>
          <w:szCs w:val="36"/>
        </w:rPr>
      </w:pPr>
    </w:p>
    <w:p w14:paraId="4DBF4185">
      <w:pPr>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Cs/>
          <w:sz w:val="36"/>
          <w:szCs w:val="36"/>
        </w:rPr>
      </w:pPr>
      <w:r>
        <w:rPr>
          <w:rFonts w:hint="eastAsia" w:ascii="黑体" w:hAnsi="黑体" w:eastAsia="黑体"/>
          <w:bCs/>
          <w:sz w:val="36"/>
          <w:szCs w:val="36"/>
        </w:rPr>
        <w:t>符合性审查表</w:t>
      </w:r>
    </w:p>
    <w:p w14:paraId="5FC20A29">
      <w:pPr>
        <w:spacing w:line="560" w:lineRule="exac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4402"/>
        <w:gridCol w:w="1034"/>
        <w:gridCol w:w="701"/>
        <w:gridCol w:w="3298"/>
      </w:tblGrid>
      <w:tr w14:paraId="0B7CC6DA">
        <w:tblPrEx>
          <w:tblCellMar>
            <w:top w:w="0" w:type="dxa"/>
            <w:left w:w="108" w:type="dxa"/>
            <w:bottom w:w="0" w:type="dxa"/>
            <w:right w:w="108" w:type="dxa"/>
          </w:tblCellMar>
        </w:tblPrEx>
        <w:trPr>
          <w:trHeight w:val="356" w:hRule="atLeast"/>
          <w:jc w:val="center"/>
        </w:trPr>
        <w:tc>
          <w:tcPr>
            <w:tcW w:w="4402" w:type="dxa"/>
            <w:vMerge w:val="restart"/>
            <w:tcBorders>
              <w:top w:val="single" w:color="auto" w:sz="4" w:space="0"/>
              <w:left w:val="single" w:color="auto" w:sz="4" w:space="0"/>
              <w:bottom w:val="single" w:color="auto" w:sz="4" w:space="0"/>
              <w:right w:val="single" w:color="auto" w:sz="4" w:space="0"/>
            </w:tcBorders>
            <w:vAlign w:val="center"/>
          </w:tcPr>
          <w:p w14:paraId="5338CB33">
            <w:pPr>
              <w:widowControl/>
              <w:spacing w:line="276" w:lineRule="auto"/>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审查项目</w:t>
            </w:r>
          </w:p>
        </w:tc>
        <w:tc>
          <w:tcPr>
            <w:tcW w:w="1735" w:type="dxa"/>
            <w:gridSpan w:val="2"/>
            <w:tcBorders>
              <w:top w:val="single" w:color="auto" w:sz="4" w:space="0"/>
              <w:left w:val="nil"/>
              <w:bottom w:val="single" w:color="auto" w:sz="4" w:space="0"/>
              <w:right w:val="single" w:color="auto" w:sz="4" w:space="0"/>
            </w:tcBorders>
            <w:vAlign w:val="center"/>
          </w:tcPr>
          <w:p w14:paraId="4077E671">
            <w:pPr>
              <w:widowControl/>
              <w:spacing w:line="276" w:lineRule="auto"/>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是否合格</w:t>
            </w:r>
          </w:p>
        </w:tc>
        <w:tc>
          <w:tcPr>
            <w:tcW w:w="3298" w:type="dxa"/>
            <w:vMerge w:val="restart"/>
            <w:tcBorders>
              <w:top w:val="single" w:color="auto" w:sz="4" w:space="0"/>
              <w:left w:val="nil"/>
              <w:bottom w:val="single" w:color="auto" w:sz="4" w:space="0"/>
              <w:right w:val="single" w:color="auto" w:sz="4" w:space="0"/>
            </w:tcBorders>
            <w:vAlign w:val="center"/>
          </w:tcPr>
          <w:p w14:paraId="5449C5EE">
            <w:pPr>
              <w:spacing w:line="276" w:lineRule="auto"/>
              <w:jc w:val="center"/>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具体要求</w:t>
            </w:r>
          </w:p>
        </w:tc>
      </w:tr>
      <w:tr w14:paraId="541828CE">
        <w:tblPrEx>
          <w:tblCellMar>
            <w:top w:w="0" w:type="dxa"/>
            <w:left w:w="108" w:type="dxa"/>
            <w:bottom w:w="0" w:type="dxa"/>
            <w:right w:w="108" w:type="dxa"/>
          </w:tblCellMar>
        </w:tblPrEx>
        <w:trPr>
          <w:trHeight w:val="836" w:hRule="exact"/>
          <w:jc w:val="center"/>
        </w:trPr>
        <w:tc>
          <w:tcPr>
            <w:tcW w:w="4402" w:type="dxa"/>
            <w:vMerge w:val="continue"/>
            <w:tcBorders>
              <w:top w:val="single" w:color="auto" w:sz="4" w:space="0"/>
              <w:left w:val="single" w:color="auto" w:sz="4" w:space="0"/>
              <w:bottom w:val="single" w:color="auto" w:sz="4" w:space="0"/>
              <w:right w:val="single" w:color="auto" w:sz="4" w:space="0"/>
            </w:tcBorders>
            <w:vAlign w:val="center"/>
          </w:tcPr>
          <w:p w14:paraId="7C9D5FA2">
            <w:pPr>
              <w:widowControl/>
              <w:spacing w:line="276" w:lineRule="auto"/>
              <w:jc w:val="left"/>
              <w:rPr>
                <w:rFonts w:cs="黑体" w:asciiTheme="minorEastAsia" w:hAnsiTheme="minorEastAsia" w:eastAsiaTheme="minorEastAsia"/>
                <w:bCs/>
                <w:sz w:val="24"/>
                <w:szCs w:val="24"/>
              </w:rPr>
            </w:pPr>
          </w:p>
        </w:tc>
        <w:tc>
          <w:tcPr>
            <w:tcW w:w="1034" w:type="dxa"/>
            <w:tcBorders>
              <w:top w:val="nil"/>
              <w:left w:val="nil"/>
              <w:bottom w:val="single" w:color="auto" w:sz="4" w:space="0"/>
              <w:right w:val="single" w:color="auto" w:sz="4" w:space="0"/>
            </w:tcBorders>
            <w:vAlign w:val="center"/>
          </w:tcPr>
          <w:p w14:paraId="309208C0">
            <w:pPr>
              <w:widowControl/>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报价</w:t>
            </w:r>
          </w:p>
          <w:p w14:paraId="33068E2E">
            <w:pPr>
              <w:widowControl/>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供应商</w:t>
            </w:r>
          </w:p>
        </w:tc>
        <w:tc>
          <w:tcPr>
            <w:tcW w:w="701" w:type="dxa"/>
            <w:tcBorders>
              <w:top w:val="nil"/>
              <w:left w:val="nil"/>
              <w:bottom w:val="single" w:color="auto" w:sz="4" w:space="0"/>
              <w:right w:val="single" w:color="auto" w:sz="4" w:space="0"/>
            </w:tcBorders>
            <w:vAlign w:val="center"/>
          </w:tcPr>
          <w:p w14:paraId="20C9C101">
            <w:pPr>
              <w:widowControl/>
              <w:spacing w:line="276" w:lineRule="auto"/>
              <w:jc w:val="center"/>
              <w:rPr>
                <w:rFonts w:cs="黑体" w:asciiTheme="minorEastAsia" w:hAnsiTheme="minorEastAsia" w:eastAsiaTheme="minorEastAsia"/>
                <w:bCs/>
                <w:sz w:val="24"/>
                <w:szCs w:val="24"/>
              </w:rPr>
            </w:pPr>
            <w:r>
              <w:rPr>
                <w:rFonts w:hint="eastAsia" w:cs="黑体" w:asciiTheme="minorEastAsia" w:hAnsiTheme="minorEastAsia" w:eastAsiaTheme="minorEastAsia"/>
                <w:bCs/>
                <w:sz w:val="24"/>
                <w:szCs w:val="24"/>
              </w:rPr>
              <w:t>…</w:t>
            </w:r>
          </w:p>
        </w:tc>
        <w:tc>
          <w:tcPr>
            <w:tcW w:w="3298" w:type="dxa"/>
            <w:vMerge w:val="continue"/>
            <w:tcBorders>
              <w:top w:val="single" w:color="auto" w:sz="4" w:space="0"/>
              <w:left w:val="nil"/>
              <w:bottom w:val="single" w:color="auto" w:sz="4" w:space="0"/>
              <w:right w:val="single" w:color="auto" w:sz="4" w:space="0"/>
            </w:tcBorders>
            <w:vAlign w:val="center"/>
          </w:tcPr>
          <w:p w14:paraId="634E9892">
            <w:pPr>
              <w:widowControl/>
              <w:spacing w:line="276" w:lineRule="auto"/>
              <w:jc w:val="left"/>
              <w:rPr>
                <w:rFonts w:ascii="黑体" w:hAnsi="宋体" w:eastAsia="黑体" w:cs="宋体"/>
                <w:bCs/>
                <w:sz w:val="24"/>
                <w:szCs w:val="24"/>
              </w:rPr>
            </w:pPr>
          </w:p>
        </w:tc>
      </w:tr>
      <w:tr w14:paraId="2C682F3C">
        <w:tblPrEx>
          <w:tblCellMar>
            <w:top w:w="0" w:type="dxa"/>
            <w:left w:w="108" w:type="dxa"/>
            <w:bottom w:w="0" w:type="dxa"/>
            <w:right w:w="108" w:type="dxa"/>
          </w:tblCellMar>
        </w:tblPrEx>
        <w:trPr>
          <w:trHeight w:val="2561" w:hRule="exact"/>
          <w:jc w:val="center"/>
        </w:trPr>
        <w:tc>
          <w:tcPr>
            <w:tcW w:w="4402" w:type="dxa"/>
            <w:tcBorders>
              <w:top w:val="nil"/>
              <w:left w:val="single" w:color="auto" w:sz="4" w:space="0"/>
              <w:bottom w:val="single" w:color="auto" w:sz="4" w:space="0"/>
              <w:right w:val="single" w:color="auto" w:sz="4" w:space="0"/>
            </w:tcBorders>
            <w:vAlign w:val="center"/>
          </w:tcPr>
          <w:p w14:paraId="3C3E334E">
            <w:pPr>
              <w:spacing w:line="276" w:lineRule="auto"/>
              <w:jc w:val="left"/>
              <w:rPr>
                <w:rFonts w:ascii="宋体" w:hAnsi="宋体"/>
                <w:bCs/>
                <w:sz w:val="24"/>
                <w:szCs w:val="24"/>
              </w:rPr>
            </w:pPr>
            <w:r>
              <w:rPr>
                <w:rFonts w:ascii="宋体" w:hAnsi="宋体"/>
                <w:bCs/>
                <w:sz w:val="24"/>
                <w:szCs w:val="24"/>
              </w:rPr>
              <w:t>1.</w:t>
            </w:r>
            <w:r>
              <w:rPr>
                <w:rFonts w:hint="eastAsia" w:ascii="宋体" w:hAnsi="宋体"/>
                <w:bCs/>
                <w:sz w:val="24"/>
                <w:szCs w:val="24"/>
              </w:rPr>
              <w:t>报价文件签字、盖章齐全完整</w:t>
            </w:r>
          </w:p>
        </w:tc>
        <w:tc>
          <w:tcPr>
            <w:tcW w:w="1034" w:type="dxa"/>
            <w:tcBorders>
              <w:top w:val="nil"/>
              <w:left w:val="nil"/>
              <w:bottom w:val="single" w:color="auto" w:sz="4" w:space="0"/>
              <w:right w:val="single" w:color="auto" w:sz="4" w:space="0"/>
            </w:tcBorders>
            <w:vAlign w:val="center"/>
          </w:tcPr>
          <w:p w14:paraId="373E40AF">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4E09F32C">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56FD5C41">
            <w:pPr>
              <w:widowControl/>
              <w:spacing w:line="276" w:lineRule="auto"/>
              <w:jc w:val="left"/>
              <w:rPr>
                <w:rFonts w:ascii="宋体" w:hAnsi="宋体" w:cs="宋体"/>
                <w:bCs/>
                <w:sz w:val="24"/>
                <w:szCs w:val="24"/>
              </w:rPr>
            </w:pPr>
          </w:p>
        </w:tc>
      </w:tr>
      <w:tr w14:paraId="3021989B">
        <w:tblPrEx>
          <w:tblCellMar>
            <w:top w:w="0" w:type="dxa"/>
            <w:left w:w="108" w:type="dxa"/>
            <w:bottom w:w="0" w:type="dxa"/>
            <w:right w:w="108" w:type="dxa"/>
          </w:tblCellMar>
        </w:tblPrEx>
        <w:trPr>
          <w:trHeight w:val="464" w:hRule="exact"/>
          <w:jc w:val="center"/>
        </w:trPr>
        <w:tc>
          <w:tcPr>
            <w:tcW w:w="4402" w:type="dxa"/>
            <w:tcBorders>
              <w:top w:val="nil"/>
              <w:left w:val="single" w:color="auto" w:sz="4" w:space="0"/>
              <w:bottom w:val="single" w:color="auto" w:sz="4" w:space="0"/>
              <w:right w:val="single" w:color="auto" w:sz="4" w:space="0"/>
            </w:tcBorders>
            <w:vAlign w:val="center"/>
          </w:tcPr>
          <w:p w14:paraId="66BF1EBF">
            <w:pPr>
              <w:spacing w:line="276" w:lineRule="auto"/>
              <w:jc w:val="left"/>
              <w:rPr>
                <w:rFonts w:ascii="宋体" w:hAnsi="宋体"/>
                <w:bCs/>
                <w:sz w:val="24"/>
                <w:szCs w:val="24"/>
              </w:rPr>
            </w:pPr>
            <w:r>
              <w:rPr>
                <w:rFonts w:ascii="宋体" w:hAnsi="宋体"/>
                <w:bCs/>
                <w:sz w:val="24"/>
                <w:szCs w:val="24"/>
              </w:rPr>
              <w:t>2.</w:t>
            </w:r>
            <w:r>
              <w:rPr>
                <w:rFonts w:hint="eastAsia" w:ascii="宋体" w:hAnsi="宋体"/>
                <w:bCs/>
                <w:sz w:val="24"/>
                <w:szCs w:val="24"/>
              </w:rPr>
              <w:t>报价有效期满足</w:t>
            </w:r>
            <w:r>
              <w:rPr>
                <w:rFonts w:hint="eastAsia" w:ascii="宋体" w:hAnsi="宋体"/>
                <w:bCs/>
                <w:sz w:val="24"/>
                <w:szCs w:val="24"/>
                <w:lang w:val="en-US" w:eastAsia="zh-CN"/>
              </w:rPr>
              <w:t>询价</w:t>
            </w:r>
            <w:r>
              <w:rPr>
                <w:rFonts w:hint="eastAsia" w:ascii="宋体" w:hAnsi="宋体"/>
                <w:bCs/>
                <w:sz w:val="24"/>
                <w:szCs w:val="24"/>
              </w:rPr>
              <w:t>文件要求</w:t>
            </w:r>
          </w:p>
        </w:tc>
        <w:tc>
          <w:tcPr>
            <w:tcW w:w="1034" w:type="dxa"/>
            <w:tcBorders>
              <w:top w:val="nil"/>
              <w:left w:val="nil"/>
              <w:bottom w:val="single" w:color="auto" w:sz="4" w:space="0"/>
              <w:right w:val="single" w:color="auto" w:sz="4" w:space="0"/>
            </w:tcBorders>
            <w:vAlign w:val="center"/>
          </w:tcPr>
          <w:p w14:paraId="31A84D05">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416FCD56">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04BD224A">
            <w:pPr>
              <w:widowControl/>
              <w:spacing w:line="276" w:lineRule="auto"/>
              <w:jc w:val="left"/>
              <w:rPr>
                <w:rFonts w:ascii="宋体" w:hAnsi="宋体" w:cs="宋体"/>
                <w:bCs/>
                <w:sz w:val="24"/>
                <w:szCs w:val="24"/>
              </w:rPr>
            </w:pPr>
          </w:p>
        </w:tc>
      </w:tr>
      <w:tr w14:paraId="02C3DFC2">
        <w:tblPrEx>
          <w:tblCellMar>
            <w:top w:w="0" w:type="dxa"/>
            <w:left w:w="108" w:type="dxa"/>
            <w:bottom w:w="0" w:type="dxa"/>
            <w:right w:w="108" w:type="dxa"/>
          </w:tblCellMar>
        </w:tblPrEx>
        <w:trPr>
          <w:trHeight w:val="3413" w:hRule="exact"/>
          <w:jc w:val="center"/>
        </w:trPr>
        <w:tc>
          <w:tcPr>
            <w:tcW w:w="4402" w:type="dxa"/>
            <w:tcBorders>
              <w:top w:val="nil"/>
              <w:left w:val="single" w:color="auto" w:sz="4" w:space="0"/>
              <w:bottom w:val="single" w:color="auto" w:sz="4" w:space="0"/>
              <w:right w:val="single" w:color="auto" w:sz="4" w:space="0"/>
            </w:tcBorders>
            <w:vAlign w:val="center"/>
          </w:tcPr>
          <w:p w14:paraId="14F93A05">
            <w:pPr>
              <w:spacing w:line="276" w:lineRule="auto"/>
              <w:jc w:val="left"/>
              <w:rPr>
                <w:rFonts w:ascii="宋体" w:hAnsi="宋体"/>
                <w:bCs/>
                <w:sz w:val="24"/>
                <w:szCs w:val="24"/>
              </w:rPr>
            </w:pPr>
            <w:r>
              <w:rPr>
                <w:rFonts w:ascii="宋体" w:hAnsi="宋体"/>
                <w:bCs/>
                <w:sz w:val="24"/>
                <w:szCs w:val="24"/>
              </w:rPr>
              <w:t>3.</w:t>
            </w:r>
            <w:r>
              <w:rPr>
                <w:rFonts w:hint="eastAsia" w:ascii="宋体" w:hAnsi="宋体"/>
                <w:bCs/>
                <w:sz w:val="24"/>
                <w:szCs w:val="24"/>
              </w:rPr>
              <w:t>商务条款满足</w:t>
            </w:r>
            <w:r>
              <w:rPr>
                <w:rFonts w:hint="eastAsia" w:ascii="宋体" w:hAnsi="宋体"/>
                <w:bCs/>
                <w:sz w:val="24"/>
                <w:szCs w:val="24"/>
                <w:lang w:val="en-US" w:eastAsia="zh-CN"/>
              </w:rPr>
              <w:t>询价</w:t>
            </w:r>
            <w:r>
              <w:rPr>
                <w:rFonts w:hint="eastAsia" w:ascii="宋体" w:hAnsi="宋体"/>
                <w:bCs/>
                <w:sz w:val="24"/>
                <w:szCs w:val="24"/>
              </w:rPr>
              <w:t>文件要求</w:t>
            </w:r>
          </w:p>
        </w:tc>
        <w:tc>
          <w:tcPr>
            <w:tcW w:w="1034" w:type="dxa"/>
            <w:tcBorders>
              <w:top w:val="nil"/>
              <w:left w:val="nil"/>
              <w:bottom w:val="single" w:color="auto" w:sz="4" w:space="0"/>
              <w:right w:val="single" w:color="auto" w:sz="4" w:space="0"/>
            </w:tcBorders>
            <w:vAlign w:val="center"/>
          </w:tcPr>
          <w:p w14:paraId="343FDB48">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31C9E035">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0A674B3E">
            <w:pPr>
              <w:widowControl/>
              <w:spacing w:line="276" w:lineRule="auto"/>
              <w:jc w:val="left"/>
              <w:rPr>
                <w:rFonts w:hint="eastAsia" w:ascii="宋体" w:hAnsi="宋体" w:eastAsia="宋体"/>
                <w:bCs/>
                <w:sz w:val="24"/>
                <w:szCs w:val="24"/>
                <w:lang w:eastAsia="zh-CN"/>
              </w:rPr>
            </w:pPr>
            <w:r>
              <w:rPr>
                <w:rFonts w:hint="eastAsia" w:ascii="宋体" w:hAnsi="宋体" w:cs="宋体"/>
                <w:bCs/>
                <w:sz w:val="24"/>
                <w:szCs w:val="24"/>
              </w:rPr>
              <w:t>商务评委对报价供应商响应商务条款情况作出判定</w:t>
            </w:r>
            <w:r>
              <w:rPr>
                <w:rFonts w:hint="eastAsia" w:ascii="宋体" w:hAnsi="宋体" w:cs="宋体"/>
                <w:bCs/>
                <w:sz w:val="24"/>
                <w:szCs w:val="24"/>
                <w:lang w:eastAsia="zh-CN"/>
              </w:rPr>
              <w:t>，</w:t>
            </w:r>
            <w:r>
              <w:rPr>
                <w:rFonts w:hint="eastAsia"/>
                <w:bCs/>
              </w:rPr>
              <w:t>报价供应商应当对照专用文件规定的商务要求，逐条如实填写所投物资的具体响应，注明无偏离、正偏离或负偏离，并在备注中注明偏离的具体内容。</w:t>
            </w:r>
            <w:r>
              <w:rPr>
                <w:rFonts w:hint="eastAsia"/>
                <w:bCs/>
                <w:lang w:val="en-US" w:eastAsia="zh-CN"/>
              </w:rPr>
              <w:t>参数需全部满足，</w:t>
            </w:r>
            <w:r>
              <w:rPr>
                <w:rFonts w:hint="eastAsia"/>
                <w:bCs/>
                <w:lang w:eastAsia="zh-CN"/>
              </w:rPr>
              <w:t>一条不满足视为无效报价。</w:t>
            </w:r>
          </w:p>
        </w:tc>
      </w:tr>
      <w:tr w14:paraId="605C10B1">
        <w:tblPrEx>
          <w:tblCellMar>
            <w:top w:w="0" w:type="dxa"/>
            <w:left w:w="108" w:type="dxa"/>
            <w:bottom w:w="0" w:type="dxa"/>
            <w:right w:w="108" w:type="dxa"/>
          </w:tblCellMar>
        </w:tblPrEx>
        <w:trPr>
          <w:trHeight w:val="4733" w:hRule="exact"/>
          <w:jc w:val="center"/>
        </w:trPr>
        <w:tc>
          <w:tcPr>
            <w:tcW w:w="4402" w:type="dxa"/>
            <w:tcBorders>
              <w:top w:val="nil"/>
              <w:left w:val="single" w:color="auto" w:sz="4" w:space="0"/>
              <w:bottom w:val="single" w:color="auto" w:sz="4" w:space="0"/>
              <w:right w:val="single" w:color="auto" w:sz="4" w:space="0"/>
            </w:tcBorders>
            <w:vAlign w:val="center"/>
          </w:tcPr>
          <w:p w14:paraId="3C60C675">
            <w:pPr>
              <w:spacing w:line="276" w:lineRule="auto"/>
              <w:jc w:val="left"/>
              <w:rPr>
                <w:rFonts w:ascii="宋体" w:hAnsi="宋体"/>
                <w:bCs/>
                <w:sz w:val="24"/>
                <w:szCs w:val="24"/>
              </w:rPr>
            </w:pPr>
            <w:r>
              <w:rPr>
                <w:rFonts w:ascii="宋体" w:hAnsi="宋体"/>
                <w:bCs/>
                <w:sz w:val="24"/>
                <w:szCs w:val="24"/>
              </w:rPr>
              <w:t>4.技术条款</w:t>
            </w:r>
            <w:r>
              <w:rPr>
                <w:rFonts w:hint="eastAsia" w:ascii="宋体" w:hAnsi="宋体"/>
                <w:bCs/>
                <w:sz w:val="24"/>
                <w:szCs w:val="24"/>
              </w:rPr>
              <w:t>满足</w:t>
            </w:r>
            <w:r>
              <w:rPr>
                <w:rFonts w:hint="eastAsia" w:ascii="宋体" w:hAnsi="宋体"/>
                <w:bCs/>
                <w:sz w:val="24"/>
                <w:szCs w:val="24"/>
                <w:lang w:val="en-US" w:eastAsia="zh-CN"/>
              </w:rPr>
              <w:t>询价</w:t>
            </w:r>
            <w:r>
              <w:rPr>
                <w:rFonts w:hint="eastAsia" w:ascii="宋体" w:hAnsi="宋体"/>
                <w:bCs/>
                <w:sz w:val="24"/>
                <w:szCs w:val="24"/>
              </w:rPr>
              <w:t>文件要求</w:t>
            </w:r>
          </w:p>
        </w:tc>
        <w:tc>
          <w:tcPr>
            <w:tcW w:w="1034" w:type="dxa"/>
            <w:tcBorders>
              <w:top w:val="nil"/>
              <w:left w:val="nil"/>
              <w:bottom w:val="single" w:color="auto" w:sz="4" w:space="0"/>
              <w:right w:val="single" w:color="auto" w:sz="4" w:space="0"/>
            </w:tcBorders>
            <w:vAlign w:val="center"/>
          </w:tcPr>
          <w:p w14:paraId="65D9AA9A">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7E14D061">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1BABEA89">
            <w:pPr>
              <w:widowControl/>
              <w:spacing w:line="276" w:lineRule="auto"/>
              <w:jc w:val="left"/>
              <w:rPr>
                <w:rFonts w:hint="eastAsia" w:ascii="宋体" w:hAnsi="宋体" w:eastAsia="宋体" w:cs="宋体"/>
                <w:bCs/>
                <w:sz w:val="24"/>
                <w:szCs w:val="24"/>
                <w:lang w:eastAsia="zh-CN"/>
              </w:rPr>
            </w:pPr>
            <w:r>
              <w:rPr>
                <w:rFonts w:hint="eastAsia" w:ascii="宋体" w:hAnsi="宋体" w:cs="宋体"/>
                <w:bCs/>
                <w:sz w:val="24"/>
                <w:szCs w:val="24"/>
              </w:rPr>
              <w:t>技术评委对报价供应商响应</w:t>
            </w:r>
            <w:r>
              <w:rPr>
                <w:rFonts w:ascii="宋体" w:hAnsi="宋体"/>
                <w:bCs/>
                <w:sz w:val="24"/>
                <w:szCs w:val="24"/>
              </w:rPr>
              <w:t>技术</w:t>
            </w:r>
            <w:r>
              <w:rPr>
                <w:rFonts w:hint="eastAsia" w:ascii="宋体" w:hAnsi="宋体" w:cs="宋体"/>
                <w:bCs/>
                <w:sz w:val="24"/>
                <w:szCs w:val="24"/>
              </w:rPr>
              <w:t>条款情况作出判定</w:t>
            </w:r>
            <w:r>
              <w:rPr>
                <w:rFonts w:hint="eastAsia" w:ascii="宋体" w:hAnsi="宋体" w:cs="宋体"/>
                <w:bCs/>
                <w:sz w:val="24"/>
                <w:szCs w:val="24"/>
                <w:lang w:eastAsia="zh-CN"/>
              </w:rPr>
              <w:t>，</w:t>
            </w:r>
            <w:r>
              <w:rPr>
                <w:rFonts w:hint="eastAsia"/>
                <w:bCs/>
              </w:rPr>
              <w:t>报价供应商应当对照专用文件技术要求，逐条如实填写所投物资的具体技术评审参数，注明无偏离、正偏离或负偏离，并在备注中注明偏离的具体内容。</w:t>
            </w:r>
            <w:r>
              <w:rPr>
                <w:rFonts w:hint="eastAsia"/>
                <w:bCs/>
                <w:color w:val="FF0000"/>
              </w:rPr>
              <w:t>技术指标参数响应栏如果原文完全复制询价文件技术要求，作无效报价处理</w:t>
            </w:r>
            <w:r>
              <w:rPr>
                <w:rFonts w:hint="eastAsia"/>
                <w:bCs/>
              </w:rPr>
              <w:t>。</w:t>
            </w:r>
            <w:r>
              <w:rPr>
                <w:rFonts w:hint="eastAsia"/>
                <w:bCs/>
                <w:lang w:val="en-US" w:eastAsia="zh-CN"/>
              </w:rPr>
              <w:t>参数需全部满足，</w:t>
            </w:r>
            <w:r>
              <w:rPr>
                <w:rFonts w:hint="eastAsia"/>
                <w:bCs/>
                <w:lang w:eastAsia="zh-CN"/>
              </w:rPr>
              <w:t>一条不满足视为无效报价。</w:t>
            </w:r>
          </w:p>
        </w:tc>
      </w:tr>
      <w:tr w14:paraId="6E1007D1">
        <w:tblPrEx>
          <w:tblCellMar>
            <w:top w:w="0" w:type="dxa"/>
            <w:left w:w="108" w:type="dxa"/>
            <w:bottom w:w="0" w:type="dxa"/>
            <w:right w:w="108" w:type="dxa"/>
          </w:tblCellMar>
        </w:tblPrEx>
        <w:trPr>
          <w:trHeight w:val="1370" w:hRule="exact"/>
          <w:jc w:val="center"/>
        </w:trPr>
        <w:tc>
          <w:tcPr>
            <w:tcW w:w="4402" w:type="dxa"/>
            <w:tcBorders>
              <w:top w:val="nil"/>
              <w:left w:val="single" w:color="auto" w:sz="4" w:space="0"/>
              <w:bottom w:val="single" w:color="auto" w:sz="4" w:space="0"/>
              <w:right w:val="single" w:color="auto" w:sz="4" w:space="0"/>
            </w:tcBorders>
            <w:vAlign w:val="center"/>
          </w:tcPr>
          <w:p w14:paraId="5466203A">
            <w:pPr>
              <w:spacing w:line="276" w:lineRule="auto"/>
              <w:jc w:val="left"/>
              <w:rPr>
                <w:rFonts w:hint="eastAsia" w:ascii="宋体" w:hAnsi="宋体" w:eastAsia="宋体" w:cs="Times New Roman"/>
                <w:bCs/>
                <w:sz w:val="24"/>
                <w:szCs w:val="24"/>
              </w:rPr>
            </w:pPr>
            <w:r>
              <w:rPr>
                <w:rFonts w:ascii="宋体" w:hAnsi="宋体"/>
                <w:bCs/>
                <w:sz w:val="24"/>
                <w:szCs w:val="24"/>
              </w:rPr>
              <w:t>5.其他实质性内容</w:t>
            </w:r>
            <w:r>
              <w:rPr>
                <w:rFonts w:hint="eastAsia" w:ascii="宋体" w:hAnsi="宋体"/>
                <w:bCs/>
                <w:sz w:val="24"/>
                <w:szCs w:val="24"/>
              </w:rPr>
              <w:t>满足</w:t>
            </w:r>
            <w:r>
              <w:rPr>
                <w:rFonts w:hint="eastAsia" w:ascii="宋体" w:hAnsi="宋体"/>
                <w:bCs/>
                <w:sz w:val="24"/>
                <w:szCs w:val="24"/>
                <w:lang w:val="en-US" w:eastAsia="zh-CN"/>
              </w:rPr>
              <w:t>询价</w:t>
            </w:r>
            <w:r>
              <w:rPr>
                <w:rFonts w:hint="eastAsia" w:ascii="宋体" w:hAnsi="宋体"/>
                <w:bCs/>
                <w:sz w:val="24"/>
                <w:szCs w:val="24"/>
              </w:rPr>
              <w:t>文件要求</w:t>
            </w:r>
            <w:r>
              <w:rPr>
                <w:rFonts w:ascii="宋体" w:hAnsi="宋体"/>
                <w:bCs/>
                <w:sz w:val="24"/>
                <w:szCs w:val="24"/>
              </w:rPr>
              <w:t>（</w:t>
            </w:r>
            <w:r>
              <w:rPr>
                <w:rFonts w:hint="eastAsia" w:ascii="宋体" w:hAnsi="宋体"/>
                <w:bCs/>
                <w:sz w:val="24"/>
                <w:szCs w:val="24"/>
              </w:rPr>
              <w:t>无</w:t>
            </w:r>
            <w:r>
              <w:rPr>
                <w:rFonts w:hint="eastAsia" w:ascii="宋体" w:hAnsi="宋体"/>
                <w:bCs/>
                <w:sz w:val="24"/>
                <w:szCs w:val="24"/>
                <w:lang w:val="en-US" w:eastAsia="zh-CN"/>
              </w:rPr>
              <w:t>询价</w:t>
            </w:r>
            <w:r>
              <w:rPr>
                <w:rFonts w:ascii="宋体" w:hAnsi="宋体"/>
                <w:bCs/>
                <w:sz w:val="24"/>
                <w:szCs w:val="24"/>
              </w:rPr>
              <w:t>文件中明确的其他无效</w:t>
            </w:r>
            <w:r>
              <w:rPr>
                <w:rFonts w:hint="eastAsia" w:ascii="宋体" w:hAnsi="宋体"/>
                <w:bCs/>
                <w:sz w:val="24"/>
                <w:szCs w:val="24"/>
                <w:lang w:val="en-US" w:eastAsia="zh-CN"/>
              </w:rPr>
              <w:t>报价</w:t>
            </w:r>
            <w:r>
              <w:rPr>
                <w:rFonts w:ascii="宋体" w:hAnsi="宋体"/>
                <w:bCs/>
                <w:sz w:val="24"/>
                <w:szCs w:val="24"/>
              </w:rPr>
              <w:t>情形）</w:t>
            </w:r>
          </w:p>
        </w:tc>
        <w:tc>
          <w:tcPr>
            <w:tcW w:w="1034" w:type="dxa"/>
            <w:tcBorders>
              <w:top w:val="nil"/>
              <w:left w:val="nil"/>
              <w:bottom w:val="single" w:color="auto" w:sz="4" w:space="0"/>
              <w:right w:val="single" w:color="auto" w:sz="4" w:space="0"/>
            </w:tcBorders>
            <w:vAlign w:val="center"/>
          </w:tcPr>
          <w:p w14:paraId="140A801F">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5C6D1754">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06BBCD0D">
            <w:pPr>
              <w:widowControl/>
              <w:spacing w:line="276" w:lineRule="auto"/>
              <w:jc w:val="left"/>
              <w:rPr>
                <w:rFonts w:ascii="宋体" w:hAnsi="宋体" w:cs="宋体"/>
                <w:bCs/>
                <w:sz w:val="24"/>
                <w:szCs w:val="24"/>
              </w:rPr>
            </w:pPr>
          </w:p>
        </w:tc>
      </w:tr>
      <w:tr w14:paraId="01BFE256">
        <w:tblPrEx>
          <w:tblCellMar>
            <w:top w:w="0" w:type="dxa"/>
            <w:left w:w="108" w:type="dxa"/>
            <w:bottom w:w="0" w:type="dxa"/>
            <w:right w:w="108" w:type="dxa"/>
          </w:tblCellMar>
        </w:tblPrEx>
        <w:trPr>
          <w:trHeight w:val="571" w:hRule="exact"/>
          <w:jc w:val="center"/>
        </w:trPr>
        <w:tc>
          <w:tcPr>
            <w:tcW w:w="4402" w:type="dxa"/>
            <w:tcBorders>
              <w:top w:val="nil"/>
              <w:left w:val="single" w:color="auto" w:sz="4" w:space="0"/>
              <w:bottom w:val="single" w:color="auto" w:sz="4" w:space="0"/>
              <w:right w:val="single" w:color="auto" w:sz="4" w:space="0"/>
            </w:tcBorders>
            <w:vAlign w:val="center"/>
          </w:tcPr>
          <w:p w14:paraId="0682EF75">
            <w:pPr>
              <w:widowControl/>
              <w:spacing w:line="276" w:lineRule="auto"/>
              <w:jc w:val="left"/>
              <w:rPr>
                <w:rFonts w:ascii="宋体" w:hAnsi="宋体" w:cs="宋体"/>
                <w:bCs/>
                <w:sz w:val="24"/>
                <w:szCs w:val="24"/>
              </w:rPr>
            </w:pPr>
            <w:r>
              <w:rPr>
                <w:rFonts w:hint="eastAsia" w:ascii="宋体" w:hAnsi="宋体" w:cs="宋体"/>
                <w:bCs/>
                <w:sz w:val="24"/>
                <w:szCs w:val="24"/>
              </w:rPr>
              <w:t>综合评定</w:t>
            </w:r>
          </w:p>
        </w:tc>
        <w:tc>
          <w:tcPr>
            <w:tcW w:w="1034" w:type="dxa"/>
            <w:tcBorders>
              <w:top w:val="nil"/>
              <w:left w:val="nil"/>
              <w:bottom w:val="single" w:color="auto" w:sz="4" w:space="0"/>
              <w:right w:val="single" w:color="auto" w:sz="4" w:space="0"/>
            </w:tcBorders>
            <w:vAlign w:val="center"/>
          </w:tcPr>
          <w:p w14:paraId="1ACD739E">
            <w:pPr>
              <w:widowControl/>
              <w:spacing w:line="276" w:lineRule="auto"/>
              <w:jc w:val="left"/>
              <w:rPr>
                <w:rFonts w:ascii="宋体" w:hAnsi="宋体"/>
                <w:bCs/>
                <w:sz w:val="24"/>
                <w:szCs w:val="24"/>
              </w:rPr>
            </w:pPr>
          </w:p>
        </w:tc>
        <w:tc>
          <w:tcPr>
            <w:tcW w:w="701" w:type="dxa"/>
            <w:tcBorders>
              <w:top w:val="nil"/>
              <w:left w:val="nil"/>
              <w:bottom w:val="single" w:color="auto" w:sz="4" w:space="0"/>
              <w:right w:val="single" w:color="auto" w:sz="4" w:space="0"/>
            </w:tcBorders>
            <w:vAlign w:val="center"/>
          </w:tcPr>
          <w:p w14:paraId="1B3BDC4F">
            <w:pPr>
              <w:widowControl/>
              <w:spacing w:line="276" w:lineRule="auto"/>
              <w:jc w:val="left"/>
              <w:rPr>
                <w:rFonts w:ascii="宋体" w:hAnsi="宋体" w:cs="宋体"/>
                <w:bCs/>
                <w:sz w:val="24"/>
                <w:szCs w:val="24"/>
              </w:rPr>
            </w:pPr>
          </w:p>
        </w:tc>
        <w:tc>
          <w:tcPr>
            <w:tcW w:w="3298" w:type="dxa"/>
            <w:tcBorders>
              <w:top w:val="nil"/>
              <w:left w:val="nil"/>
              <w:bottom w:val="single" w:color="auto" w:sz="4" w:space="0"/>
              <w:right w:val="single" w:color="auto" w:sz="4" w:space="0"/>
            </w:tcBorders>
            <w:vAlign w:val="center"/>
          </w:tcPr>
          <w:p w14:paraId="4FA35A21">
            <w:pPr>
              <w:widowControl/>
              <w:spacing w:line="276" w:lineRule="auto"/>
              <w:jc w:val="left"/>
              <w:rPr>
                <w:rFonts w:ascii="宋体" w:hAnsi="宋体" w:cs="宋体"/>
                <w:bCs/>
                <w:sz w:val="24"/>
                <w:szCs w:val="24"/>
              </w:rPr>
            </w:pPr>
          </w:p>
        </w:tc>
      </w:tr>
      <w:tr w14:paraId="23BB4401">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148117E5">
            <w:pPr>
              <w:widowControl/>
              <w:spacing w:line="276" w:lineRule="auto"/>
              <w:jc w:val="left"/>
              <w:rPr>
                <w:rFonts w:ascii="宋体" w:hAnsi="宋体" w:cs="宋体"/>
                <w:bCs/>
                <w:sz w:val="24"/>
                <w:szCs w:val="24"/>
              </w:rPr>
            </w:pPr>
            <w:r>
              <w:rPr>
                <w:rFonts w:hint="eastAsia" w:ascii="宋体" w:hAnsi="宋体" w:cs="宋体"/>
                <w:bCs/>
                <w:sz w:val="24"/>
                <w:szCs w:val="24"/>
              </w:rPr>
              <w:t>说明：</w:t>
            </w:r>
            <w:r>
              <w:rPr>
                <w:rFonts w:ascii="宋体" w:hAnsi="宋体" w:cs="宋体"/>
                <w:bCs/>
                <w:sz w:val="24"/>
                <w:szCs w:val="24"/>
              </w:rPr>
              <w:t>1.合格打“√”</w:t>
            </w:r>
            <w:r>
              <w:rPr>
                <w:rFonts w:hint="eastAsia" w:ascii="宋体" w:hAnsi="宋体"/>
                <w:bCs/>
                <w:sz w:val="24"/>
                <w:szCs w:val="24"/>
              </w:rPr>
              <w:t>，</w:t>
            </w:r>
            <w:r>
              <w:rPr>
                <w:rFonts w:hint="eastAsia" w:ascii="宋体" w:hAnsi="宋体" w:cs="宋体"/>
                <w:bCs/>
                <w:sz w:val="24"/>
                <w:szCs w:val="24"/>
              </w:rPr>
              <w:t>不合格打“×”。</w:t>
            </w:r>
          </w:p>
          <w:p w14:paraId="75143D28">
            <w:pPr>
              <w:widowControl/>
              <w:spacing w:line="276" w:lineRule="auto"/>
              <w:ind w:firstLine="720" w:firstLineChars="300"/>
              <w:jc w:val="left"/>
              <w:rPr>
                <w:rFonts w:ascii="宋体" w:hAnsi="宋体" w:cs="宋体"/>
                <w:bCs/>
                <w:sz w:val="24"/>
                <w:szCs w:val="24"/>
              </w:rPr>
            </w:pPr>
            <w:r>
              <w:rPr>
                <w:rFonts w:ascii="宋体" w:hAnsi="宋体" w:cs="宋体"/>
                <w:bCs/>
                <w:sz w:val="24"/>
                <w:szCs w:val="24"/>
              </w:rPr>
              <w:t>2.有一项内容不合格</w:t>
            </w:r>
            <w:r>
              <w:rPr>
                <w:rFonts w:hint="eastAsia" w:ascii="宋体" w:hAnsi="宋体" w:cs="宋体"/>
                <w:bCs/>
                <w:sz w:val="24"/>
                <w:szCs w:val="24"/>
              </w:rPr>
              <w:t>的</w:t>
            </w:r>
            <w:r>
              <w:rPr>
                <w:rFonts w:ascii="宋体" w:hAnsi="宋体" w:cs="宋体"/>
                <w:bCs/>
                <w:sz w:val="24"/>
                <w:szCs w:val="24"/>
              </w:rPr>
              <w:t>，综合评定为不合格。</w:t>
            </w:r>
          </w:p>
        </w:tc>
      </w:tr>
    </w:tbl>
    <w:p w14:paraId="65487884">
      <w:pPr>
        <w:spacing w:line="560" w:lineRule="exact"/>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14:paraId="16D25B32">
      <w:pPr>
        <w:spacing w:line="560" w:lineRule="exact"/>
      </w:pPr>
    </w:p>
    <w:p w14:paraId="1CB7B727">
      <w:pPr>
        <w:spacing w:line="560" w:lineRule="exact"/>
      </w:pPr>
    </w:p>
    <w:sectPr>
      <w:headerReference r:id="rId21" w:type="default"/>
      <w:pgSz w:w="11906" w:h="16838"/>
      <w:pgMar w:top="1418" w:right="1418" w:bottom="1418" w:left="1418" w:header="567" w:footer="567" w:gutter="0"/>
      <w:cols w:space="720"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EFD2">
    <w:pPr>
      <w:pStyle w:val="27"/>
      <w:jc w:val="center"/>
      <w:rPr>
        <w:rFonts w:asci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4AD8">
    <w:pPr>
      <w:pStyle w:val="27"/>
      <w:framePr w:wrap="around" w:vAnchor="text" w:hAnchor="margin" w:xAlign="center" w:y="1"/>
      <w:rPr>
        <w:rStyle w:val="46"/>
      </w:rPr>
    </w:pPr>
    <w:r>
      <w:fldChar w:fldCharType="begin"/>
    </w:r>
    <w:r>
      <w:rPr>
        <w:rStyle w:val="46"/>
      </w:rPr>
      <w:instrText xml:space="preserve">PAGE  </w:instrText>
    </w:r>
    <w:r>
      <w:fldChar w:fldCharType="separate"/>
    </w:r>
    <w:r>
      <w:rPr>
        <w:rStyle w:val="46"/>
      </w:rPr>
      <w:t>71</w:t>
    </w:r>
    <w:r>
      <w:fldChar w:fldCharType="end"/>
    </w:r>
  </w:p>
  <w:p w14:paraId="278455D8">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37D3B">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6437501"/>
      <w:docPartObj>
        <w:docPartGallery w:val="autotext"/>
      </w:docPartObj>
    </w:sdtPr>
    <w:sdtContent>
      <w:p w14:paraId="33BBAABD">
        <w:pPr>
          <w:pStyle w:val="27"/>
          <w:jc w:val="center"/>
        </w:pPr>
        <w:r>
          <w:fldChar w:fldCharType="begin"/>
        </w:r>
        <w:r>
          <w:instrText xml:space="preserve">PAGE   \* MERGEFORMAT</w:instrText>
        </w:r>
        <w:r>
          <w:fldChar w:fldCharType="separate"/>
        </w:r>
        <w:r>
          <w:rPr>
            <w:lang w:val="zh-CN"/>
          </w:rPr>
          <w:t>35</w:t>
        </w:r>
        <w:r>
          <w:fldChar w:fldCharType="end"/>
        </w:r>
      </w:p>
    </w:sdtContent>
  </w:sdt>
  <w:p w14:paraId="7D371C5C">
    <w:pPr>
      <w:pStyle w:val="27"/>
      <w:wordWrap w:val="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CCFB">
    <w:pPr>
      <w:pStyle w:val="27"/>
      <w:tabs>
        <w:tab w:val="left" w:pos="3604"/>
        <w:tab w:val="clear" w:pos="4153"/>
      </w:tabs>
      <w:wordWrap w:val="0"/>
      <w:rPr>
        <w:rFonts w:ascii="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08136B">
                          <w:pPr>
                            <w:pStyle w:val="27"/>
                            <w:ind w:firstLine="36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3608136B">
                    <w:pPr>
                      <w:pStyle w:val="27"/>
                      <w:ind w:firstLine="360"/>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46</w:t>
                    </w:r>
                    <w:r>
                      <w:rPr>
                        <w:rFonts w:hint="eastAsia"/>
                      </w:rPr>
                      <w:fldChar w:fldCharType="end"/>
                    </w: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652499"/>
      <w:docPartObj>
        <w:docPartGallery w:val="autotext"/>
      </w:docPartObj>
    </w:sdtPr>
    <w:sdtContent>
      <w:p w14:paraId="06F783AC">
        <w:pPr>
          <w:pStyle w:val="27"/>
          <w:jc w:val="center"/>
        </w:pPr>
        <w:r>
          <w:fldChar w:fldCharType="begin"/>
        </w:r>
        <w:r>
          <w:instrText xml:space="preserve">PAGE   \* MERGEFORMAT</w:instrText>
        </w:r>
        <w:r>
          <w:fldChar w:fldCharType="separate"/>
        </w:r>
        <w:r>
          <w:rPr>
            <w:lang w:val="zh-CN"/>
          </w:rPr>
          <w:t>51</w:t>
        </w:r>
        <w:r>
          <w:fldChar w:fldCharType="end"/>
        </w:r>
      </w:p>
    </w:sdtContent>
  </w:sdt>
  <w:p w14:paraId="1BDA3BDF">
    <w:pPr>
      <w:pStyle w:val="27"/>
      <w:wordWrap w:val="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736037"/>
      <w:docPartObj>
        <w:docPartGallery w:val="autotext"/>
      </w:docPartObj>
    </w:sdtPr>
    <w:sdtContent>
      <w:p w14:paraId="7AB462C4">
        <w:pPr>
          <w:pStyle w:val="27"/>
          <w:jc w:val="center"/>
        </w:pPr>
        <w:r>
          <w:fldChar w:fldCharType="begin"/>
        </w:r>
        <w:r>
          <w:instrText xml:space="preserve">PAGE   \* MERGEFORMAT</w:instrText>
        </w:r>
        <w:r>
          <w:fldChar w:fldCharType="separate"/>
        </w:r>
        <w:r>
          <w:rPr>
            <w:lang w:val="zh-CN"/>
          </w:rPr>
          <w:t>65</w:t>
        </w:r>
        <w:r>
          <w:fldChar w:fldCharType="end"/>
        </w:r>
      </w:p>
    </w:sdtContent>
  </w:sdt>
  <w:p w14:paraId="6C3D923C">
    <w:pPr>
      <w:pStyle w:val="27"/>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27EC">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FC4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D05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883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0993F">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FB1A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03E1">
    <w:pPr>
      <w:pStyle w:val="28"/>
    </w:pPr>
    <w:r>
      <w:pict>
        <v:shape id="PowerPlusWaterMarkObject124978353" o:spid="_x0000_s2052" o:spt="136" type="#_x0000_t136" style="position:absolute;left:0pt;height:219.8pt;width:439.6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7001">
    <w:pPr>
      <w:pStyle w:val="28"/>
    </w:pPr>
    <w:r>
      <w:pict>
        <v:shape id="PowerPlusWaterMarkObject124978352" o:spid="_x0000_s2051" o:spt="136" type="#_x0000_t136" style="position:absolute;left:0pt;height:219.8pt;width:439.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D53B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93596">
    <w:pPr>
      <w:pStyle w:val="28"/>
    </w:pPr>
    <w:r>
      <w:pict>
        <v:shape id="PowerPlusWaterMarkObject124978356" o:spid="_x0000_s2056" o:spt="136" type="#_x0000_t136" style="position:absolute;left:0pt;height:219.8pt;width:439.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E27F">
    <w:pPr>
      <w:pStyle w:val="28"/>
    </w:pPr>
    <w:r>
      <w:pict>
        <v:shape id="PowerPlusWaterMarkObject124978355" o:spid="_x0000_s2055" o:spt="136" type="#_x0000_t136" style="position:absolute;left:0pt;height:219.8pt;width:439.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5B6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A13D0"/>
    <w:multiLevelType w:val="multilevel"/>
    <w:tmpl w:val="50DA13D0"/>
    <w:lvl w:ilvl="0" w:tentative="0">
      <w:start w:val="1"/>
      <w:numFmt w:val="chineseCountingThousand"/>
      <w:lvlText w:val="%1、"/>
      <w:lvlJc w:val="left"/>
      <w:pPr>
        <w:tabs>
          <w:tab w:val="left" w:pos="0"/>
        </w:tabs>
      </w:pPr>
      <w:rPr>
        <w:rFonts w:hint="eastAsia"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770A897"/>
    <w:multiLevelType w:val="singleLevel"/>
    <w:tmpl w:val="7770A897"/>
    <w:lvl w:ilvl="0" w:tentative="0">
      <w:start w:val="3"/>
      <w:numFmt w:val="decimal"/>
      <w:lvlText w:val="%1."/>
      <w:lvlJc w:val="left"/>
      <w:pPr>
        <w:tabs>
          <w:tab w:val="left" w:pos="312"/>
        </w:tabs>
      </w:pPr>
    </w:lvl>
  </w:abstractNum>
  <w:abstractNum w:abstractNumId="2">
    <w:nsid w:val="7F2511F9"/>
    <w:multiLevelType w:val="multilevel"/>
    <w:tmpl w:val="7F2511F9"/>
    <w:lvl w:ilvl="0" w:tentative="0">
      <w:start w:val="1"/>
      <w:numFmt w:val="japaneseCounting"/>
      <w:lvlText w:val="（%1）"/>
      <w:lvlJc w:val="left"/>
      <w:pPr>
        <w:ind w:left="1415" w:hanging="855"/>
      </w:pPr>
      <w:rPr>
        <w:rFonts w:hint="default"/>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9"/>
  <w:doNotHyphenateCaps/>
  <w:drawingGridHorizontalSpacing w:val="120"/>
  <w:drawingGridVerticalSpacing w:val="194"/>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DFkNWM0N2I4NTg5ZDNiZDhlZGFiZTZkODNhMGIifQ=="/>
  </w:docVars>
  <w:rsids>
    <w:rsidRoot w:val="00352220"/>
    <w:rsid w:val="00005A3E"/>
    <w:rsid w:val="00006CE3"/>
    <w:rsid w:val="00007BA6"/>
    <w:rsid w:val="00017587"/>
    <w:rsid w:val="000245AE"/>
    <w:rsid w:val="0002718C"/>
    <w:rsid w:val="0003537D"/>
    <w:rsid w:val="00036C9B"/>
    <w:rsid w:val="00037815"/>
    <w:rsid w:val="0004439F"/>
    <w:rsid w:val="00046551"/>
    <w:rsid w:val="000504F0"/>
    <w:rsid w:val="00052C1A"/>
    <w:rsid w:val="00052F5C"/>
    <w:rsid w:val="00054717"/>
    <w:rsid w:val="00055A1B"/>
    <w:rsid w:val="00055AA1"/>
    <w:rsid w:val="00056CD0"/>
    <w:rsid w:val="000616F1"/>
    <w:rsid w:val="00066189"/>
    <w:rsid w:val="000716B7"/>
    <w:rsid w:val="00071F01"/>
    <w:rsid w:val="00073F76"/>
    <w:rsid w:val="000831AB"/>
    <w:rsid w:val="000872B0"/>
    <w:rsid w:val="00091062"/>
    <w:rsid w:val="0009552E"/>
    <w:rsid w:val="000A00E5"/>
    <w:rsid w:val="000A3896"/>
    <w:rsid w:val="000A501B"/>
    <w:rsid w:val="000A79AF"/>
    <w:rsid w:val="000B03A8"/>
    <w:rsid w:val="000B12C9"/>
    <w:rsid w:val="000B2517"/>
    <w:rsid w:val="000B2590"/>
    <w:rsid w:val="000C31CA"/>
    <w:rsid w:val="000C4E98"/>
    <w:rsid w:val="000C599A"/>
    <w:rsid w:val="000D08F4"/>
    <w:rsid w:val="000D422C"/>
    <w:rsid w:val="000D5559"/>
    <w:rsid w:val="000D6613"/>
    <w:rsid w:val="000D6797"/>
    <w:rsid w:val="000D6D81"/>
    <w:rsid w:val="000D6F4D"/>
    <w:rsid w:val="000E05D1"/>
    <w:rsid w:val="000E6B62"/>
    <w:rsid w:val="000E724B"/>
    <w:rsid w:val="000E7605"/>
    <w:rsid w:val="000F0E96"/>
    <w:rsid w:val="000F12EE"/>
    <w:rsid w:val="000F4BB7"/>
    <w:rsid w:val="000F7396"/>
    <w:rsid w:val="001055E4"/>
    <w:rsid w:val="00105EFE"/>
    <w:rsid w:val="00110603"/>
    <w:rsid w:val="00110649"/>
    <w:rsid w:val="00112F70"/>
    <w:rsid w:val="00114C76"/>
    <w:rsid w:val="001210EE"/>
    <w:rsid w:val="001213D2"/>
    <w:rsid w:val="001257AA"/>
    <w:rsid w:val="0012633D"/>
    <w:rsid w:val="00133EC8"/>
    <w:rsid w:val="0013514C"/>
    <w:rsid w:val="00136519"/>
    <w:rsid w:val="0013714B"/>
    <w:rsid w:val="0014351F"/>
    <w:rsid w:val="00144F50"/>
    <w:rsid w:val="001457B3"/>
    <w:rsid w:val="00150983"/>
    <w:rsid w:val="00152646"/>
    <w:rsid w:val="001657F6"/>
    <w:rsid w:val="00171220"/>
    <w:rsid w:val="00180F2D"/>
    <w:rsid w:val="00183160"/>
    <w:rsid w:val="00190164"/>
    <w:rsid w:val="0019508E"/>
    <w:rsid w:val="001A4465"/>
    <w:rsid w:val="001A554E"/>
    <w:rsid w:val="001B1107"/>
    <w:rsid w:val="001B1699"/>
    <w:rsid w:val="001B1BC9"/>
    <w:rsid w:val="001B4BB7"/>
    <w:rsid w:val="001B6AB3"/>
    <w:rsid w:val="001B78C9"/>
    <w:rsid w:val="001C085E"/>
    <w:rsid w:val="001C2F18"/>
    <w:rsid w:val="001D244F"/>
    <w:rsid w:val="001D2A6E"/>
    <w:rsid w:val="001D5BEF"/>
    <w:rsid w:val="001D7843"/>
    <w:rsid w:val="001E0BA4"/>
    <w:rsid w:val="001E44D1"/>
    <w:rsid w:val="001E6D45"/>
    <w:rsid w:val="001E7649"/>
    <w:rsid w:val="001F1E46"/>
    <w:rsid w:val="001F3D85"/>
    <w:rsid w:val="001F4E7B"/>
    <w:rsid w:val="001F7B0D"/>
    <w:rsid w:val="0020393E"/>
    <w:rsid w:val="00215D15"/>
    <w:rsid w:val="002257E1"/>
    <w:rsid w:val="00226348"/>
    <w:rsid w:val="00234BD1"/>
    <w:rsid w:val="00236680"/>
    <w:rsid w:val="00241547"/>
    <w:rsid w:val="00243328"/>
    <w:rsid w:val="00246151"/>
    <w:rsid w:val="00247557"/>
    <w:rsid w:val="00251377"/>
    <w:rsid w:val="002563B2"/>
    <w:rsid w:val="00260388"/>
    <w:rsid w:val="0026734A"/>
    <w:rsid w:val="002711C4"/>
    <w:rsid w:val="00277140"/>
    <w:rsid w:val="0028251E"/>
    <w:rsid w:val="00282681"/>
    <w:rsid w:val="00283EEC"/>
    <w:rsid w:val="00284450"/>
    <w:rsid w:val="002A2132"/>
    <w:rsid w:val="002A65D5"/>
    <w:rsid w:val="002B0127"/>
    <w:rsid w:val="002B0BB0"/>
    <w:rsid w:val="002B66C6"/>
    <w:rsid w:val="002D42A9"/>
    <w:rsid w:val="002D53F5"/>
    <w:rsid w:val="002D7DD9"/>
    <w:rsid w:val="002F30BE"/>
    <w:rsid w:val="002F4107"/>
    <w:rsid w:val="002F52EB"/>
    <w:rsid w:val="002F58BD"/>
    <w:rsid w:val="003016EC"/>
    <w:rsid w:val="00304367"/>
    <w:rsid w:val="00305A0B"/>
    <w:rsid w:val="00307DBC"/>
    <w:rsid w:val="003111E3"/>
    <w:rsid w:val="003201F0"/>
    <w:rsid w:val="003231DA"/>
    <w:rsid w:val="00323CB6"/>
    <w:rsid w:val="003275D1"/>
    <w:rsid w:val="00330327"/>
    <w:rsid w:val="00332971"/>
    <w:rsid w:val="00333C7E"/>
    <w:rsid w:val="003347C1"/>
    <w:rsid w:val="00334F68"/>
    <w:rsid w:val="003367F6"/>
    <w:rsid w:val="00340C22"/>
    <w:rsid w:val="00341AC9"/>
    <w:rsid w:val="00343D7E"/>
    <w:rsid w:val="003440E5"/>
    <w:rsid w:val="00344AC6"/>
    <w:rsid w:val="003466E1"/>
    <w:rsid w:val="00347F5A"/>
    <w:rsid w:val="00351FA3"/>
    <w:rsid w:val="00352220"/>
    <w:rsid w:val="003541AE"/>
    <w:rsid w:val="003554C4"/>
    <w:rsid w:val="00362ACB"/>
    <w:rsid w:val="0036345A"/>
    <w:rsid w:val="00372BFC"/>
    <w:rsid w:val="00373964"/>
    <w:rsid w:val="00381ED3"/>
    <w:rsid w:val="00385C49"/>
    <w:rsid w:val="00386E6B"/>
    <w:rsid w:val="003941FB"/>
    <w:rsid w:val="00394AC4"/>
    <w:rsid w:val="003950ED"/>
    <w:rsid w:val="00396578"/>
    <w:rsid w:val="003966E9"/>
    <w:rsid w:val="00397E62"/>
    <w:rsid w:val="003A114E"/>
    <w:rsid w:val="003A18AC"/>
    <w:rsid w:val="003A61A6"/>
    <w:rsid w:val="003C0440"/>
    <w:rsid w:val="003C07AD"/>
    <w:rsid w:val="003C07E6"/>
    <w:rsid w:val="003C183F"/>
    <w:rsid w:val="003C2605"/>
    <w:rsid w:val="003C4D07"/>
    <w:rsid w:val="003D6196"/>
    <w:rsid w:val="003E3FF7"/>
    <w:rsid w:val="003E661E"/>
    <w:rsid w:val="003F250B"/>
    <w:rsid w:val="003F4971"/>
    <w:rsid w:val="003F4A89"/>
    <w:rsid w:val="003F614F"/>
    <w:rsid w:val="003F6351"/>
    <w:rsid w:val="003F7D41"/>
    <w:rsid w:val="0040297C"/>
    <w:rsid w:val="00403167"/>
    <w:rsid w:val="004039D3"/>
    <w:rsid w:val="00405853"/>
    <w:rsid w:val="004103F6"/>
    <w:rsid w:val="0041620C"/>
    <w:rsid w:val="004177B0"/>
    <w:rsid w:val="00421651"/>
    <w:rsid w:val="00423A1B"/>
    <w:rsid w:val="00424470"/>
    <w:rsid w:val="004314BB"/>
    <w:rsid w:val="00433B5D"/>
    <w:rsid w:val="0043725C"/>
    <w:rsid w:val="00442A91"/>
    <w:rsid w:val="004441ED"/>
    <w:rsid w:val="0045224E"/>
    <w:rsid w:val="004542ED"/>
    <w:rsid w:val="0045605C"/>
    <w:rsid w:val="004569D6"/>
    <w:rsid w:val="00462749"/>
    <w:rsid w:val="00462CF8"/>
    <w:rsid w:val="0046463A"/>
    <w:rsid w:val="00464D1E"/>
    <w:rsid w:val="00477FC2"/>
    <w:rsid w:val="00481E0D"/>
    <w:rsid w:val="00486784"/>
    <w:rsid w:val="0048754C"/>
    <w:rsid w:val="004925FF"/>
    <w:rsid w:val="0049359F"/>
    <w:rsid w:val="004940A0"/>
    <w:rsid w:val="0049493F"/>
    <w:rsid w:val="00496469"/>
    <w:rsid w:val="004A1F81"/>
    <w:rsid w:val="004A2FA6"/>
    <w:rsid w:val="004A48AA"/>
    <w:rsid w:val="004A7078"/>
    <w:rsid w:val="004B1C92"/>
    <w:rsid w:val="004B7A95"/>
    <w:rsid w:val="004C465F"/>
    <w:rsid w:val="004C5A8A"/>
    <w:rsid w:val="004C6FA3"/>
    <w:rsid w:val="004D5D29"/>
    <w:rsid w:val="004D6A16"/>
    <w:rsid w:val="004E1CFF"/>
    <w:rsid w:val="004E54C2"/>
    <w:rsid w:val="004F518A"/>
    <w:rsid w:val="004F694F"/>
    <w:rsid w:val="004F6D06"/>
    <w:rsid w:val="00501E2E"/>
    <w:rsid w:val="005028D8"/>
    <w:rsid w:val="005058C6"/>
    <w:rsid w:val="005078B4"/>
    <w:rsid w:val="00510071"/>
    <w:rsid w:val="005132F5"/>
    <w:rsid w:val="0051643A"/>
    <w:rsid w:val="0051649B"/>
    <w:rsid w:val="00516797"/>
    <w:rsid w:val="00517589"/>
    <w:rsid w:val="00521677"/>
    <w:rsid w:val="00521CBE"/>
    <w:rsid w:val="005256A7"/>
    <w:rsid w:val="00526131"/>
    <w:rsid w:val="00526450"/>
    <w:rsid w:val="005277E5"/>
    <w:rsid w:val="00527827"/>
    <w:rsid w:val="005334B4"/>
    <w:rsid w:val="00533B6B"/>
    <w:rsid w:val="005340F5"/>
    <w:rsid w:val="005352E0"/>
    <w:rsid w:val="00536DE5"/>
    <w:rsid w:val="005425A5"/>
    <w:rsid w:val="0054371B"/>
    <w:rsid w:val="00547F00"/>
    <w:rsid w:val="00560C90"/>
    <w:rsid w:val="005651B8"/>
    <w:rsid w:val="005671B3"/>
    <w:rsid w:val="00571701"/>
    <w:rsid w:val="00573124"/>
    <w:rsid w:val="00574A52"/>
    <w:rsid w:val="00575DFF"/>
    <w:rsid w:val="00580CB7"/>
    <w:rsid w:val="00580F95"/>
    <w:rsid w:val="005833E6"/>
    <w:rsid w:val="00590DCC"/>
    <w:rsid w:val="00591FB9"/>
    <w:rsid w:val="0059492C"/>
    <w:rsid w:val="00595943"/>
    <w:rsid w:val="005967A6"/>
    <w:rsid w:val="005A1AC2"/>
    <w:rsid w:val="005A79CC"/>
    <w:rsid w:val="005B47E7"/>
    <w:rsid w:val="005B562D"/>
    <w:rsid w:val="005C4D42"/>
    <w:rsid w:val="005C61EC"/>
    <w:rsid w:val="005C6208"/>
    <w:rsid w:val="005D095F"/>
    <w:rsid w:val="005D1FC4"/>
    <w:rsid w:val="005D281E"/>
    <w:rsid w:val="005E3980"/>
    <w:rsid w:val="005E4815"/>
    <w:rsid w:val="005F2A2E"/>
    <w:rsid w:val="005F385B"/>
    <w:rsid w:val="005F6212"/>
    <w:rsid w:val="00600045"/>
    <w:rsid w:val="00602A66"/>
    <w:rsid w:val="00607BA8"/>
    <w:rsid w:val="006119AF"/>
    <w:rsid w:val="006157C6"/>
    <w:rsid w:val="00615C6A"/>
    <w:rsid w:val="0062012E"/>
    <w:rsid w:val="00625FF1"/>
    <w:rsid w:val="0062693D"/>
    <w:rsid w:val="00632B97"/>
    <w:rsid w:val="00633114"/>
    <w:rsid w:val="006426F4"/>
    <w:rsid w:val="00642E20"/>
    <w:rsid w:val="00643C93"/>
    <w:rsid w:val="006446B4"/>
    <w:rsid w:val="006466AA"/>
    <w:rsid w:val="006466B4"/>
    <w:rsid w:val="00654787"/>
    <w:rsid w:val="00656E62"/>
    <w:rsid w:val="00662E38"/>
    <w:rsid w:val="00664397"/>
    <w:rsid w:val="0066708E"/>
    <w:rsid w:val="00670030"/>
    <w:rsid w:val="00673241"/>
    <w:rsid w:val="00685234"/>
    <w:rsid w:val="00685F3C"/>
    <w:rsid w:val="00685F5D"/>
    <w:rsid w:val="00686CED"/>
    <w:rsid w:val="0069222F"/>
    <w:rsid w:val="00694EBB"/>
    <w:rsid w:val="00695378"/>
    <w:rsid w:val="006954B9"/>
    <w:rsid w:val="00697662"/>
    <w:rsid w:val="006A21D6"/>
    <w:rsid w:val="006A350B"/>
    <w:rsid w:val="006A3E3A"/>
    <w:rsid w:val="006A42E9"/>
    <w:rsid w:val="006C0524"/>
    <w:rsid w:val="006C0956"/>
    <w:rsid w:val="006D09AF"/>
    <w:rsid w:val="006D5054"/>
    <w:rsid w:val="006E3A83"/>
    <w:rsid w:val="006E4C94"/>
    <w:rsid w:val="006F11A8"/>
    <w:rsid w:val="006F2C21"/>
    <w:rsid w:val="006F6A9D"/>
    <w:rsid w:val="006F789F"/>
    <w:rsid w:val="006F7A29"/>
    <w:rsid w:val="00701023"/>
    <w:rsid w:val="00701A75"/>
    <w:rsid w:val="00704694"/>
    <w:rsid w:val="00705086"/>
    <w:rsid w:val="00705645"/>
    <w:rsid w:val="0071035D"/>
    <w:rsid w:val="0071066E"/>
    <w:rsid w:val="00713453"/>
    <w:rsid w:val="00716279"/>
    <w:rsid w:val="007226CE"/>
    <w:rsid w:val="00725FDF"/>
    <w:rsid w:val="00727226"/>
    <w:rsid w:val="00731325"/>
    <w:rsid w:val="00731C81"/>
    <w:rsid w:val="00732573"/>
    <w:rsid w:val="00732AD5"/>
    <w:rsid w:val="00732ADE"/>
    <w:rsid w:val="00737386"/>
    <w:rsid w:val="00737E00"/>
    <w:rsid w:val="0074108A"/>
    <w:rsid w:val="00742E6C"/>
    <w:rsid w:val="00743B67"/>
    <w:rsid w:val="007500F1"/>
    <w:rsid w:val="007517A0"/>
    <w:rsid w:val="00753077"/>
    <w:rsid w:val="007663B6"/>
    <w:rsid w:val="007704AA"/>
    <w:rsid w:val="00773F0F"/>
    <w:rsid w:val="00775176"/>
    <w:rsid w:val="00775502"/>
    <w:rsid w:val="00777706"/>
    <w:rsid w:val="00784FD0"/>
    <w:rsid w:val="00785AF0"/>
    <w:rsid w:val="00791838"/>
    <w:rsid w:val="0079216B"/>
    <w:rsid w:val="00792FA9"/>
    <w:rsid w:val="00793DF6"/>
    <w:rsid w:val="007941A5"/>
    <w:rsid w:val="007957AD"/>
    <w:rsid w:val="00797170"/>
    <w:rsid w:val="00797C54"/>
    <w:rsid w:val="007A4506"/>
    <w:rsid w:val="007A565F"/>
    <w:rsid w:val="007A71D0"/>
    <w:rsid w:val="007B0A52"/>
    <w:rsid w:val="007B378C"/>
    <w:rsid w:val="007B3ECA"/>
    <w:rsid w:val="007C0184"/>
    <w:rsid w:val="007C04A5"/>
    <w:rsid w:val="007C1AE7"/>
    <w:rsid w:val="007C2BEF"/>
    <w:rsid w:val="007C763A"/>
    <w:rsid w:val="007D1775"/>
    <w:rsid w:val="007D269F"/>
    <w:rsid w:val="007D4CD5"/>
    <w:rsid w:val="007D4D33"/>
    <w:rsid w:val="007D5BBB"/>
    <w:rsid w:val="007E2523"/>
    <w:rsid w:val="007E4496"/>
    <w:rsid w:val="007E6130"/>
    <w:rsid w:val="007E7E42"/>
    <w:rsid w:val="007F02DB"/>
    <w:rsid w:val="007F2F18"/>
    <w:rsid w:val="007F6FB7"/>
    <w:rsid w:val="008028AE"/>
    <w:rsid w:val="0080503B"/>
    <w:rsid w:val="0080528F"/>
    <w:rsid w:val="0080533F"/>
    <w:rsid w:val="00820E37"/>
    <w:rsid w:val="008233C2"/>
    <w:rsid w:val="00825FF3"/>
    <w:rsid w:val="00830FCA"/>
    <w:rsid w:val="008310E3"/>
    <w:rsid w:val="008405B3"/>
    <w:rsid w:val="0084150E"/>
    <w:rsid w:val="008429A0"/>
    <w:rsid w:val="00844021"/>
    <w:rsid w:val="00845AD0"/>
    <w:rsid w:val="00845FE6"/>
    <w:rsid w:val="00847C75"/>
    <w:rsid w:val="00850EB6"/>
    <w:rsid w:val="00852E5D"/>
    <w:rsid w:val="00856729"/>
    <w:rsid w:val="008567B7"/>
    <w:rsid w:val="00856836"/>
    <w:rsid w:val="0087628C"/>
    <w:rsid w:val="008767E7"/>
    <w:rsid w:val="00881378"/>
    <w:rsid w:val="00882161"/>
    <w:rsid w:val="008921CE"/>
    <w:rsid w:val="00893925"/>
    <w:rsid w:val="00894310"/>
    <w:rsid w:val="008A19CD"/>
    <w:rsid w:val="008B1614"/>
    <w:rsid w:val="008B19DF"/>
    <w:rsid w:val="008B31ED"/>
    <w:rsid w:val="008B714D"/>
    <w:rsid w:val="008B7BF8"/>
    <w:rsid w:val="008C034F"/>
    <w:rsid w:val="008C1A29"/>
    <w:rsid w:val="008C24AB"/>
    <w:rsid w:val="008C283A"/>
    <w:rsid w:val="008C4017"/>
    <w:rsid w:val="008C403C"/>
    <w:rsid w:val="008D460C"/>
    <w:rsid w:val="008D4BF1"/>
    <w:rsid w:val="008D5E7C"/>
    <w:rsid w:val="008E40F3"/>
    <w:rsid w:val="008F16E4"/>
    <w:rsid w:val="008F1C37"/>
    <w:rsid w:val="008F4818"/>
    <w:rsid w:val="009025D8"/>
    <w:rsid w:val="00906786"/>
    <w:rsid w:val="0091226A"/>
    <w:rsid w:val="00914D60"/>
    <w:rsid w:val="0091612D"/>
    <w:rsid w:val="0092076D"/>
    <w:rsid w:val="00924A4D"/>
    <w:rsid w:val="00924C65"/>
    <w:rsid w:val="0092549F"/>
    <w:rsid w:val="0093035A"/>
    <w:rsid w:val="00930EBE"/>
    <w:rsid w:val="009328ED"/>
    <w:rsid w:val="009332CA"/>
    <w:rsid w:val="009344EE"/>
    <w:rsid w:val="00937BF3"/>
    <w:rsid w:val="0094107B"/>
    <w:rsid w:val="00942549"/>
    <w:rsid w:val="0094259E"/>
    <w:rsid w:val="00942C49"/>
    <w:rsid w:val="00942C7C"/>
    <w:rsid w:val="00943532"/>
    <w:rsid w:val="00943648"/>
    <w:rsid w:val="009465D6"/>
    <w:rsid w:val="00946F47"/>
    <w:rsid w:val="00952CE4"/>
    <w:rsid w:val="00956541"/>
    <w:rsid w:val="00972A04"/>
    <w:rsid w:val="00976EB9"/>
    <w:rsid w:val="00977BD5"/>
    <w:rsid w:val="0098053D"/>
    <w:rsid w:val="009921A4"/>
    <w:rsid w:val="009923B2"/>
    <w:rsid w:val="009949C1"/>
    <w:rsid w:val="009952D8"/>
    <w:rsid w:val="009A0B7C"/>
    <w:rsid w:val="009A2301"/>
    <w:rsid w:val="009A6813"/>
    <w:rsid w:val="009B4828"/>
    <w:rsid w:val="009B55A7"/>
    <w:rsid w:val="009B7135"/>
    <w:rsid w:val="009C5022"/>
    <w:rsid w:val="009C5BFD"/>
    <w:rsid w:val="009C6817"/>
    <w:rsid w:val="009E03A7"/>
    <w:rsid w:val="009F10D9"/>
    <w:rsid w:val="009F50A5"/>
    <w:rsid w:val="009F5AFE"/>
    <w:rsid w:val="00A03D38"/>
    <w:rsid w:val="00A12C49"/>
    <w:rsid w:val="00A15363"/>
    <w:rsid w:val="00A162A8"/>
    <w:rsid w:val="00A228D9"/>
    <w:rsid w:val="00A23359"/>
    <w:rsid w:val="00A26C22"/>
    <w:rsid w:val="00A31774"/>
    <w:rsid w:val="00A3242B"/>
    <w:rsid w:val="00A354DC"/>
    <w:rsid w:val="00A4452A"/>
    <w:rsid w:val="00A47C34"/>
    <w:rsid w:val="00A47E69"/>
    <w:rsid w:val="00A64419"/>
    <w:rsid w:val="00A66E40"/>
    <w:rsid w:val="00A71BA7"/>
    <w:rsid w:val="00A75242"/>
    <w:rsid w:val="00A75F9A"/>
    <w:rsid w:val="00A77702"/>
    <w:rsid w:val="00A82863"/>
    <w:rsid w:val="00A91BB2"/>
    <w:rsid w:val="00A94D4E"/>
    <w:rsid w:val="00AA2D70"/>
    <w:rsid w:val="00AB4BB1"/>
    <w:rsid w:val="00AC1665"/>
    <w:rsid w:val="00AC26B6"/>
    <w:rsid w:val="00AC2DA4"/>
    <w:rsid w:val="00AC304A"/>
    <w:rsid w:val="00AC4616"/>
    <w:rsid w:val="00AC7D2B"/>
    <w:rsid w:val="00AD0158"/>
    <w:rsid w:val="00AD2F11"/>
    <w:rsid w:val="00AD410C"/>
    <w:rsid w:val="00AE2E2D"/>
    <w:rsid w:val="00AE2F74"/>
    <w:rsid w:val="00AF075D"/>
    <w:rsid w:val="00AF3301"/>
    <w:rsid w:val="00AF57E2"/>
    <w:rsid w:val="00AF6F41"/>
    <w:rsid w:val="00B00EC4"/>
    <w:rsid w:val="00B03056"/>
    <w:rsid w:val="00B0575D"/>
    <w:rsid w:val="00B102D5"/>
    <w:rsid w:val="00B120CB"/>
    <w:rsid w:val="00B12295"/>
    <w:rsid w:val="00B12E83"/>
    <w:rsid w:val="00B14838"/>
    <w:rsid w:val="00B14F59"/>
    <w:rsid w:val="00B22E15"/>
    <w:rsid w:val="00B23ED7"/>
    <w:rsid w:val="00B24507"/>
    <w:rsid w:val="00B25CE8"/>
    <w:rsid w:val="00B25F0B"/>
    <w:rsid w:val="00B327E9"/>
    <w:rsid w:val="00B36FB1"/>
    <w:rsid w:val="00B45E20"/>
    <w:rsid w:val="00B52FED"/>
    <w:rsid w:val="00B54B45"/>
    <w:rsid w:val="00B550F0"/>
    <w:rsid w:val="00B575D6"/>
    <w:rsid w:val="00B61624"/>
    <w:rsid w:val="00B61E8C"/>
    <w:rsid w:val="00B667A5"/>
    <w:rsid w:val="00B66810"/>
    <w:rsid w:val="00B67602"/>
    <w:rsid w:val="00B72BA6"/>
    <w:rsid w:val="00B7617E"/>
    <w:rsid w:val="00B81240"/>
    <w:rsid w:val="00B81B25"/>
    <w:rsid w:val="00B8212C"/>
    <w:rsid w:val="00B872A2"/>
    <w:rsid w:val="00B87B3D"/>
    <w:rsid w:val="00B96021"/>
    <w:rsid w:val="00BA1857"/>
    <w:rsid w:val="00BA3A87"/>
    <w:rsid w:val="00BA7C6E"/>
    <w:rsid w:val="00BB0640"/>
    <w:rsid w:val="00BB0A7F"/>
    <w:rsid w:val="00BB2B7F"/>
    <w:rsid w:val="00BB2C66"/>
    <w:rsid w:val="00BB53BB"/>
    <w:rsid w:val="00BB7290"/>
    <w:rsid w:val="00BC1987"/>
    <w:rsid w:val="00BC25A7"/>
    <w:rsid w:val="00BC63A6"/>
    <w:rsid w:val="00BC64CB"/>
    <w:rsid w:val="00BC748C"/>
    <w:rsid w:val="00BC757E"/>
    <w:rsid w:val="00BC7B45"/>
    <w:rsid w:val="00BC7CF7"/>
    <w:rsid w:val="00BD2632"/>
    <w:rsid w:val="00BD6219"/>
    <w:rsid w:val="00BD66F4"/>
    <w:rsid w:val="00BD7C28"/>
    <w:rsid w:val="00BE01D8"/>
    <w:rsid w:val="00BE1344"/>
    <w:rsid w:val="00BE2588"/>
    <w:rsid w:val="00BE363C"/>
    <w:rsid w:val="00BE4751"/>
    <w:rsid w:val="00BE77E9"/>
    <w:rsid w:val="00BF0380"/>
    <w:rsid w:val="00BF1C29"/>
    <w:rsid w:val="00BF419F"/>
    <w:rsid w:val="00BF42F4"/>
    <w:rsid w:val="00BF58B3"/>
    <w:rsid w:val="00C03C91"/>
    <w:rsid w:val="00C109A7"/>
    <w:rsid w:val="00C13E2E"/>
    <w:rsid w:val="00C21109"/>
    <w:rsid w:val="00C3035B"/>
    <w:rsid w:val="00C30856"/>
    <w:rsid w:val="00C314F3"/>
    <w:rsid w:val="00C361F5"/>
    <w:rsid w:val="00C416D6"/>
    <w:rsid w:val="00C42580"/>
    <w:rsid w:val="00C4325C"/>
    <w:rsid w:val="00C50953"/>
    <w:rsid w:val="00C51B3C"/>
    <w:rsid w:val="00C60B49"/>
    <w:rsid w:val="00C62D04"/>
    <w:rsid w:val="00C65F58"/>
    <w:rsid w:val="00C664B0"/>
    <w:rsid w:val="00C7113F"/>
    <w:rsid w:val="00C76E2E"/>
    <w:rsid w:val="00C80D0D"/>
    <w:rsid w:val="00C860F9"/>
    <w:rsid w:val="00C918A0"/>
    <w:rsid w:val="00C94B6B"/>
    <w:rsid w:val="00C960A2"/>
    <w:rsid w:val="00CA2DAB"/>
    <w:rsid w:val="00CB041F"/>
    <w:rsid w:val="00CB3721"/>
    <w:rsid w:val="00CB3930"/>
    <w:rsid w:val="00CB3C35"/>
    <w:rsid w:val="00CB5E8C"/>
    <w:rsid w:val="00CB6F85"/>
    <w:rsid w:val="00CC06B1"/>
    <w:rsid w:val="00CC224E"/>
    <w:rsid w:val="00CD0294"/>
    <w:rsid w:val="00CD16DF"/>
    <w:rsid w:val="00CD351F"/>
    <w:rsid w:val="00CE1263"/>
    <w:rsid w:val="00CE5F23"/>
    <w:rsid w:val="00CE6B8B"/>
    <w:rsid w:val="00CE6F92"/>
    <w:rsid w:val="00CF5BE5"/>
    <w:rsid w:val="00CF7676"/>
    <w:rsid w:val="00CF7E45"/>
    <w:rsid w:val="00D0448A"/>
    <w:rsid w:val="00D07024"/>
    <w:rsid w:val="00D12430"/>
    <w:rsid w:val="00D16D96"/>
    <w:rsid w:val="00D227B4"/>
    <w:rsid w:val="00D22E17"/>
    <w:rsid w:val="00D239CA"/>
    <w:rsid w:val="00D23F21"/>
    <w:rsid w:val="00D300FE"/>
    <w:rsid w:val="00D3064A"/>
    <w:rsid w:val="00D3120B"/>
    <w:rsid w:val="00D32202"/>
    <w:rsid w:val="00D33A9B"/>
    <w:rsid w:val="00D34F0B"/>
    <w:rsid w:val="00D37ACB"/>
    <w:rsid w:val="00D42D24"/>
    <w:rsid w:val="00D4621D"/>
    <w:rsid w:val="00D471F2"/>
    <w:rsid w:val="00D47BC2"/>
    <w:rsid w:val="00D52511"/>
    <w:rsid w:val="00D559D8"/>
    <w:rsid w:val="00D604B7"/>
    <w:rsid w:val="00D614E0"/>
    <w:rsid w:val="00D62654"/>
    <w:rsid w:val="00D65D35"/>
    <w:rsid w:val="00D6606D"/>
    <w:rsid w:val="00D6634A"/>
    <w:rsid w:val="00D717C4"/>
    <w:rsid w:val="00D72459"/>
    <w:rsid w:val="00D7470A"/>
    <w:rsid w:val="00D80E8A"/>
    <w:rsid w:val="00D812D3"/>
    <w:rsid w:val="00D827E8"/>
    <w:rsid w:val="00D851D3"/>
    <w:rsid w:val="00D86086"/>
    <w:rsid w:val="00D91212"/>
    <w:rsid w:val="00D91ABC"/>
    <w:rsid w:val="00D96192"/>
    <w:rsid w:val="00DA2ABD"/>
    <w:rsid w:val="00DA372F"/>
    <w:rsid w:val="00DA7756"/>
    <w:rsid w:val="00DB3548"/>
    <w:rsid w:val="00DB3A65"/>
    <w:rsid w:val="00DC09A7"/>
    <w:rsid w:val="00DC0B64"/>
    <w:rsid w:val="00DC6ECC"/>
    <w:rsid w:val="00DD0A24"/>
    <w:rsid w:val="00DD0BCC"/>
    <w:rsid w:val="00DD68C6"/>
    <w:rsid w:val="00DD7970"/>
    <w:rsid w:val="00DE137B"/>
    <w:rsid w:val="00DF0D79"/>
    <w:rsid w:val="00DF34C5"/>
    <w:rsid w:val="00DF38BC"/>
    <w:rsid w:val="00DF546D"/>
    <w:rsid w:val="00DF661B"/>
    <w:rsid w:val="00DF7222"/>
    <w:rsid w:val="00E07564"/>
    <w:rsid w:val="00E07F1C"/>
    <w:rsid w:val="00E1111D"/>
    <w:rsid w:val="00E1626D"/>
    <w:rsid w:val="00E16DB6"/>
    <w:rsid w:val="00E22F50"/>
    <w:rsid w:val="00E315E6"/>
    <w:rsid w:val="00E32CAF"/>
    <w:rsid w:val="00E33B15"/>
    <w:rsid w:val="00E34BEC"/>
    <w:rsid w:val="00E461CD"/>
    <w:rsid w:val="00E471AF"/>
    <w:rsid w:val="00E52016"/>
    <w:rsid w:val="00E54D24"/>
    <w:rsid w:val="00E607C5"/>
    <w:rsid w:val="00E62F2E"/>
    <w:rsid w:val="00E67CCD"/>
    <w:rsid w:val="00E71EF8"/>
    <w:rsid w:val="00E72AD0"/>
    <w:rsid w:val="00E826D2"/>
    <w:rsid w:val="00E82C4A"/>
    <w:rsid w:val="00E8440B"/>
    <w:rsid w:val="00E8507C"/>
    <w:rsid w:val="00E91445"/>
    <w:rsid w:val="00E9166E"/>
    <w:rsid w:val="00E922CE"/>
    <w:rsid w:val="00E971A8"/>
    <w:rsid w:val="00EA567B"/>
    <w:rsid w:val="00EA6F10"/>
    <w:rsid w:val="00EB02B2"/>
    <w:rsid w:val="00EB1596"/>
    <w:rsid w:val="00EB4845"/>
    <w:rsid w:val="00EC0FBB"/>
    <w:rsid w:val="00EC3BCD"/>
    <w:rsid w:val="00EC588D"/>
    <w:rsid w:val="00EC602F"/>
    <w:rsid w:val="00EC65AD"/>
    <w:rsid w:val="00ED05BF"/>
    <w:rsid w:val="00ED0EDA"/>
    <w:rsid w:val="00ED0F4B"/>
    <w:rsid w:val="00ED2EB5"/>
    <w:rsid w:val="00EE342A"/>
    <w:rsid w:val="00EF4298"/>
    <w:rsid w:val="00EF5C94"/>
    <w:rsid w:val="00F0291B"/>
    <w:rsid w:val="00F04602"/>
    <w:rsid w:val="00F111DE"/>
    <w:rsid w:val="00F22619"/>
    <w:rsid w:val="00F26679"/>
    <w:rsid w:val="00F2673A"/>
    <w:rsid w:val="00F26951"/>
    <w:rsid w:val="00F31788"/>
    <w:rsid w:val="00F31EB7"/>
    <w:rsid w:val="00F3535B"/>
    <w:rsid w:val="00F42D56"/>
    <w:rsid w:val="00F4339D"/>
    <w:rsid w:val="00F451AF"/>
    <w:rsid w:val="00F45A7D"/>
    <w:rsid w:val="00F46B3E"/>
    <w:rsid w:val="00F55383"/>
    <w:rsid w:val="00F57EE2"/>
    <w:rsid w:val="00F66893"/>
    <w:rsid w:val="00F7172E"/>
    <w:rsid w:val="00F723A4"/>
    <w:rsid w:val="00F72BBF"/>
    <w:rsid w:val="00F74142"/>
    <w:rsid w:val="00F778E7"/>
    <w:rsid w:val="00F81AA4"/>
    <w:rsid w:val="00F83637"/>
    <w:rsid w:val="00F83E7C"/>
    <w:rsid w:val="00F84C93"/>
    <w:rsid w:val="00F861ED"/>
    <w:rsid w:val="00F9173A"/>
    <w:rsid w:val="00F92A7E"/>
    <w:rsid w:val="00F9633B"/>
    <w:rsid w:val="00FA1D11"/>
    <w:rsid w:val="00FA4B6A"/>
    <w:rsid w:val="00FB061C"/>
    <w:rsid w:val="00FB10BF"/>
    <w:rsid w:val="00FC70B3"/>
    <w:rsid w:val="00FE50B4"/>
    <w:rsid w:val="00FF0A1D"/>
    <w:rsid w:val="00FF0DE5"/>
    <w:rsid w:val="00FF1F3C"/>
    <w:rsid w:val="00FF4687"/>
    <w:rsid w:val="00FF5EA1"/>
    <w:rsid w:val="010132B5"/>
    <w:rsid w:val="013018CA"/>
    <w:rsid w:val="017D2772"/>
    <w:rsid w:val="019F5B76"/>
    <w:rsid w:val="01F82835"/>
    <w:rsid w:val="021379B4"/>
    <w:rsid w:val="023C3CD4"/>
    <w:rsid w:val="025A704C"/>
    <w:rsid w:val="03561F09"/>
    <w:rsid w:val="037E6EE8"/>
    <w:rsid w:val="038A2575"/>
    <w:rsid w:val="03AB3E00"/>
    <w:rsid w:val="04357806"/>
    <w:rsid w:val="04384757"/>
    <w:rsid w:val="04506335"/>
    <w:rsid w:val="04A232C0"/>
    <w:rsid w:val="04E672BC"/>
    <w:rsid w:val="0523406D"/>
    <w:rsid w:val="052F3D17"/>
    <w:rsid w:val="05595C82"/>
    <w:rsid w:val="0597082A"/>
    <w:rsid w:val="066606B5"/>
    <w:rsid w:val="06D22D1F"/>
    <w:rsid w:val="0708351A"/>
    <w:rsid w:val="071F3A7A"/>
    <w:rsid w:val="078A2181"/>
    <w:rsid w:val="07D57174"/>
    <w:rsid w:val="07E5385B"/>
    <w:rsid w:val="07F300B3"/>
    <w:rsid w:val="07FF744E"/>
    <w:rsid w:val="080901B3"/>
    <w:rsid w:val="0854453D"/>
    <w:rsid w:val="08CE3A43"/>
    <w:rsid w:val="09145391"/>
    <w:rsid w:val="091E5222"/>
    <w:rsid w:val="09336B1A"/>
    <w:rsid w:val="09383E5F"/>
    <w:rsid w:val="093F6F9B"/>
    <w:rsid w:val="09444314"/>
    <w:rsid w:val="099A4710"/>
    <w:rsid w:val="09E81E00"/>
    <w:rsid w:val="09F8516F"/>
    <w:rsid w:val="0AB17A22"/>
    <w:rsid w:val="0B420BF3"/>
    <w:rsid w:val="0B4A16E7"/>
    <w:rsid w:val="0BA622BE"/>
    <w:rsid w:val="0C3E24E7"/>
    <w:rsid w:val="0D282A3E"/>
    <w:rsid w:val="0D945FE2"/>
    <w:rsid w:val="0DB77D85"/>
    <w:rsid w:val="0DCA2294"/>
    <w:rsid w:val="0DE4702B"/>
    <w:rsid w:val="0E9D30F2"/>
    <w:rsid w:val="0EF162BA"/>
    <w:rsid w:val="0F8605CD"/>
    <w:rsid w:val="0F974D2C"/>
    <w:rsid w:val="10433790"/>
    <w:rsid w:val="107C0AD5"/>
    <w:rsid w:val="10946BD2"/>
    <w:rsid w:val="109B18B5"/>
    <w:rsid w:val="10E914DE"/>
    <w:rsid w:val="10EC5C5A"/>
    <w:rsid w:val="11212213"/>
    <w:rsid w:val="11CD1D9B"/>
    <w:rsid w:val="11F318C6"/>
    <w:rsid w:val="124243B3"/>
    <w:rsid w:val="125604A2"/>
    <w:rsid w:val="12711F6A"/>
    <w:rsid w:val="134A3194"/>
    <w:rsid w:val="14531E2D"/>
    <w:rsid w:val="145B3A2A"/>
    <w:rsid w:val="146B12BF"/>
    <w:rsid w:val="151A6BB6"/>
    <w:rsid w:val="15585319"/>
    <w:rsid w:val="1607736C"/>
    <w:rsid w:val="168A6807"/>
    <w:rsid w:val="16912B82"/>
    <w:rsid w:val="16E875E1"/>
    <w:rsid w:val="17850B18"/>
    <w:rsid w:val="17C76AD9"/>
    <w:rsid w:val="17D447AC"/>
    <w:rsid w:val="17E033EE"/>
    <w:rsid w:val="17F715C5"/>
    <w:rsid w:val="18A46E1B"/>
    <w:rsid w:val="18A62B93"/>
    <w:rsid w:val="18D8675B"/>
    <w:rsid w:val="18E92A80"/>
    <w:rsid w:val="19563419"/>
    <w:rsid w:val="19C51190"/>
    <w:rsid w:val="19EF2D99"/>
    <w:rsid w:val="1A0F363B"/>
    <w:rsid w:val="1A46696E"/>
    <w:rsid w:val="1A737792"/>
    <w:rsid w:val="1A751E41"/>
    <w:rsid w:val="1AC714F1"/>
    <w:rsid w:val="1AF5570C"/>
    <w:rsid w:val="1B193613"/>
    <w:rsid w:val="1B1B7066"/>
    <w:rsid w:val="1B351C7C"/>
    <w:rsid w:val="1B515720"/>
    <w:rsid w:val="1C040E73"/>
    <w:rsid w:val="1CB02232"/>
    <w:rsid w:val="1CC758FC"/>
    <w:rsid w:val="1D552CD7"/>
    <w:rsid w:val="1D6C0426"/>
    <w:rsid w:val="1D6E17A5"/>
    <w:rsid w:val="1D96467B"/>
    <w:rsid w:val="1DF63C75"/>
    <w:rsid w:val="1DFE060E"/>
    <w:rsid w:val="1E3D25DA"/>
    <w:rsid w:val="1F1A7E37"/>
    <w:rsid w:val="1F2136E6"/>
    <w:rsid w:val="1F6D4285"/>
    <w:rsid w:val="1F960559"/>
    <w:rsid w:val="1FCE7237"/>
    <w:rsid w:val="1FE566B8"/>
    <w:rsid w:val="20FF426C"/>
    <w:rsid w:val="21035BEA"/>
    <w:rsid w:val="2112271E"/>
    <w:rsid w:val="218A0EFA"/>
    <w:rsid w:val="222A3A99"/>
    <w:rsid w:val="224F1189"/>
    <w:rsid w:val="22CB312D"/>
    <w:rsid w:val="232105B2"/>
    <w:rsid w:val="23295B2F"/>
    <w:rsid w:val="234C67BA"/>
    <w:rsid w:val="235017A9"/>
    <w:rsid w:val="24026704"/>
    <w:rsid w:val="24065889"/>
    <w:rsid w:val="24E429BA"/>
    <w:rsid w:val="25657932"/>
    <w:rsid w:val="257F2491"/>
    <w:rsid w:val="25873D4C"/>
    <w:rsid w:val="259F477C"/>
    <w:rsid w:val="25D46974"/>
    <w:rsid w:val="25F8418C"/>
    <w:rsid w:val="25F9643D"/>
    <w:rsid w:val="261255F4"/>
    <w:rsid w:val="269C3827"/>
    <w:rsid w:val="2742492E"/>
    <w:rsid w:val="274D39B9"/>
    <w:rsid w:val="281C69CE"/>
    <w:rsid w:val="28B135BA"/>
    <w:rsid w:val="28B1391F"/>
    <w:rsid w:val="28D70B46"/>
    <w:rsid w:val="29475CCC"/>
    <w:rsid w:val="294C457C"/>
    <w:rsid w:val="295705D9"/>
    <w:rsid w:val="295B5100"/>
    <w:rsid w:val="29794F71"/>
    <w:rsid w:val="299A404E"/>
    <w:rsid w:val="2A14600B"/>
    <w:rsid w:val="2A3B15B5"/>
    <w:rsid w:val="2A582A0B"/>
    <w:rsid w:val="2B9F1CD3"/>
    <w:rsid w:val="2BA47406"/>
    <w:rsid w:val="2BF043A3"/>
    <w:rsid w:val="2C2528FD"/>
    <w:rsid w:val="2C291276"/>
    <w:rsid w:val="2C300C99"/>
    <w:rsid w:val="2C6844DC"/>
    <w:rsid w:val="2CBC252D"/>
    <w:rsid w:val="2CF75AEC"/>
    <w:rsid w:val="2D7A3FE9"/>
    <w:rsid w:val="2DD32438"/>
    <w:rsid w:val="2DD35D80"/>
    <w:rsid w:val="2E394145"/>
    <w:rsid w:val="2E60796D"/>
    <w:rsid w:val="2F6C61AC"/>
    <w:rsid w:val="2F915271"/>
    <w:rsid w:val="301F6E89"/>
    <w:rsid w:val="305667F5"/>
    <w:rsid w:val="30766147"/>
    <w:rsid w:val="30AA08EF"/>
    <w:rsid w:val="30B61865"/>
    <w:rsid w:val="30C429CC"/>
    <w:rsid w:val="30DF0053"/>
    <w:rsid w:val="30F57DBC"/>
    <w:rsid w:val="310359D3"/>
    <w:rsid w:val="310751C9"/>
    <w:rsid w:val="310B6FDE"/>
    <w:rsid w:val="312E2823"/>
    <w:rsid w:val="31340C93"/>
    <w:rsid w:val="326276D3"/>
    <w:rsid w:val="32761867"/>
    <w:rsid w:val="32C20171"/>
    <w:rsid w:val="33A97156"/>
    <w:rsid w:val="33C1667B"/>
    <w:rsid w:val="33CA6381"/>
    <w:rsid w:val="34046622"/>
    <w:rsid w:val="34425A0E"/>
    <w:rsid w:val="34883BF8"/>
    <w:rsid w:val="350E0489"/>
    <w:rsid w:val="351346C8"/>
    <w:rsid w:val="35332833"/>
    <w:rsid w:val="35335357"/>
    <w:rsid w:val="35B4484A"/>
    <w:rsid w:val="36752EA3"/>
    <w:rsid w:val="36F47A5B"/>
    <w:rsid w:val="37396C70"/>
    <w:rsid w:val="377624E8"/>
    <w:rsid w:val="377B65EB"/>
    <w:rsid w:val="37DA5F5D"/>
    <w:rsid w:val="381A7075"/>
    <w:rsid w:val="382A647A"/>
    <w:rsid w:val="38613F89"/>
    <w:rsid w:val="389E342F"/>
    <w:rsid w:val="38C53A1B"/>
    <w:rsid w:val="38E6520E"/>
    <w:rsid w:val="392F0058"/>
    <w:rsid w:val="394E59E5"/>
    <w:rsid w:val="399D36E6"/>
    <w:rsid w:val="39C947C6"/>
    <w:rsid w:val="3B1874C8"/>
    <w:rsid w:val="3B3D2A8B"/>
    <w:rsid w:val="3B53405D"/>
    <w:rsid w:val="3B581D46"/>
    <w:rsid w:val="3B820DE6"/>
    <w:rsid w:val="3C207917"/>
    <w:rsid w:val="3C261771"/>
    <w:rsid w:val="3C6278E4"/>
    <w:rsid w:val="3CF12FB1"/>
    <w:rsid w:val="3D0715A3"/>
    <w:rsid w:val="3D7F0480"/>
    <w:rsid w:val="3E031F5C"/>
    <w:rsid w:val="3E6A17DE"/>
    <w:rsid w:val="3E704A3A"/>
    <w:rsid w:val="3E9437BB"/>
    <w:rsid w:val="3FF112D4"/>
    <w:rsid w:val="40061FE5"/>
    <w:rsid w:val="401860E7"/>
    <w:rsid w:val="40CD63A4"/>
    <w:rsid w:val="413B7A6D"/>
    <w:rsid w:val="414F52C6"/>
    <w:rsid w:val="41E81277"/>
    <w:rsid w:val="420936C7"/>
    <w:rsid w:val="42417062"/>
    <w:rsid w:val="429A4C67"/>
    <w:rsid w:val="42AA34B5"/>
    <w:rsid w:val="42C85330"/>
    <w:rsid w:val="42E665AE"/>
    <w:rsid w:val="42F42B6E"/>
    <w:rsid w:val="439661A6"/>
    <w:rsid w:val="43E80823"/>
    <w:rsid w:val="43EC3BC1"/>
    <w:rsid w:val="440347EA"/>
    <w:rsid w:val="44450C02"/>
    <w:rsid w:val="44B6778F"/>
    <w:rsid w:val="457B2B2E"/>
    <w:rsid w:val="45960C5D"/>
    <w:rsid w:val="45AD2868"/>
    <w:rsid w:val="46085B5E"/>
    <w:rsid w:val="466E2692"/>
    <w:rsid w:val="4693720F"/>
    <w:rsid w:val="46BD7176"/>
    <w:rsid w:val="46F477FF"/>
    <w:rsid w:val="47AC0396"/>
    <w:rsid w:val="47E0136E"/>
    <w:rsid w:val="47F1517F"/>
    <w:rsid w:val="48075A0E"/>
    <w:rsid w:val="4897006E"/>
    <w:rsid w:val="48A95C04"/>
    <w:rsid w:val="48C000DF"/>
    <w:rsid w:val="48C704FC"/>
    <w:rsid w:val="48EE5C11"/>
    <w:rsid w:val="48F778B5"/>
    <w:rsid w:val="490F4584"/>
    <w:rsid w:val="49A02434"/>
    <w:rsid w:val="4A3729E1"/>
    <w:rsid w:val="4A3B288C"/>
    <w:rsid w:val="4A5120AF"/>
    <w:rsid w:val="4A6C3ABE"/>
    <w:rsid w:val="4AE97B3A"/>
    <w:rsid w:val="4BE858EA"/>
    <w:rsid w:val="4BF46554"/>
    <w:rsid w:val="4C1C7909"/>
    <w:rsid w:val="4D193CC0"/>
    <w:rsid w:val="4D317F76"/>
    <w:rsid w:val="4D3A32CE"/>
    <w:rsid w:val="4DDC25D7"/>
    <w:rsid w:val="4DEE2645"/>
    <w:rsid w:val="4E05638D"/>
    <w:rsid w:val="4E232ED0"/>
    <w:rsid w:val="4E251C34"/>
    <w:rsid w:val="4E5A52AA"/>
    <w:rsid w:val="4EAA4484"/>
    <w:rsid w:val="4F2A0449"/>
    <w:rsid w:val="4F3D7699"/>
    <w:rsid w:val="4F7A1099"/>
    <w:rsid w:val="4F7E3638"/>
    <w:rsid w:val="50267B3A"/>
    <w:rsid w:val="50616DC4"/>
    <w:rsid w:val="50785613"/>
    <w:rsid w:val="508C7F90"/>
    <w:rsid w:val="50D70E34"/>
    <w:rsid w:val="512027DB"/>
    <w:rsid w:val="51651566"/>
    <w:rsid w:val="51E04FA9"/>
    <w:rsid w:val="51F231A6"/>
    <w:rsid w:val="524F18A9"/>
    <w:rsid w:val="52A64297"/>
    <w:rsid w:val="52F537F4"/>
    <w:rsid w:val="53607807"/>
    <w:rsid w:val="53B10062"/>
    <w:rsid w:val="53EA75FE"/>
    <w:rsid w:val="54113C3E"/>
    <w:rsid w:val="544C01DA"/>
    <w:rsid w:val="548B08B3"/>
    <w:rsid w:val="549726F9"/>
    <w:rsid w:val="549C516E"/>
    <w:rsid w:val="54F22BEB"/>
    <w:rsid w:val="55365401"/>
    <w:rsid w:val="55FD758F"/>
    <w:rsid w:val="56EA76B8"/>
    <w:rsid w:val="57087F99"/>
    <w:rsid w:val="572F1DC9"/>
    <w:rsid w:val="576F32A4"/>
    <w:rsid w:val="577E64AD"/>
    <w:rsid w:val="579B42E0"/>
    <w:rsid w:val="57E5437D"/>
    <w:rsid w:val="580C1D0B"/>
    <w:rsid w:val="58152613"/>
    <w:rsid w:val="589D2963"/>
    <w:rsid w:val="58A22362"/>
    <w:rsid w:val="58A957AC"/>
    <w:rsid w:val="58F44EEB"/>
    <w:rsid w:val="59172716"/>
    <w:rsid w:val="591B0440"/>
    <w:rsid w:val="594D6137"/>
    <w:rsid w:val="599B50F5"/>
    <w:rsid w:val="5A043275"/>
    <w:rsid w:val="5A0C1B4F"/>
    <w:rsid w:val="5A41057A"/>
    <w:rsid w:val="5AD706FB"/>
    <w:rsid w:val="5B3441EF"/>
    <w:rsid w:val="5B670DEC"/>
    <w:rsid w:val="5B7C2D04"/>
    <w:rsid w:val="5B8829E1"/>
    <w:rsid w:val="5C392AD6"/>
    <w:rsid w:val="5C7659A5"/>
    <w:rsid w:val="5C7F6B4E"/>
    <w:rsid w:val="5C992A65"/>
    <w:rsid w:val="5CBA3AE4"/>
    <w:rsid w:val="5CBF559E"/>
    <w:rsid w:val="5CE00D5F"/>
    <w:rsid w:val="5D4453C0"/>
    <w:rsid w:val="5DC15346"/>
    <w:rsid w:val="5DEA4F70"/>
    <w:rsid w:val="5E18021B"/>
    <w:rsid w:val="5E1831B8"/>
    <w:rsid w:val="5E256A3F"/>
    <w:rsid w:val="5EE50BC0"/>
    <w:rsid w:val="5EF552A7"/>
    <w:rsid w:val="5F9F1899"/>
    <w:rsid w:val="5FFF30F2"/>
    <w:rsid w:val="60F5088C"/>
    <w:rsid w:val="619C7C5C"/>
    <w:rsid w:val="61B2747F"/>
    <w:rsid w:val="62155DBB"/>
    <w:rsid w:val="621A26D4"/>
    <w:rsid w:val="628C7CD0"/>
    <w:rsid w:val="62C568C2"/>
    <w:rsid w:val="632B1224"/>
    <w:rsid w:val="634577B4"/>
    <w:rsid w:val="63815043"/>
    <w:rsid w:val="639E5656"/>
    <w:rsid w:val="64182B77"/>
    <w:rsid w:val="6422180A"/>
    <w:rsid w:val="642B7284"/>
    <w:rsid w:val="64CA2B34"/>
    <w:rsid w:val="6540457A"/>
    <w:rsid w:val="65985A9F"/>
    <w:rsid w:val="65A92D3E"/>
    <w:rsid w:val="65EF34D9"/>
    <w:rsid w:val="66E056BC"/>
    <w:rsid w:val="67657B8B"/>
    <w:rsid w:val="679D6472"/>
    <w:rsid w:val="67BB1246"/>
    <w:rsid w:val="67CE0D8B"/>
    <w:rsid w:val="67DA4E35"/>
    <w:rsid w:val="67DB0871"/>
    <w:rsid w:val="681D3985"/>
    <w:rsid w:val="6874270D"/>
    <w:rsid w:val="68B03918"/>
    <w:rsid w:val="68C657EB"/>
    <w:rsid w:val="68CA77A4"/>
    <w:rsid w:val="691B3127"/>
    <w:rsid w:val="694D1BCB"/>
    <w:rsid w:val="696E6507"/>
    <w:rsid w:val="69782F61"/>
    <w:rsid w:val="69D93467"/>
    <w:rsid w:val="69E06019"/>
    <w:rsid w:val="69E21DB4"/>
    <w:rsid w:val="69E62EF4"/>
    <w:rsid w:val="6A00589A"/>
    <w:rsid w:val="6A8F4802"/>
    <w:rsid w:val="6AAD2EDA"/>
    <w:rsid w:val="6AAE3A8F"/>
    <w:rsid w:val="6AF63CB2"/>
    <w:rsid w:val="6AFE1987"/>
    <w:rsid w:val="6BC4672D"/>
    <w:rsid w:val="6BC6023D"/>
    <w:rsid w:val="6BF40694"/>
    <w:rsid w:val="6BF40D34"/>
    <w:rsid w:val="6C000CDC"/>
    <w:rsid w:val="6C35303A"/>
    <w:rsid w:val="6C4C4F89"/>
    <w:rsid w:val="6CE94800"/>
    <w:rsid w:val="6D2F2EE9"/>
    <w:rsid w:val="6DF71363"/>
    <w:rsid w:val="6E170D0D"/>
    <w:rsid w:val="6E24089F"/>
    <w:rsid w:val="6E5E1E57"/>
    <w:rsid w:val="6EAB4343"/>
    <w:rsid w:val="6EC35B23"/>
    <w:rsid w:val="6EC627BC"/>
    <w:rsid w:val="6EE26F01"/>
    <w:rsid w:val="6F717706"/>
    <w:rsid w:val="6FA119BE"/>
    <w:rsid w:val="6FBD596D"/>
    <w:rsid w:val="6FD52D57"/>
    <w:rsid w:val="703D260A"/>
    <w:rsid w:val="708D6B52"/>
    <w:rsid w:val="70F206CD"/>
    <w:rsid w:val="711710AD"/>
    <w:rsid w:val="715E1D27"/>
    <w:rsid w:val="71781CFF"/>
    <w:rsid w:val="71DB20DB"/>
    <w:rsid w:val="71FD71C8"/>
    <w:rsid w:val="724265FE"/>
    <w:rsid w:val="72440855"/>
    <w:rsid w:val="72710C91"/>
    <w:rsid w:val="727A0E5E"/>
    <w:rsid w:val="72AB5A3F"/>
    <w:rsid w:val="72EE35A2"/>
    <w:rsid w:val="72F93DF6"/>
    <w:rsid w:val="731A30D6"/>
    <w:rsid w:val="73475952"/>
    <w:rsid w:val="7399612E"/>
    <w:rsid w:val="74390116"/>
    <w:rsid w:val="744B6B20"/>
    <w:rsid w:val="74B4403E"/>
    <w:rsid w:val="74CA4D8E"/>
    <w:rsid w:val="74DA2B1D"/>
    <w:rsid w:val="758B206A"/>
    <w:rsid w:val="75B3044D"/>
    <w:rsid w:val="75B3400D"/>
    <w:rsid w:val="75DA6091"/>
    <w:rsid w:val="76480D30"/>
    <w:rsid w:val="76B563DB"/>
    <w:rsid w:val="779A2A38"/>
    <w:rsid w:val="77AA164B"/>
    <w:rsid w:val="782C5AD1"/>
    <w:rsid w:val="783A4B63"/>
    <w:rsid w:val="784A7F0C"/>
    <w:rsid w:val="78515BB4"/>
    <w:rsid w:val="78763611"/>
    <w:rsid w:val="788C264B"/>
    <w:rsid w:val="78F44FA7"/>
    <w:rsid w:val="792D4DB3"/>
    <w:rsid w:val="79BB48AD"/>
    <w:rsid w:val="79CB633C"/>
    <w:rsid w:val="79F232B3"/>
    <w:rsid w:val="7A18766A"/>
    <w:rsid w:val="7A41363F"/>
    <w:rsid w:val="7ABD2CC5"/>
    <w:rsid w:val="7B4909FD"/>
    <w:rsid w:val="7BBD5EBA"/>
    <w:rsid w:val="7BC96061"/>
    <w:rsid w:val="7C6255BF"/>
    <w:rsid w:val="7C63789C"/>
    <w:rsid w:val="7C9057AA"/>
    <w:rsid w:val="7D7D1134"/>
    <w:rsid w:val="7E0E0DD2"/>
    <w:rsid w:val="7E280463"/>
    <w:rsid w:val="7E2C7962"/>
    <w:rsid w:val="7EC00FD6"/>
    <w:rsid w:val="7F3472CE"/>
    <w:rsid w:val="7F923FF5"/>
    <w:rsid w:val="7FB84B70"/>
    <w:rsid w:val="7FC5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4"/>
      <w:szCs w:val="24"/>
      <w:lang w:val="en-US" w:eastAsia="zh-CN" w:bidi="ar-SA"/>
    </w:rPr>
  </w:style>
  <w:style w:type="paragraph" w:styleId="3">
    <w:name w:val="heading 1"/>
    <w:basedOn w:val="1"/>
    <w:next w:val="1"/>
    <w:link w:val="5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autoRedefine/>
    <w:qFormat/>
    <w:uiPriority w:val="0"/>
    <w:pPr>
      <w:keepNext/>
      <w:keepLines/>
      <w:widowControl/>
      <w:spacing w:before="260" w:after="260" w:line="416" w:lineRule="auto"/>
      <w:jc w:val="left"/>
      <w:outlineLvl w:val="1"/>
    </w:pPr>
    <w:rPr>
      <w:rFonts w:ascii="Arial" w:hAnsi="Arial" w:eastAsia="黑体"/>
      <w:b/>
      <w:sz w:val="32"/>
      <w:szCs w:val="20"/>
    </w:rPr>
  </w:style>
  <w:style w:type="paragraph" w:styleId="5">
    <w:name w:val="heading 3"/>
    <w:basedOn w:val="1"/>
    <w:next w:val="1"/>
    <w:link w:val="57"/>
    <w:autoRedefine/>
    <w:qFormat/>
    <w:locked/>
    <w:uiPriority w:val="0"/>
    <w:pPr>
      <w:keepNext/>
      <w:keepLines/>
      <w:spacing w:before="260" w:after="260" w:line="416" w:lineRule="auto"/>
      <w:outlineLvl w:val="2"/>
    </w:pPr>
    <w:rPr>
      <w:rFonts w:eastAsia="黑体"/>
      <w:b/>
      <w:bCs/>
      <w:kern w:val="2"/>
      <w:sz w:val="32"/>
      <w:szCs w:val="32"/>
    </w:rPr>
  </w:style>
  <w:style w:type="paragraph" w:styleId="6">
    <w:name w:val="heading 4"/>
    <w:basedOn w:val="1"/>
    <w:next w:val="1"/>
    <w:link w:val="58"/>
    <w:autoRedefine/>
    <w:qFormat/>
    <w:locked/>
    <w:uiPriority w:val="0"/>
    <w:pPr>
      <w:keepNext/>
      <w:keepLines/>
      <w:spacing w:before="280" w:after="290" w:line="376" w:lineRule="auto"/>
      <w:outlineLvl w:val="3"/>
    </w:pPr>
    <w:rPr>
      <w:rFonts w:ascii="Arial" w:hAnsi="Arial" w:eastAsia="黑体"/>
      <w:b/>
      <w:bCs/>
      <w:kern w:val="2"/>
      <w:sz w:val="28"/>
      <w:szCs w:val="28"/>
    </w:rPr>
  </w:style>
  <w:style w:type="paragraph" w:styleId="7">
    <w:name w:val="heading 5"/>
    <w:basedOn w:val="1"/>
    <w:next w:val="1"/>
    <w:link w:val="59"/>
    <w:autoRedefine/>
    <w:qFormat/>
    <w:locked/>
    <w:uiPriority w:val="0"/>
    <w:pPr>
      <w:keepNext/>
      <w:keepLines/>
      <w:adjustRightInd w:val="0"/>
      <w:spacing w:before="280" w:after="290" w:line="376" w:lineRule="atLeast"/>
      <w:jc w:val="left"/>
      <w:textAlignment w:val="baseline"/>
      <w:outlineLvl w:val="4"/>
    </w:pPr>
    <w:rPr>
      <w:b/>
      <w:bCs/>
      <w:sz w:val="28"/>
      <w:szCs w:val="28"/>
    </w:rPr>
  </w:style>
  <w:style w:type="paragraph" w:styleId="8">
    <w:name w:val="heading 6"/>
    <w:basedOn w:val="1"/>
    <w:next w:val="1"/>
    <w:link w:val="60"/>
    <w:autoRedefine/>
    <w:qFormat/>
    <w:locked/>
    <w:uiPriority w:val="0"/>
    <w:pPr>
      <w:keepNext/>
      <w:keepLines/>
      <w:adjustRightInd w:val="0"/>
      <w:spacing w:before="240" w:after="64" w:line="320" w:lineRule="atLeast"/>
      <w:jc w:val="left"/>
      <w:textAlignment w:val="baseline"/>
      <w:outlineLvl w:val="5"/>
    </w:pPr>
    <w:rPr>
      <w:rFonts w:ascii="Arial" w:hAnsi="Arial" w:eastAsia="黑体"/>
      <w:b/>
      <w:bCs/>
    </w:rPr>
  </w:style>
  <w:style w:type="paragraph" w:styleId="9">
    <w:name w:val="heading 7"/>
    <w:basedOn w:val="1"/>
    <w:next w:val="1"/>
    <w:link w:val="61"/>
    <w:autoRedefine/>
    <w:qFormat/>
    <w:locked/>
    <w:uiPriority w:val="0"/>
    <w:pPr>
      <w:keepNext/>
      <w:keepLines/>
      <w:adjustRightInd w:val="0"/>
      <w:spacing w:before="240" w:after="64" w:line="320" w:lineRule="atLeast"/>
      <w:jc w:val="left"/>
      <w:textAlignment w:val="baseline"/>
      <w:outlineLvl w:val="6"/>
    </w:pPr>
    <w:rPr>
      <w:b/>
      <w:bCs/>
    </w:rPr>
  </w:style>
  <w:style w:type="paragraph" w:styleId="10">
    <w:name w:val="heading 8"/>
    <w:basedOn w:val="1"/>
    <w:next w:val="1"/>
    <w:link w:val="62"/>
    <w:autoRedefine/>
    <w:qFormat/>
    <w:locked/>
    <w:uiPriority w:val="0"/>
    <w:pPr>
      <w:keepNext/>
      <w:keepLines/>
      <w:adjustRightInd w:val="0"/>
      <w:spacing w:before="240" w:after="64" w:line="320" w:lineRule="atLeast"/>
      <w:jc w:val="left"/>
      <w:textAlignment w:val="baseline"/>
      <w:outlineLvl w:val="7"/>
    </w:pPr>
    <w:rPr>
      <w:rFonts w:ascii="Arial" w:hAnsi="Arial" w:eastAsia="黑体"/>
    </w:rPr>
  </w:style>
  <w:style w:type="paragraph" w:styleId="11">
    <w:name w:val="heading 9"/>
    <w:basedOn w:val="1"/>
    <w:next w:val="1"/>
    <w:link w:val="63"/>
    <w:autoRedefine/>
    <w:qFormat/>
    <w:locked/>
    <w:uiPriority w:val="0"/>
    <w:pPr>
      <w:keepNext/>
      <w:keepLines/>
      <w:adjustRightInd w:val="0"/>
      <w:spacing w:before="240" w:after="64" w:line="320" w:lineRule="atLeast"/>
      <w:jc w:val="left"/>
      <w:textAlignment w:val="baseline"/>
      <w:outlineLvl w:val="8"/>
    </w:pPr>
    <w:rPr>
      <w:rFonts w:ascii="Arial" w:hAnsi="Arial" w:eastAsia="黑体"/>
      <w:sz w:val="21"/>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autoRedefine/>
    <w:qFormat/>
    <w:uiPriority w:val="99"/>
    <w:pPr>
      <w:spacing w:after="120" w:line="275" w:lineRule="atLeast"/>
      <w:ind w:firstLine="420"/>
      <w:textAlignment w:val="baseline"/>
    </w:pPr>
  </w:style>
  <w:style w:type="paragraph" w:styleId="12">
    <w:name w:val="toc 7"/>
    <w:basedOn w:val="1"/>
    <w:next w:val="1"/>
    <w:autoRedefine/>
    <w:unhideWhenUsed/>
    <w:qFormat/>
    <w:uiPriority w:val="39"/>
    <w:pPr>
      <w:ind w:left="2520" w:leftChars="1200"/>
    </w:pPr>
    <w:rPr>
      <w:rFonts w:ascii="Calibri" w:hAnsi="Calibri"/>
      <w:kern w:val="2"/>
      <w:sz w:val="21"/>
      <w:szCs w:val="22"/>
    </w:rPr>
  </w:style>
  <w:style w:type="paragraph" w:styleId="13">
    <w:name w:val="Normal Indent"/>
    <w:basedOn w:val="1"/>
    <w:autoRedefine/>
    <w:qFormat/>
    <w:uiPriority w:val="0"/>
    <w:pPr>
      <w:ind w:firstLine="420" w:firstLineChars="200"/>
    </w:pPr>
  </w:style>
  <w:style w:type="paragraph" w:styleId="14">
    <w:name w:val="Document Map"/>
    <w:basedOn w:val="1"/>
    <w:link w:val="64"/>
    <w:autoRedefine/>
    <w:semiHidden/>
    <w:qFormat/>
    <w:uiPriority w:val="0"/>
    <w:pPr>
      <w:shd w:val="clear" w:color="auto" w:fill="000080"/>
    </w:pPr>
  </w:style>
  <w:style w:type="paragraph" w:styleId="15">
    <w:name w:val="annotation text"/>
    <w:basedOn w:val="1"/>
    <w:link w:val="65"/>
    <w:autoRedefine/>
    <w:qFormat/>
    <w:uiPriority w:val="0"/>
    <w:pPr>
      <w:jc w:val="left"/>
    </w:pPr>
  </w:style>
  <w:style w:type="paragraph" w:styleId="16">
    <w:name w:val="Salutation"/>
    <w:basedOn w:val="1"/>
    <w:next w:val="1"/>
    <w:link w:val="66"/>
    <w:autoRedefine/>
    <w:qFormat/>
    <w:uiPriority w:val="0"/>
    <w:rPr>
      <w:rFonts w:ascii="仿宋_GB2312" w:eastAsia="仿宋_GB2312"/>
      <w:kern w:val="2"/>
    </w:rPr>
  </w:style>
  <w:style w:type="paragraph" w:styleId="17">
    <w:name w:val="Body Text"/>
    <w:basedOn w:val="1"/>
    <w:next w:val="1"/>
    <w:link w:val="67"/>
    <w:autoRedefine/>
    <w:qFormat/>
    <w:uiPriority w:val="99"/>
    <w:rPr>
      <w:sz w:val="21"/>
    </w:rPr>
  </w:style>
  <w:style w:type="paragraph" w:styleId="18">
    <w:name w:val="Body Text Indent"/>
    <w:basedOn w:val="1"/>
    <w:link w:val="68"/>
    <w:autoRedefine/>
    <w:qFormat/>
    <w:uiPriority w:val="0"/>
    <w:pPr>
      <w:ind w:firstLine="555"/>
    </w:pPr>
  </w:style>
  <w:style w:type="paragraph" w:styleId="19">
    <w:name w:val="Block Text"/>
    <w:basedOn w:val="1"/>
    <w:autoRedefine/>
    <w:qFormat/>
    <w:uiPriority w:val="0"/>
    <w:pPr>
      <w:ind w:left="1171" w:right="91" w:hanging="1080"/>
    </w:pPr>
    <w:rPr>
      <w:rFonts w:eastAsia="楷体_GB2312"/>
      <w:kern w:val="2"/>
      <w:sz w:val="21"/>
      <w:szCs w:val="20"/>
    </w:rPr>
  </w:style>
  <w:style w:type="paragraph" w:styleId="20">
    <w:name w:val="toc 5"/>
    <w:basedOn w:val="1"/>
    <w:next w:val="1"/>
    <w:autoRedefine/>
    <w:unhideWhenUsed/>
    <w:qFormat/>
    <w:uiPriority w:val="39"/>
    <w:pPr>
      <w:adjustRightInd w:val="0"/>
      <w:snapToGrid w:val="0"/>
      <w:spacing w:line="360" w:lineRule="auto"/>
      <w:ind w:left="150" w:leftChars="150"/>
    </w:pPr>
    <w:rPr>
      <w:rFonts w:ascii="Calibri" w:hAnsi="Calibri"/>
      <w:kern w:val="2"/>
      <w:sz w:val="28"/>
      <w:szCs w:val="22"/>
    </w:rPr>
  </w:style>
  <w:style w:type="paragraph" w:styleId="21">
    <w:name w:val="toc 3"/>
    <w:basedOn w:val="1"/>
    <w:next w:val="1"/>
    <w:autoRedefine/>
    <w:unhideWhenUsed/>
    <w:qFormat/>
    <w:uiPriority w:val="39"/>
    <w:pPr>
      <w:adjustRightInd w:val="0"/>
      <w:snapToGrid w:val="0"/>
      <w:spacing w:line="360" w:lineRule="auto"/>
      <w:ind w:left="50" w:leftChars="50"/>
    </w:pPr>
    <w:rPr>
      <w:b/>
      <w:kern w:val="2"/>
      <w:sz w:val="28"/>
    </w:rPr>
  </w:style>
  <w:style w:type="paragraph" w:styleId="22">
    <w:name w:val="Plain Text"/>
    <w:basedOn w:val="1"/>
    <w:link w:val="69"/>
    <w:autoRedefine/>
    <w:qFormat/>
    <w:uiPriority w:val="0"/>
    <w:rPr>
      <w:rFonts w:ascii="宋体" w:hAnsi="Courier New" w:cs="Courier New"/>
      <w:kern w:val="2"/>
      <w:szCs w:val="21"/>
    </w:rPr>
  </w:style>
  <w:style w:type="paragraph" w:styleId="23">
    <w:name w:val="toc 8"/>
    <w:basedOn w:val="1"/>
    <w:next w:val="1"/>
    <w:autoRedefine/>
    <w:unhideWhenUsed/>
    <w:qFormat/>
    <w:uiPriority w:val="39"/>
    <w:pPr>
      <w:ind w:left="2940" w:leftChars="1400"/>
    </w:pPr>
    <w:rPr>
      <w:rFonts w:ascii="Calibri" w:hAnsi="Calibri"/>
      <w:kern w:val="2"/>
      <w:sz w:val="21"/>
      <w:szCs w:val="22"/>
    </w:rPr>
  </w:style>
  <w:style w:type="paragraph" w:styleId="24">
    <w:name w:val="Date"/>
    <w:basedOn w:val="1"/>
    <w:next w:val="1"/>
    <w:link w:val="70"/>
    <w:autoRedefine/>
    <w:qFormat/>
    <w:uiPriority w:val="0"/>
    <w:rPr>
      <w:kern w:val="2"/>
      <w:szCs w:val="20"/>
    </w:rPr>
  </w:style>
  <w:style w:type="paragraph" w:styleId="25">
    <w:name w:val="Body Text Indent 2"/>
    <w:basedOn w:val="1"/>
    <w:link w:val="71"/>
    <w:autoRedefine/>
    <w:qFormat/>
    <w:uiPriority w:val="0"/>
    <w:pPr>
      <w:spacing w:line="540" w:lineRule="exact"/>
      <w:ind w:firstLine="630"/>
    </w:pPr>
  </w:style>
  <w:style w:type="paragraph" w:styleId="26">
    <w:name w:val="Balloon Text"/>
    <w:basedOn w:val="1"/>
    <w:link w:val="72"/>
    <w:autoRedefine/>
    <w:qFormat/>
    <w:uiPriority w:val="0"/>
    <w:rPr>
      <w:sz w:val="18"/>
      <w:szCs w:val="18"/>
    </w:rPr>
  </w:style>
  <w:style w:type="paragraph" w:styleId="27">
    <w:name w:val="footer"/>
    <w:basedOn w:val="1"/>
    <w:link w:val="73"/>
    <w:autoRedefine/>
    <w:qFormat/>
    <w:uiPriority w:val="99"/>
    <w:pPr>
      <w:tabs>
        <w:tab w:val="center" w:pos="4153"/>
        <w:tab w:val="right" w:pos="8306"/>
      </w:tabs>
      <w:snapToGrid w:val="0"/>
      <w:jc w:val="left"/>
    </w:pPr>
    <w:rPr>
      <w:sz w:val="18"/>
      <w:szCs w:val="18"/>
    </w:rPr>
  </w:style>
  <w:style w:type="paragraph" w:styleId="28">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tabs>
        <w:tab w:val="right" w:leader="dot" w:pos="8658"/>
      </w:tabs>
      <w:spacing w:line="360" w:lineRule="auto"/>
      <w:ind w:left="935" w:leftChars="400"/>
    </w:pPr>
    <w:rPr>
      <w:sz w:val="32"/>
      <w:szCs w:val="32"/>
    </w:rPr>
  </w:style>
  <w:style w:type="paragraph" w:styleId="30">
    <w:name w:val="toc 4"/>
    <w:basedOn w:val="1"/>
    <w:next w:val="1"/>
    <w:autoRedefine/>
    <w:unhideWhenUsed/>
    <w:qFormat/>
    <w:uiPriority w:val="39"/>
    <w:pPr>
      <w:adjustRightInd w:val="0"/>
      <w:snapToGrid w:val="0"/>
      <w:spacing w:line="360" w:lineRule="auto"/>
      <w:ind w:left="100" w:leftChars="100"/>
    </w:pPr>
    <w:rPr>
      <w:rFonts w:ascii="Calibri" w:hAnsi="Calibri"/>
      <w:kern w:val="2"/>
      <w:sz w:val="28"/>
      <w:szCs w:val="22"/>
    </w:rPr>
  </w:style>
  <w:style w:type="paragraph" w:styleId="31">
    <w:name w:val="Subtitle"/>
    <w:basedOn w:val="1"/>
    <w:next w:val="1"/>
    <w:link w:val="75"/>
    <w:autoRedefine/>
    <w:qFormat/>
    <w:locked/>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autoRedefine/>
    <w:qFormat/>
    <w:uiPriority w:val="39"/>
    <w:pPr>
      <w:ind w:left="2100"/>
    </w:pPr>
    <w:rPr>
      <w:kern w:val="2"/>
      <w:sz w:val="21"/>
      <w:szCs w:val="20"/>
    </w:rPr>
  </w:style>
  <w:style w:type="paragraph" w:styleId="33">
    <w:name w:val="Body Text Indent 3"/>
    <w:basedOn w:val="1"/>
    <w:link w:val="76"/>
    <w:autoRedefine/>
    <w:qFormat/>
    <w:uiPriority w:val="0"/>
    <w:pPr>
      <w:spacing w:after="120"/>
      <w:ind w:left="420" w:leftChars="200"/>
    </w:pPr>
    <w:rPr>
      <w:kern w:val="2"/>
      <w:sz w:val="16"/>
      <w:szCs w:val="16"/>
    </w:rPr>
  </w:style>
  <w:style w:type="paragraph" w:styleId="34">
    <w:name w:val="toc 2"/>
    <w:basedOn w:val="1"/>
    <w:next w:val="1"/>
    <w:autoRedefine/>
    <w:qFormat/>
    <w:uiPriority w:val="39"/>
    <w:pPr>
      <w:ind w:left="420" w:leftChars="200"/>
    </w:pPr>
  </w:style>
  <w:style w:type="paragraph" w:styleId="35">
    <w:name w:val="toc 9"/>
    <w:basedOn w:val="1"/>
    <w:next w:val="1"/>
    <w:autoRedefine/>
    <w:unhideWhenUsed/>
    <w:qFormat/>
    <w:uiPriority w:val="39"/>
    <w:pPr>
      <w:ind w:left="3360" w:leftChars="1600"/>
    </w:pPr>
    <w:rPr>
      <w:rFonts w:ascii="Calibri" w:hAnsi="Calibri"/>
      <w:kern w:val="2"/>
      <w:sz w:val="21"/>
      <w:szCs w:val="22"/>
    </w:rPr>
  </w:style>
  <w:style w:type="paragraph" w:styleId="36">
    <w:name w:val="Body Text 2"/>
    <w:basedOn w:val="1"/>
    <w:link w:val="77"/>
    <w:autoRedefine/>
    <w:qFormat/>
    <w:uiPriority w:val="0"/>
    <w:pPr>
      <w:jc w:val="center"/>
    </w:pPr>
    <w:rPr>
      <w:sz w:val="21"/>
    </w:rPr>
  </w:style>
  <w:style w:type="paragraph" w:styleId="37">
    <w:name w:val="HTML Preformatted"/>
    <w:basedOn w:val="1"/>
    <w:link w:val="7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rPr>
  </w:style>
  <w:style w:type="paragraph" w:styleId="39">
    <w:name w:val="index 1"/>
    <w:basedOn w:val="1"/>
    <w:next w:val="1"/>
    <w:autoRedefine/>
    <w:qFormat/>
    <w:uiPriority w:val="0"/>
  </w:style>
  <w:style w:type="paragraph" w:styleId="40">
    <w:name w:val="Title"/>
    <w:basedOn w:val="1"/>
    <w:link w:val="79"/>
    <w:autoRedefine/>
    <w:qFormat/>
    <w:locked/>
    <w:uiPriority w:val="0"/>
    <w:pPr>
      <w:jc w:val="center"/>
      <w:outlineLvl w:val="0"/>
    </w:pPr>
    <w:rPr>
      <w:rFonts w:ascii="Calibri" w:hAnsi="Calibri"/>
      <w:b/>
      <w:kern w:val="2"/>
      <w:sz w:val="32"/>
      <w:szCs w:val="22"/>
    </w:rPr>
  </w:style>
  <w:style w:type="paragraph" w:styleId="41">
    <w:name w:val="annotation subject"/>
    <w:basedOn w:val="15"/>
    <w:next w:val="15"/>
    <w:link w:val="80"/>
    <w:autoRedefine/>
    <w:qFormat/>
    <w:uiPriority w:val="0"/>
    <w:rPr>
      <w:b/>
      <w:bCs/>
    </w:rPr>
  </w:style>
  <w:style w:type="table" w:styleId="43">
    <w:name w:val="Table Grid"/>
    <w:basedOn w:val="4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5">
    <w:name w:val="Strong"/>
    <w:autoRedefine/>
    <w:qFormat/>
    <w:locked/>
    <w:uiPriority w:val="22"/>
    <w:rPr>
      <w:b/>
      <w:bCs/>
    </w:rPr>
  </w:style>
  <w:style w:type="character" w:styleId="46">
    <w:name w:val="page number"/>
    <w:autoRedefine/>
    <w:qFormat/>
    <w:uiPriority w:val="0"/>
    <w:rPr>
      <w:rFonts w:cs="Times New Roman"/>
    </w:rPr>
  </w:style>
  <w:style w:type="character" w:styleId="47">
    <w:name w:val="FollowedHyperlink"/>
    <w:autoRedefine/>
    <w:qFormat/>
    <w:uiPriority w:val="0"/>
    <w:rPr>
      <w:color w:val="505151"/>
      <w:u w:val="none"/>
    </w:rPr>
  </w:style>
  <w:style w:type="character" w:styleId="48">
    <w:name w:val="Emphasis"/>
    <w:autoRedefine/>
    <w:qFormat/>
    <w:locked/>
    <w:uiPriority w:val="0"/>
  </w:style>
  <w:style w:type="character" w:styleId="49">
    <w:name w:val="HTML Definition"/>
    <w:autoRedefine/>
    <w:qFormat/>
    <w:uiPriority w:val="0"/>
  </w:style>
  <w:style w:type="character" w:styleId="50">
    <w:name w:val="HTML Variable"/>
    <w:autoRedefine/>
    <w:qFormat/>
    <w:uiPriority w:val="0"/>
  </w:style>
  <w:style w:type="character" w:styleId="51">
    <w:name w:val="Hyperlink"/>
    <w:autoRedefine/>
    <w:qFormat/>
    <w:uiPriority w:val="99"/>
    <w:rPr>
      <w:rFonts w:cs="Times New Roman"/>
      <w:color w:val="0000FF"/>
      <w:u w:val="single"/>
    </w:rPr>
  </w:style>
  <w:style w:type="character" w:styleId="52">
    <w:name w:val="annotation reference"/>
    <w:autoRedefine/>
    <w:qFormat/>
    <w:uiPriority w:val="0"/>
    <w:rPr>
      <w:sz w:val="21"/>
      <w:szCs w:val="21"/>
    </w:rPr>
  </w:style>
  <w:style w:type="character" w:styleId="53">
    <w:name w:val="HTML Cite"/>
    <w:autoRedefine/>
    <w:qFormat/>
    <w:uiPriority w:val="0"/>
  </w:style>
  <w:style w:type="paragraph" w:customStyle="1" w:styleId="54">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55">
    <w:name w:val="标题 1 Char"/>
    <w:link w:val="3"/>
    <w:autoRedefine/>
    <w:qFormat/>
    <w:uiPriority w:val="0"/>
    <w:rPr>
      <w:b/>
      <w:bCs/>
      <w:kern w:val="44"/>
      <w:sz w:val="44"/>
      <w:szCs w:val="44"/>
    </w:rPr>
  </w:style>
  <w:style w:type="character" w:customStyle="1" w:styleId="56">
    <w:name w:val="标题 2 Char"/>
    <w:link w:val="4"/>
    <w:autoRedefine/>
    <w:qFormat/>
    <w:uiPriority w:val="0"/>
    <w:rPr>
      <w:rFonts w:ascii="Arial" w:hAnsi="Arial" w:eastAsia="黑体"/>
      <w:b/>
      <w:sz w:val="32"/>
    </w:rPr>
  </w:style>
  <w:style w:type="character" w:customStyle="1" w:styleId="57">
    <w:name w:val="标题 3 Char"/>
    <w:link w:val="5"/>
    <w:autoRedefine/>
    <w:qFormat/>
    <w:uiPriority w:val="0"/>
    <w:rPr>
      <w:rFonts w:eastAsia="黑体"/>
      <w:b/>
      <w:bCs/>
      <w:kern w:val="2"/>
      <w:sz w:val="32"/>
      <w:szCs w:val="32"/>
    </w:rPr>
  </w:style>
  <w:style w:type="character" w:customStyle="1" w:styleId="58">
    <w:name w:val="标题 4 Char"/>
    <w:link w:val="6"/>
    <w:autoRedefine/>
    <w:qFormat/>
    <w:uiPriority w:val="0"/>
    <w:rPr>
      <w:rFonts w:ascii="Arial" w:hAnsi="Arial" w:eastAsia="黑体" w:cs="Arial"/>
      <w:b/>
      <w:bCs/>
      <w:kern w:val="2"/>
      <w:sz w:val="28"/>
      <w:szCs w:val="28"/>
    </w:rPr>
  </w:style>
  <w:style w:type="character" w:customStyle="1" w:styleId="59">
    <w:name w:val="标题 5 Char"/>
    <w:link w:val="7"/>
    <w:autoRedefine/>
    <w:qFormat/>
    <w:uiPriority w:val="0"/>
    <w:rPr>
      <w:b/>
      <w:bCs/>
      <w:sz w:val="28"/>
      <w:szCs w:val="28"/>
    </w:rPr>
  </w:style>
  <w:style w:type="character" w:customStyle="1" w:styleId="60">
    <w:name w:val="标题 6 Char"/>
    <w:link w:val="8"/>
    <w:autoRedefine/>
    <w:qFormat/>
    <w:uiPriority w:val="0"/>
    <w:rPr>
      <w:rFonts w:ascii="Arial" w:hAnsi="Arial" w:eastAsia="黑体"/>
      <w:b/>
      <w:bCs/>
      <w:sz w:val="24"/>
      <w:szCs w:val="24"/>
    </w:rPr>
  </w:style>
  <w:style w:type="character" w:customStyle="1" w:styleId="61">
    <w:name w:val="标题 7 Char"/>
    <w:link w:val="9"/>
    <w:autoRedefine/>
    <w:qFormat/>
    <w:uiPriority w:val="0"/>
    <w:rPr>
      <w:b/>
      <w:bCs/>
      <w:sz w:val="24"/>
      <w:szCs w:val="24"/>
    </w:rPr>
  </w:style>
  <w:style w:type="character" w:customStyle="1" w:styleId="62">
    <w:name w:val="标题 8 Char"/>
    <w:link w:val="10"/>
    <w:autoRedefine/>
    <w:qFormat/>
    <w:uiPriority w:val="0"/>
    <w:rPr>
      <w:rFonts w:ascii="Arial" w:hAnsi="Arial" w:eastAsia="黑体"/>
      <w:sz w:val="24"/>
      <w:szCs w:val="24"/>
    </w:rPr>
  </w:style>
  <w:style w:type="character" w:customStyle="1" w:styleId="63">
    <w:name w:val="标题 9 Char"/>
    <w:link w:val="11"/>
    <w:autoRedefine/>
    <w:qFormat/>
    <w:uiPriority w:val="0"/>
    <w:rPr>
      <w:rFonts w:ascii="Arial" w:hAnsi="Arial" w:eastAsia="黑体"/>
      <w:sz w:val="21"/>
      <w:szCs w:val="21"/>
    </w:rPr>
  </w:style>
  <w:style w:type="character" w:customStyle="1" w:styleId="64">
    <w:name w:val="文档结构图 Char"/>
    <w:link w:val="14"/>
    <w:autoRedefine/>
    <w:semiHidden/>
    <w:qFormat/>
    <w:uiPriority w:val="0"/>
    <w:rPr>
      <w:sz w:val="24"/>
      <w:szCs w:val="24"/>
      <w:shd w:val="clear" w:color="auto" w:fill="000080"/>
    </w:rPr>
  </w:style>
  <w:style w:type="character" w:customStyle="1" w:styleId="65">
    <w:name w:val="批注文字 Char"/>
    <w:link w:val="15"/>
    <w:autoRedefine/>
    <w:qFormat/>
    <w:uiPriority w:val="0"/>
    <w:rPr>
      <w:sz w:val="24"/>
      <w:szCs w:val="24"/>
    </w:rPr>
  </w:style>
  <w:style w:type="character" w:customStyle="1" w:styleId="66">
    <w:name w:val="称呼 Char"/>
    <w:link w:val="16"/>
    <w:autoRedefine/>
    <w:qFormat/>
    <w:uiPriority w:val="0"/>
    <w:rPr>
      <w:rFonts w:ascii="仿宋_GB2312" w:eastAsia="仿宋_GB2312"/>
      <w:kern w:val="2"/>
      <w:sz w:val="24"/>
      <w:szCs w:val="24"/>
    </w:rPr>
  </w:style>
  <w:style w:type="character" w:customStyle="1" w:styleId="67">
    <w:name w:val="正文文本 Char"/>
    <w:link w:val="17"/>
    <w:autoRedefine/>
    <w:qFormat/>
    <w:uiPriority w:val="0"/>
    <w:rPr>
      <w:sz w:val="21"/>
      <w:szCs w:val="24"/>
    </w:rPr>
  </w:style>
  <w:style w:type="character" w:customStyle="1" w:styleId="68">
    <w:name w:val="正文文本缩进 Char"/>
    <w:link w:val="18"/>
    <w:autoRedefine/>
    <w:qFormat/>
    <w:uiPriority w:val="0"/>
    <w:rPr>
      <w:sz w:val="24"/>
      <w:szCs w:val="24"/>
    </w:rPr>
  </w:style>
  <w:style w:type="character" w:customStyle="1" w:styleId="69">
    <w:name w:val="纯文本 Char"/>
    <w:link w:val="22"/>
    <w:autoRedefine/>
    <w:qFormat/>
    <w:locked/>
    <w:uiPriority w:val="0"/>
    <w:rPr>
      <w:rFonts w:ascii="宋体" w:hAnsi="Courier New" w:eastAsia="宋体" w:cs="Courier New"/>
      <w:kern w:val="2"/>
      <w:sz w:val="24"/>
      <w:szCs w:val="21"/>
      <w:lang w:val="en-US" w:eastAsia="zh-CN" w:bidi="ar-SA"/>
    </w:rPr>
  </w:style>
  <w:style w:type="character" w:customStyle="1" w:styleId="70">
    <w:name w:val="日期 Char"/>
    <w:link w:val="24"/>
    <w:autoRedefine/>
    <w:qFormat/>
    <w:uiPriority w:val="0"/>
    <w:rPr>
      <w:kern w:val="2"/>
      <w:sz w:val="24"/>
    </w:rPr>
  </w:style>
  <w:style w:type="character" w:customStyle="1" w:styleId="71">
    <w:name w:val="正文文本缩进 2 Char"/>
    <w:link w:val="25"/>
    <w:autoRedefine/>
    <w:qFormat/>
    <w:uiPriority w:val="0"/>
    <w:rPr>
      <w:sz w:val="24"/>
      <w:szCs w:val="24"/>
    </w:rPr>
  </w:style>
  <w:style w:type="character" w:customStyle="1" w:styleId="72">
    <w:name w:val="批注框文本 Char"/>
    <w:link w:val="26"/>
    <w:autoRedefine/>
    <w:qFormat/>
    <w:locked/>
    <w:uiPriority w:val="0"/>
    <w:rPr>
      <w:rFonts w:cs="Times New Roman"/>
      <w:sz w:val="18"/>
      <w:szCs w:val="18"/>
    </w:rPr>
  </w:style>
  <w:style w:type="character" w:customStyle="1" w:styleId="73">
    <w:name w:val="页脚 Char"/>
    <w:link w:val="27"/>
    <w:autoRedefine/>
    <w:qFormat/>
    <w:locked/>
    <w:uiPriority w:val="99"/>
    <w:rPr>
      <w:rFonts w:cs="Times New Roman"/>
      <w:sz w:val="18"/>
      <w:szCs w:val="18"/>
    </w:rPr>
  </w:style>
  <w:style w:type="character" w:customStyle="1" w:styleId="74">
    <w:name w:val="页眉 Char"/>
    <w:link w:val="28"/>
    <w:autoRedefine/>
    <w:qFormat/>
    <w:locked/>
    <w:uiPriority w:val="99"/>
    <w:rPr>
      <w:rFonts w:cs="Times New Roman"/>
      <w:sz w:val="18"/>
      <w:szCs w:val="18"/>
    </w:rPr>
  </w:style>
  <w:style w:type="character" w:customStyle="1" w:styleId="75">
    <w:name w:val="副标题 Char1"/>
    <w:link w:val="31"/>
    <w:autoRedefine/>
    <w:qFormat/>
    <w:uiPriority w:val="0"/>
    <w:rPr>
      <w:rFonts w:ascii="等线 Light" w:hAnsi="等线 Light"/>
      <w:b/>
      <w:bCs/>
      <w:kern w:val="28"/>
      <w:sz w:val="32"/>
      <w:szCs w:val="32"/>
    </w:rPr>
  </w:style>
  <w:style w:type="character" w:customStyle="1" w:styleId="76">
    <w:name w:val="正文文本缩进 3 Char"/>
    <w:link w:val="33"/>
    <w:autoRedefine/>
    <w:qFormat/>
    <w:uiPriority w:val="0"/>
    <w:rPr>
      <w:kern w:val="2"/>
      <w:sz w:val="16"/>
      <w:szCs w:val="16"/>
    </w:rPr>
  </w:style>
  <w:style w:type="character" w:customStyle="1" w:styleId="77">
    <w:name w:val="正文文本 2 Char"/>
    <w:link w:val="36"/>
    <w:autoRedefine/>
    <w:qFormat/>
    <w:uiPriority w:val="0"/>
    <w:rPr>
      <w:sz w:val="21"/>
      <w:szCs w:val="24"/>
    </w:rPr>
  </w:style>
  <w:style w:type="character" w:customStyle="1" w:styleId="78">
    <w:name w:val="HTML 预设格式 Char"/>
    <w:link w:val="37"/>
    <w:autoRedefine/>
    <w:qFormat/>
    <w:uiPriority w:val="0"/>
    <w:rPr>
      <w:rFonts w:ascii="Arial" w:hAnsi="Arial" w:cs="Arial"/>
      <w:sz w:val="24"/>
      <w:szCs w:val="24"/>
    </w:rPr>
  </w:style>
  <w:style w:type="character" w:customStyle="1" w:styleId="79">
    <w:name w:val="标题 Char"/>
    <w:link w:val="40"/>
    <w:autoRedefine/>
    <w:qFormat/>
    <w:uiPriority w:val="0"/>
    <w:rPr>
      <w:rFonts w:ascii="Calibri" w:hAnsi="Calibri"/>
      <w:b/>
      <w:kern w:val="2"/>
      <w:sz w:val="32"/>
      <w:szCs w:val="22"/>
    </w:rPr>
  </w:style>
  <w:style w:type="character" w:customStyle="1" w:styleId="80">
    <w:name w:val="批注主题 Char"/>
    <w:link w:val="41"/>
    <w:autoRedefine/>
    <w:qFormat/>
    <w:uiPriority w:val="0"/>
    <w:rPr>
      <w:b/>
      <w:bCs/>
      <w:sz w:val="24"/>
      <w:szCs w:val="24"/>
    </w:rPr>
  </w:style>
  <w:style w:type="character" w:customStyle="1" w:styleId="81">
    <w:name w:val="列出段落 Char"/>
    <w:link w:val="82"/>
    <w:autoRedefine/>
    <w:qFormat/>
    <w:locked/>
    <w:uiPriority w:val="0"/>
    <w:rPr>
      <w:sz w:val="24"/>
      <w:szCs w:val="24"/>
    </w:rPr>
  </w:style>
  <w:style w:type="paragraph" w:customStyle="1" w:styleId="82">
    <w:name w:val="列出段落1"/>
    <w:basedOn w:val="1"/>
    <w:link w:val="81"/>
    <w:autoRedefine/>
    <w:qFormat/>
    <w:uiPriority w:val="0"/>
    <w:pPr>
      <w:ind w:firstLine="420" w:firstLineChars="200"/>
    </w:pPr>
  </w:style>
  <w:style w:type="character" w:customStyle="1" w:styleId="83">
    <w:name w:val="1111111199999 Char"/>
    <w:link w:val="84"/>
    <w:autoRedefine/>
    <w:qFormat/>
    <w:locked/>
    <w:uiPriority w:val="0"/>
    <w:rPr>
      <w:sz w:val="21"/>
    </w:rPr>
  </w:style>
  <w:style w:type="paragraph" w:customStyle="1" w:styleId="84">
    <w:name w:val="1111111199999"/>
    <w:basedOn w:val="1"/>
    <w:link w:val="83"/>
    <w:autoRedefine/>
    <w:qFormat/>
    <w:uiPriority w:val="0"/>
    <w:pPr>
      <w:widowControl/>
      <w:spacing w:beforeLines="50" w:line="240" w:lineRule="exact"/>
      <w:ind w:firstLine="514" w:firstLineChars="214"/>
      <w:jc w:val="left"/>
    </w:pPr>
    <w:rPr>
      <w:sz w:val="21"/>
      <w:szCs w:val="20"/>
    </w:rPr>
  </w:style>
  <w:style w:type="character" w:customStyle="1" w:styleId="85">
    <w:name w:val="apple-style-span"/>
    <w:autoRedefine/>
    <w:qFormat/>
    <w:uiPriority w:val="0"/>
  </w:style>
  <w:style w:type="character" w:customStyle="1" w:styleId="86">
    <w:name w:val="Char Char3"/>
    <w:autoRedefine/>
    <w:qFormat/>
    <w:locked/>
    <w:uiPriority w:val="0"/>
    <w:rPr>
      <w:rFonts w:ascii="宋体" w:hAnsi="宋体" w:eastAsia="宋体"/>
      <w:sz w:val="18"/>
      <w:szCs w:val="18"/>
      <w:lang w:val="en-US" w:eastAsia="zh-CN" w:bidi="ar-SA"/>
    </w:rPr>
  </w:style>
  <w:style w:type="character" w:customStyle="1" w:styleId="87">
    <w:name w:val="Char Char4"/>
    <w:autoRedefine/>
    <w:qFormat/>
    <w:locked/>
    <w:uiPriority w:val="0"/>
    <w:rPr>
      <w:rFonts w:ascii="宋体" w:hAnsi="Courier New" w:eastAsia="宋体"/>
      <w:kern w:val="2"/>
      <w:sz w:val="21"/>
      <w:lang w:bidi="ar-SA"/>
    </w:rPr>
  </w:style>
  <w:style w:type="character" w:customStyle="1" w:styleId="88">
    <w:name w:val="List Paragraph Char"/>
    <w:link w:val="89"/>
    <w:autoRedefine/>
    <w:qFormat/>
    <w:locked/>
    <w:uiPriority w:val="0"/>
    <w:rPr>
      <w:rFonts w:ascii="Calibri" w:hAnsi="Calibri"/>
      <w:sz w:val="22"/>
      <w:lang w:eastAsia="en-US"/>
    </w:rPr>
  </w:style>
  <w:style w:type="paragraph" w:customStyle="1" w:styleId="89">
    <w:name w:val="列出段落1111"/>
    <w:basedOn w:val="1"/>
    <w:link w:val="88"/>
    <w:autoRedefine/>
    <w:qFormat/>
    <w:uiPriority w:val="0"/>
    <w:pPr>
      <w:widowControl/>
      <w:ind w:left="720" w:firstLine="360"/>
      <w:jc w:val="left"/>
    </w:pPr>
    <w:rPr>
      <w:rFonts w:ascii="Calibri" w:hAnsi="Calibri"/>
      <w:sz w:val="22"/>
      <w:szCs w:val="20"/>
      <w:lang w:eastAsia="en-US"/>
    </w:rPr>
  </w:style>
  <w:style w:type="character" w:customStyle="1" w:styleId="90">
    <w:name w:val="样式 (中文) 仿宋_GB2312 三号"/>
    <w:autoRedefine/>
    <w:qFormat/>
    <w:uiPriority w:val="0"/>
    <w:rPr>
      <w:rFonts w:hint="eastAsia" w:ascii="仿宋_GB2312" w:eastAsia="仿宋_GB2312"/>
      <w:sz w:val="32"/>
    </w:rPr>
  </w:style>
  <w:style w:type="paragraph" w:customStyle="1" w:styleId="91">
    <w:name w:val="Char Char Char Char"/>
    <w:basedOn w:val="1"/>
    <w:autoRedefine/>
    <w:qFormat/>
    <w:uiPriority w:val="0"/>
    <w:rPr>
      <w:kern w:val="2"/>
      <w:szCs w:val="36"/>
    </w:rPr>
  </w:style>
  <w:style w:type="paragraph" w:customStyle="1" w:styleId="92">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paragraph" w:customStyle="1" w:styleId="93">
    <w:name w:val="样式2"/>
    <w:basedOn w:val="3"/>
    <w:autoRedefine/>
    <w:qFormat/>
    <w:uiPriority w:val="0"/>
    <w:pPr>
      <w:spacing w:line="640" w:lineRule="exact"/>
      <w:jc w:val="center"/>
    </w:pPr>
    <w:rPr>
      <w:rFonts w:ascii="方正小标宋简体" w:hAnsi="华文中宋" w:eastAsia="方正小标宋简体"/>
      <w:b w:val="0"/>
    </w:rPr>
  </w:style>
  <w:style w:type="paragraph" w:customStyle="1" w:styleId="94">
    <w:name w:val="列出段落11"/>
    <w:basedOn w:val="1"/>
    <w:autoRedefine/>
    <w:qFormat/>
    <w:uiPriority w:val="0"/>
    <w:pPr>
      <w:widowControl/>
      <w:spacing w:line="351" w:lineRule="atLeast"/>
      <w:ind w:firstLine="420" w:firstLineChars="200"/>
      <w:textAlignment w:val="baseline"/>
    </w:pPr>
    <w:rPr>
      <w:color w:val="000000"/>
      <w:sz w:val="20"/>
      <w:szCs w:val="20"/>
      <w:lang w:val="zh-CN"/>
    </w:rPr>
  </w:style>
  <w:style w:type="paragraph" w:customStyle="1" w:styleId="95">
    <w:name w:val="样式1"/>
    <w:basedOn w:val="3"/>
    <w:link w:val="96"/>
    <w:autoRedefine/>
    <w:qFormat/>
    <w:uiPriority w:val="0"/>
    <w:pPr>
      <w:spacing w:line="640" w:lineRule="exact"/>
      <w:jc w:val="center"/>
    </w:pPr>
    <w:rPr>
      <w:rFonts w:ascii="方正小标宋简体" w:hAnsi="华文中宋" w:eastAsia="方正小标宋简体"/>
      <w:b w:val="0"/>
    </w:rPr>
  </w:style>
  <w:style w:type="character" w:customStyle="1" w:styleId="96">
    <w:name w:val="样式1 Char Char"/>
    <w:link w:val="95"/>
    <w:autoRedefine/>
    <w:qFormat/>
    <w:uiPriority w:val="0"/>
    <w:rPr>
      <w:rFonts w:ascii="方正小标宋简体" w:hAnsi="华文中宋" w:eastAsia="方正小标宋简体"/>
      <w:bCs/>
      <w:kern w:val="44"/>
      <w:sz w:val="44"/>
      <w:szCs w:val="44"/>
    </w:rPr>
  </w:style>
  <w:style w:type="paragraph" w:customStyle="1" w:styleId="97">
    <w:name w:val="列出段落12"/>
    <w:basedOn w:val="1"/>
    <w:autoRedefine/>
    <w:qFormat/>
    <w:uiPriority w:val="0"/>
    <w:pPr>
      <w:widowControl/>
      <w:ind w:left="720" w:firstLine="360"/>
      <w:jc w:val="left"/>
    </w:pPr>
    <w:rPr>
      <w:rFonts w:ascii="Calibri" w:hAnsi="Calibri"/>
      <w:sz w:val="22"/>
      <w:szCs w:val="20"/>
      <w:lang w:eastAsia="en-US"/>
    </w:rPr>
  </w:style>
  <w:style w:type="paragraph" w:customStyle="1" w:styleId="98">
    <w:name w:val="样式3"/>
    <w:basedOn w:val="3"/>
    <w:autoRedefine/>
    <w:qFormat/>
    <w:uiPriority w:val="0"/>
    <w:pPr>
      <w:spacing w:line="640" w:lineRule="exact"/>
      <w:jc w:val="center"/>
    </w:pPr>
    <w:rPr>
      <w:rFonts w:ascii="方正小标宋简体" w:hAnsi="华文中宋" w:eastAsia="方正小标宋简体"/>
      <w:b w:val="0"/>
    </w:rPr>
  </w:style>
  <w:style w:type="paragraph" w:styleId="99">
    <w:name w:val="List Paragraph"/>
    <w:basedOn w:val="1"/>
    <w:autoRedefine/>
    <w:qFormat/>
    <w:uiPriority w:val="34"/>
    <w:pPr>
      <w:ind w:firstLine="420" w:firstLineChars="200"/>
    </w:pPr>
    <w:rPr>
      <w:kern w:val="2"/>
      <w:sz w:val="21"/>
    </w:rPr>
  </w:style>
  <w:style w:type="character" w:customStyle="1" w:styleId="100">
    <w:name w:val="副标题 Char"/>
    <w:autoRedefine/>
    <w:qFormat/>
    <w:uiPriority w:val="11"/>
    <w:rPr>
      <w:rFonts w:ascii="Cambria" w:hAnsi="Cambria" w:cs="Times New Roman"/>
      <w:b/>
      <w:bCs/>
      <w:kern w:val="28"/>
      <w:sz w:val="32"/>
      <w:szCs w:val="32"/>
    </w:rPr>
  </w:style>
  <w:style w:type="paragraph" w:customStyle="1" w:styleId="101">
    <w:name w:val="表格内容"/>
    <w:basedOn w:val="17"/>
    <w:autoRedefine/>
    <w:qFormat/>
    <w:uiPriority w:val="0"/>
    <w:pPr>
      <w:suppressLineNumbers/>
      <w:suppressAutoHyphens/>
      <w:spacing w:after="120"/>
      <w:jc w:val="left"/>
    </w:pPr>
    <w:rPr>
      <w:rFonts w:cs="Tahoma"/>
      <w:sz w:val="24"/>
    </w:rPr>
  </w:style>
  <w:style w:type="paragraph" w:customStyle="1" w:styleId="102">
    <w:name w:val="Char Char Char Char Char Char Char"/>
    <w:basedOn w:val="1"/>
    <w:autoRedefine/>
    <w:qFormat/>
    <w:uiPriority w:val="0"/>
    <w:pPr>
      <w:snapToGrid w:val="0"/>
      <w:spacing w:line="360" w:lineRule="auto"/>
      <w:ind w:firstLine="200" w:firstLineChars="200"/>
    </w:pPr>
    <w:rPr>
      <w:rFonts w:eastAsia="仿宋_GB2312"/>
      <w:kern w:val="2"/>
    </w:rPr>
  </w:style>
  <w:style w:type="paragraph" w:customStyle="1" w:styleId="103">
    <w:name w:val="Char Char Char Char Char Char Char1"/>
    <w:basedOn w:val="1"/>
    <w:autoRedefine/>
    <w:qFormat/>
    <w:uiPriority w:val="0"/>
    <w:pPr>
      <w:snapToGrid w:val="0"/>
      <w:spacing w:line="360" w:lineRule="auto"/>
      <w:ind w:firstLine="200" w:firstLineChars="200"/>
    </w:pPr>
    <w:rPr>
      <w:rFonts w:eastAsia="仿宋_GB2312"/>
      <w:kern w:val="2"/>
    </w:rPr>
  </w:style>
  <w:style w:type="paragraph" w:customStyle="1" w:styleId="104">
    <w:name w:val="Char Char Char"/>
    <w:basedOn w:val="1"/>
    <w:autoRedefine/>
    <w:qFormat/>
    <w:uiPriority w:val="0"/>
    <w:rPr>
      <w:rFonts w:ascii="宋体" w:hAnsi="宋体"/>
      <w:b/>
      <w:kern w:val="2"/>
      <w:sz w:val="28"/>
      <w:szCs w:val="28"/>
    </w:rPr>
  </w:style>
  <w:style w:type="paragraph" w:customStyle="1" w:styleId="105">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06">
    <w:name w:val="Char"/>
    <w:basedOn w:val="1"/>
    <w:autoRedefine/>
    <w:qFormat/>
    <w:uiPriority w:val="0"/>
    <w:pPr>
      <w:tabs>
        <w:tab w:val="left" w:pos="360"/>
      </w:tabs>
      <w:ind w:left="360" w:hanging="360" w:hangingChars="200"/>
    </w:pPr>
    <w:rPr>
      <w:kern w:val="2"/>
    </w:rPr>
  </w:style>
  <w:style w:type="character" w:customStyle="1" w:styleId="107">
    <w:name w:val="p0 Char"/>
    <w:link w:val="108"/>
    <w:autoRedefine/>
    <w:qFormat/>
    <w:uiPriority w:val="0"/>
    <w:rPr>
      <w:szCs w:val="21"/>
    </w:rPr>
  </w:style>
  <w:style w:type="paragraph" w:customStyle="1" w:styleId="108">
    <w:name w:val="p0"/>
    <w:basedOn w:val="1"/>
    <w:link w:val="107"/>
    <w:autoRedefine/>
    <w:qFormat/>
    <w:uiPriority w:val="0"/>
    <w:pPr>
      <w:widowControl/>
    </w:pPr>
    <w:rPr>
      <w:sz w:val="20"/>
      <w:szCs w:val="21"/>
    </w:rPr>
  </w:style>
  <w:style w:type="paragraph" w:customStyle="1" w:styleId="109">
    <w:name w:val="Char11"/>
    <w:basedOn w:val="1"/>
    <w:autoRedefine/>
    <w:qFormat/>
    <w:uiPriority w:val="0"/>
    <w:pPr>
      <w:widowControl/>
      <w:spacing w:after="160" w:line="240" w:lineRule="exact"/>
      <w:jc w:val="left"/>
    </w:pPr>
    <w:rPr>
      <w:rFonts w:ascii="Verdana" w:hAnsi="Verdana"/>
      <w:sz w:val="20"/>
      <w:szCs w:val="20"/>
      <w:lang w:eastAsia="en-US"/>
    </w:rPr>
  </w:style>
  <w:style w:type="paragraph" w:customStyle="1" w:styleId="110">
    <w:name w:val="Char Char1 Char Char Char Char Char1 Char Char Char Char"/>
    <w:basedOn w:val="14"/>
    <w:autoRedefine/>
    <w:qFormat/>
    <w:uiPriority w:val="0"/>
    <w:rPr>
      <w:rFonts w:ascii="Tahoma" w:hAnsi="Tahoma"/>
      <w:kern w:val="2"/>
      <w:sz w:val="21"/>
    </w:rPr>
  </w:style>
  <w:style w:type="paragraph" w:customStyle="1" w:styleId="111">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sz w:val="21"/>
      <w:szCs w:val="20"/>
    </w:rPr>
  </w:style>
  <w:style w:type="paragraph" w:customStyle="1" w:styleId="112">
    <w:name w:val="Char1"/>
    <w:basedOn w:val="1"/>
    <w:autoRedefine/>
    <w:qFormat/>
    <w:uiPriority w:val="0"/>
    <w:pPr>
      <w:widowControl/>
      <w:spacing w:after="160" w:line="240" w:lineRule="exact"/>
      <w:jc w:val="left"/>
    </w:pPr>
    <w:rPr>
      <w:rFonts w:ascii="Verdana" w:hAnsi="Verdana"/>
      <w:sz w:val="20"/>
      <w:szCs w:val="20"/>
      <w:lang w:eastAsia="en-US"/>
    </w:rPr>
  </w:style>
  <w:style w:type="paragraph" w:customStyle="1" w:styleId="113">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14">
    <w:name w:val="1"/>
    <w:basedOn w:val="1"/>
    <w:autoRedefine/>
    <w:qFormat/>
    <w:uiPriority w:val="0"/>
    <w:pPr>
      <w:spacing w:afterLines="50" w:line="360" w:lineRule="auto"/>
    </w:pPr>
    <w:rPr>
      <w:rFonts w:ascii="宋体" w:hAnsi="宋体"/>
      <w:b/>
      <w:kern w:val="2"/>
      <w:sz w:val="30"/>
      <w:szCs w:val="21"/>
    </w:rPr>
  </w:style>
  <w:style w:type="paragraph" w:customStyle="1" w:styleId="115">
    <w:name w:val="样式 标题 2 + 宋体 五号 行距: 单倍行距"/>
    <w:basedOn w:val="4"/>
    <w:autoRedefine/>
    <w:qFormat/>
    <w:uiPriority w:val="0"/>
    <w:pPr>
      <w:widowControl w:val="0"/>
      <w:tabs>
        <w:tab w:val="left" w:pos="2175"/>
      </w:tabs>
      <w:adjustRightInd w:val="0"/>
      <w:spacing w:line="240" w:lineRule="auto"/>
      <w:ind w:left="2175" w:hanging="1275"/>
      <w:textAlignment w:val="baseline"/>
    </w:pPr>
    <w:rPr>
      <w:rFonts w:ascii="宋体" w:hAnsi="宋体" w:eastAsia="方正小标宋简体"/>
      <w:bCs/>
      <w:sz w:val="21"/>
    </w:rPr>
  </w:style>
  <w:style w:type="paragraph" w:customStyle="1" w:styleId="116">
    <w:name w:val="标题 1 +"/>
    <w:basedOn w:val="3"/>
    <w:next w:val="1"/>
    <w:autoRedefine/>
    <w:qFormat/>
    <w:uiPriority w:val="0"/>
    <w:pPr>
      <w:spacing w:before="0" w:after="0" w:line="600" w:lineRule="auto"/>
      <w:jc w:val="center"/>
    </w:pPr>
    <w:rPr>
      <w:rFonts w:eastAsia="黑体"/>
      <w:b w:val="0"/>
      <w:kern w:val="0"/>
      <w:sz w:val="32"/>
      <w:szCs w:val="32"/>
    </w:rPr>
  </w:style>
  <w:style w:type="paragraph" w:customStyle="1" w:styleId="117">
    <w:name w:val="样式 标题 2 + Times New Roman 四号 非加粗 段前: 5 磅 段后: 0 磅 行距: 固定值 20..."/>
    <w:basedOn w:val="4"/>
    <w:autoRedefine/>
    <w:qFormat/>
    <w:uiPriority w:val="0"/>
    <w:pPr>
      <w:widowControl w:val="0"/>
      <w:spacing w:before="100" w:after="0" w:line="400" w:lineRule="exact"/>
      <w:jc w:val="both"/>
    </w:pPr>
    <w:rPr>
      <w:rFonts w:ascii="Times New Roman" w:hAnsi="Times New Roman"/>
      <w:b w:val="0"/>
      <w:kern w:val="2"/>
      <w:sz w:val="28"/>
    </w:rPr>
  </w:style>
  <w:style w:type="paragraph" w:customStyle="1" w:styleId="118">
    <w:name w:val="p15"/>
    <w:basedOn w:val="1"/>
    <w:autoRedefine/>
    <w:qFormat/>
    <w:uiPriority w:val="0"/>
    <w:pPr>
      <w:widowControl/>
      <w:spacing w:line="220" w:lineRule="atLeast"/>
      <w:jc w:val="center"/>
    </w:pPr>
    <w:rPr>
      <w:rFonts w:ascii="仿宋_GB2312" w:hAnsi="宋体" w:eastAsia="仿宋_GB2312" w:cs="宋体"/>
      <w:sz w:val="21"/>
      <w:szCs w:val="21"/>
    </w:rPr>
  </w:style>
  <w:style w:type="paragraph" w:customStyle="1" w:styleId="119">
    <w:name w:val="Char1 Char Char Char 字元 Char Char 字元 Char 字元 Char1 Char Char Char"/>
    <w:basedOn w:val="1"/>
    <w:autoRedefine/>
    <w:qFormat/>
    <w:uiPriority w:val="0"/>
    <w:rPr>
      <w:kern w:val="2"/>
      <w:sz w:val="21"/>
      <w:szCs w:val="20"/>
    </w:rPr>
  </w:style>
  <w:style w:type="paragraph" w:customStyle="1" w:styleId="120">
    <w:name w:val="p16"/>
    <w:basedOn w:val="1"/>
    <w:autoRedefine/>
    <w:qFormat/>
    <w:uiPriority w:val="0"/>
    <w:pPr>
      <w:widowControl/>
      <w:jc w:val="left"/>
    </w:pPr>
    <w:rPr>
      <w:sz w:val="21"/>
      <w:szCs w:val="21"/>
    </w:rPr>
  </w:style>
  <w:style w:type="paragraph" w:customStyle="1" w:styleId="121">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szCs w:val="20"/>
    </w:rPr>
  </w:style>
  <w:style w:type="paragraph" w:customStyle="1" w:styleId="123">
    <w:name w:val="Char Char"/>
    <w:basedOn w:val="1"/>
    <w:autoRedefine/>
    <w:qFormat/>
    <w:uiPriority w:val="0"/>
    <w:pPr>
      <w:widowControl/>
      <w:spacing w:after="160" w:line="240" w:lineRule="exact"/>
      <w:jc w:val="left"/>
    </w:pPr>
    <w:rPr>
      <w:rFonts w:ascii="Verdana" w:hAnsi="Verdana" w:eastAsia="仿宋_GB2312"/>
      <w:szCs w:val="20"/>
      <w:lang w:eastAsia="en-US"/>
    </w:rPr>
  </w:style>
  <w:style w:type="paragraph" w:customStyle="1" w:styleId="124">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rPr>
  </w:style>
  <w:style w:type="paragraph" w:customStyle="1" w:styleId="125">
    <w:name w:val="Char Char Char1 Char"/>
    <w:basedOn w:val="1"/>
    <w:autoRedefine/>
    <w:qFormat/>
    <w:uiPriority w:val="0"/>
    <w:pPr>
      <w:tabs>
        <w:tab w:val="left" w:pos="360"/>
      </w:tabs>
      <w:snapToGrid w:val="0"/>
      <w:spacing w:line="360" w:lineRule="auto"/>
    </w:pPr>
    <w:rPr>
      <w:rFonts w:eastAsia="仿宋_GB2312" w:cs="宋体"/>
      <w:kern w:val="2"/>
    </w:rPr>
  </w:style>
  <w:style w:type="character" w:customStyle="1" w:styleId="126">
    <w:name w:val="fontstyle01"/>
    <w:autoRedefine/>
    <w:qFormat/>
    <w:uiPriority w:val="0"/>
    <w:rPr>
      <w:rFonts w:hint="eastAsia" w:ascii="宋体" w:hAnsi="宋体" w:eastAsia="宋体"/>
      <w:color w:val="000000"/>
      <w:sz w:val="24"/>
      <w:szCs w:val="24"/>
    </w:rPr>
  </w:style>
  <w:style w:type="character" w:customStyle="1" w:styleId="127">
    <w:name w:val="fontstyle11"/>
    <w:autoRedefine/>
    <w:qFormat/>
    <w:uiPriority w:val="0"/>
    <w:rPr>
      <w:rFonts w:hint="default" w:ascii="TimesNewRomanPSMT" w:hAnsi="TimesNewRomanPSMT"/>
      <w:color w:val="000000"/>
      <w:sz w:val="24"/>
      <w:szCs w:val="24"/>
    </w:rPr>
  </w:style>
  <w:style w:type="paragraph" w:customStyle="1" w:styleId="128">
    <w:name w:val="TOC 标题1"/>
    <w:basedOn w:val="3"/>
    <w:next w:val="1"/>
    <w:autoRedefine/>
    <w:unhideWhenUsed/>
    <w:qFormat/>
    <w:uiPriority w:val="39"/>
    <w:pPr>
      <w:widowControl/>
      <w:spacing w:before="480" w:after="0" w:line="276" w:lineRule="auto"/>
      <w:jc w:val="left"/>
      <w:outlineLvl w:val="9"/>
    </w:pPr>
    <w:rPr>
      <w:rFonts w:ascii="Cambria" w:hAnsi="Cambria"/>
      <w:b w:val="0"/>
      <w:color w:val="2F5496"/>
      <w:kern w:val="0"/>
      <w:sz w:val="28"/>
      <w:szCs w:val="28"/>
    </w:rPr>
  </w:style>
  <w:style w:type="character" w:customStyle="1" w:styleId="129">
    <w:name w:val="fontstyle21"/>
    <w:autoRedefine/>
    <w:qFormat/>
    <w:uiPriority w:val="0"/>
    <w:rPr>
      <w:rFonts w:hint="eastAsia" w:ascii="宋体" w:hAnsi="宋体" w:eastAsia="宋体"/>
      <w:color w:val="993300"/>
      <w:sz w:val="24"/>
      <w:szCs w:val="24"/>
    </w:rPr>
  </w:style>
  <w:style w:type="character" w:customStyle="1" w:styleId="130">
    <w:name w:val="fontstyle31"/>
    <w:autoRedefine/>
    <w:qFormat/>
    <w:uiPriority w:val="0"/>
    <w:rPr>
      <w:rFonts w:hint="default" w:ascii="Arial" w:hAnsi="Arial" w:cs="Arial"/>
      <w:color w:val="993300"/>
      <w:sz w:val="24"/>
      <w:szCs w:val="24"/>
    </w:rPr>
  </w:style>
  <w:style w:type="character" w:customStyle="1" w:styleId="131">
    <w:name w:val="标题 Char1"/>
    <w:autoRedefine/>
    <w:qFormat/>
    <w:uiPriority w:val="10"/>
    <w:rPr>
      <w:rFonts w:ascii="Cambria" w:hAnsi="Cambria" w:eastAsia="宋体" w:cs="Times New Roman"/>
      <w:b/>
      <w:bCs/>
      <w:sz w:val="32"/>
      <w:szCs w:val="32"/>
    </w:rPr>
  </w:style>
  <w:style w:type="character" w:customStyle="1" w:styleId="132">
    <w:name w:val="纯文本 Char1"/>
    <w:autoRedefine/>
    <w:semiHidden/>
    <w:qFormat/>
    <w:locked/>
    <w:uiPriority w:val="0"/>
    <w:rPr>
      <w:rFonts w:ascii="宋体" w:hAnsi="Courier New" w:eastAsia="宋体" w:cs="Courier New"/>
      <w:kern w:val="2"/>
      <w:sz w:val="21"/>
      <w:szCs w:val="21"/>
      <w:lang w:val="en-US" w:eastAsia="zh-CN" w:bidi="ar-SA"/>
    </w:rPr>
  </w:style>
  <w:style w:type="character" w:customStyle="1" w:styleId="133">
    <w:name w:val="批注文字 字符"/>
    <w:autoRedefine/>
    <w:qFormat/>
    <w:uiPriority w:val="0"/>
    <w:rPr>
      <w:sz w:val="24"/>
      <w:szCs w:val="24"/>
    </w:rPr>
  </w:style>
  <w:style w:type="character" w:customStyle="1" w:styleId="134">
    <w:name w:val="纯文本 字符"/>
    <w:autoRedefine/>
    <w:qFormat/>
    <w:locked/>
    <w:uiPriority w:val="0"/>
    <w:rPr>
      <w:rFonts w:ascii="宋体" w:hAnsi="Courier New" w:eastAsia="宋体" w:cs="Courier New"/>
      <w:kern w:val="2"/>
      <w:sz w:val="24"/>
      <w:szCs w:val="21"/>
      <w:lang w:val="en-US" w:eastAsia="zh-CN" w:bidi="ar-SA"/>
    </w:rPr>
  </w:style>
  <w:style w:type="character" w:customStyle="1" w:styleId="135">
    <w:name w:val="标题 1 字符"/>
    <w:autoRedefine/>
    <w:qFormat/>
    <w:uiPriority w:val="0"/>
    <w:rPr>
      <w:b/>
      <w:bCs/>
      <w:kern w:val="44"/>
      <w:sz w:val="44"/>
      <w:szCs w:val="44"/>
    </w:rPr>
  </w:style>
  <w:style w:type="character" w:customStyle="1" w:styleId="136">
    <w:name w:val="标题 2 字符"/>
    <w:autoRedefine/>
    <w:qFormat/>
    <w:uiPriority w:val="9"/>
    <w:rPr>
      <w:rFonts w:ascii="Arial" w:hAnsi="Arial" w:eastAsia="黑体"/>
      <w:b/>
      <w:sz w:val="32"/>
    </w:rPr>
  </w:style>
  <w:style w:type="character" w:customStyle="1" w:styleId="137">
    <w:name w:val="标题 4 字符"/>
    <w:autoRedefine/>
    <w:qFormat/>
    <w:uiPriority w:val="0"/>
    <w:rPr>
      <w:rFonts w:ascii="Arial" w:hAnsi="Arial" w:eastAsia="黑体" w:cs="Arial"/>
      <w:b/>
      <w:bCs/>
      <w:kern w:val="2"/>
      <w:sz w:val="28"/>
      <w:szCs w:val="28"/>
    </w:rPr>
  </w:style>
  <w:style w:type="character" w:customStyle="1" w:styleId="138">
    <w:name w:val="文档结构图 字符"/>
    <w:autoRedefine/>
    <w:semiHidden/>
    <w:qFormat/>
    <w:uiPriority w:val="0"/>
    <w:rPr>
      <w:sz w:val="24"/>
      <w:szCs w:val="24"/>
      <w:shd w:val="clear" w:color="auto" w:fill="000080"/>
    </w:rPr>
  </w:style>
  <w:style w:type="character" w:customStyle="1" w:styleId="139">
    <w:name w:val="正文文本 字符"/>
    <w:autoRedefine/>
    <w:qFormat/>
    <w:uiPriority w:val="99"/>
    <w:rPr>
      <w:sz w:val="21"/>
      <w:szCs w:val="24"/>
    </w:rPr>
  </w:style>
  <w:style w:type="character" w:customStyle="1" w:styleId="140">
    <w:name w:val="正文文本缩进 字符"/>
    <w:autoRedefine/>
    <w:qFormat/>
    <w:uiPriority w:val="0"/>
    <w:rPr>
      <w:sz w:val="24"/>
      <w:szCs w:val="24"/>
    </w:rPr>
  </w:style>
  <w:style w:type="character" w:customStyle="1" w:styleId="141">
    <w:name w:val="正文文本缩进 2 字符"/>
    <w:autoRedefine/>
    <w:qFormat/>
    <w:uiPriority w:val="0"/>
    <w:rPr>
      <w:sz w:val="24"/>
      <w:szCs w:val="24"/>
    </w:rPr>
  </w:style>
  <w:style w:type="character" w:customStyle="1" w:styleId="142">
    <w:name w:val="批注框文本 字符"/>
    <w:autoRedefine/>
    <w:qFormat/>
    <w:locked/>
    <w:uiPriority w:val="0"/>
    <w:rPr>
      <w:rFonts w:cs="Times New Roman"/>
      <w:sz w:val="18"/>
      <w:szCs w:val="18"/>
    </w:rPr>
  </w:style>
  <w:style w:type="character" w:customStyle="1" w:styleId="143">
    <w:name w:val="页脚 字符"/>
    <w:autoRedefine/>
    <w:qFormat/>
    <w:locked/>
    <w:uiPriority w:val="99"/>
    <w:rPr>
      <w:rFonts w:cs="Times New Roman"/>
      <w:sz w:val="18"/>
      <w:szCs w:val="18"/>
    </w:rPr>
  </w:style>
  <w:style w:type="character" w:customStyle="1" w:styleId="144">
    <w:name w:val="页眉 字符"/>
    <w:autoRedefine/>
    <w:qFormat/>
    <w:locked/>
    <w:uiPriority w:val="0"/>
    <w:rPr>
      <w:rFonts w:cs="Times New Roman"/>
      <w:sz w:val="18"/>
      <w:szCs w:val="18"/>
    </w:rPr>
  </w:style>
  <w:style w:type="paragraph" w:customStyle="1" w:styleId="145">
    <w:name w:val="_Style 122"/>
    <w:basedOn w:val="1"/>
    <w:next w:val="1"/>
    <w:autoRedefine/>
    <w:qFormat/>
    <w:uiPriority w:val="39"/>
    <w:pPr>
      <w:ind w:left="420" w:leftChars="200"/>
    </w:pPr>
  </w:style>
  <w:style w:type="character" w:customStyle="1" w:styleId="146">
    <w:name w:val="正文文本 2 字符"/>
    <w:autoRedefine/>
    <w:qFormat/>
    <w:uiPriority w:val="0"/>
    <w:rPr>
      <w:sz w:val="21"/>
      <w:szCs w:val="24"/>
    </w:rPr>
  </w:style>
  <w:style w:type="character" w:customStyle="1" w:styleId="147">
    <w:name w:val="标题 字符"/>
    <w:autoRedefine/>
    <w:qFormat/>
    <w:uiPriority w:val="0"/>
    <w:rPr>
      <w:rFonts w:ascii="Calibri Light" w:hAnsi="Calibri Light"/>
      <w:b/>
      <w:bCs/>
      <w:kern w:val="2"/>
      <w:sz w:val="32"/>
      <w:szCs w:val="32"/>
    </w:rPr>
  </w:style>
  <w:style w:type="paragraph" w:customStyle="1" w:styleId="148">
    <w:name w:val="列出段落111"/>
    <w:basedOn w:val="1"/>
    <w:autoRedefine/>
    <w:qFormat/>
    <w:uiPriority w:val="0"/>
    <w:pPr>
      <w:widowControl/>
      <w:ind w:left="720" w:firstLine="360"/>
      <w:jc w:val="left"/>
    </w:pPr>
    <w:rPr>
      <w:rFonts w:ascii="Calibri" w:hAnsi="Calibri"/>
      <w:sz w:val="22"/>
      <w:szCs w:val="20"/>
      <w:lang w:eastAsia="en-US"/>
    </w:rPr>
  </w:style>
  <w:style w:type="character" w:customStyle="1" w:styleId="149">
    <w:name w:val="批注主题 字符"/>
    <w:autoRedefine/>
    <w:qFormat/>
    <w:uiPriority w:val="0"/>
    <w:rPr>
      <w:b/>
      <w:bCs/>
      <w:sz w:val="24"/>
      <w:szCs w:val="24"/>
    </w:rPr>
  </w:style>
  <w:style w:type="character" w:customStyle="1" w:styleId="150">
    <w:name w:val="未处理的提及1"/>
    <w:autoRedefine/>
    <w:unhideWhenUsed/>
    <w:qFormat/>
    <w:uiPriority w:val="99"/>
    <w:rPr>
      <w:color w:val="605E5C"/>
      <w:shd w:val="clear" w:color="auto" w:fill="E1DFDD"/>
    </w:rPr>
  </w:style>
  <w:style w:type="character" w:customStyle="1" w:styleId="151">
    <w:name w:val="未处理的提及2"/>
    <w:autoRedefine/>
    <w:unhideWhenUsed/>
    <w:qFormat/>
    <w:uiPriority w:val="99"/>
    <w:rPr>
      <w:color w:val="605E5C"/>
      <w:shd w:val="clear" w:color="auto" w:fill="E1DFDD"/>
    </w:rPr>
  </w:style>
  <w:style w:type="paragraph" w:customStyle="1" w:styleId="152">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4">
    <w:name w:val="修订3"/>
    <w:autoRedefine/>
    <w:semiHidden/>
    <w:qFormat/>
    <w:uiPriority w:val="99"/>
    <w:rPr>
      <w:rFonts w:ascii="Times New Roman" w:hAnsi="Times New Roman" w:eastAsia="宋体" w:cs="Times New Roman"/>
      <w:kern w:val="2"/>
      <w:sz w:val="21"/>
      <w:szCs w:val="24"/>
      <w:lang w:val="en-US" w:eastAsia="zh-CN" w:bidi="ar-SA"/>
    </w:rPr>
  </w:style>
  <w:style w:type="character" w:customStyle="1" w:styleId="155">
    <w:name w:val="未处理的提及3"/>
    <w:autoRedefine/>
    <w:unhideWhenUsed/>
    <w:qFormat/>
    <w:uiPriority w:val="99"/>
    <w:rPr>
      <w:color w:val="605E5C"/>
      <w:shd w:val="clear" w:color="auto" w:fill="E1DFDD"/>
    </w:rPr>
  </w:style>
  <w:style w:type="paragraph" w:customStyle="1" w:styleId="156">
    <w:name w:val="TOC Heading"/>
    <w:basedOn w:val="3"/>
    <w:next w:val="1"/>
    <w:autoRedefine/>
    <w:qFormat/>
    <w:uiPriority w:val="39"/>
    <w:pPr>
      <w:widowControl/>
      <w:spacing w:before="240" w:after="0" w:line="259" w:lineRule="auto"/>
      <w:jc w:val="left"/>
      <w:outlineLvl w:val="9"/>
    </w:pPr>
    <w:rPr>
      <w:rFonts w:ascii="Cambria" w:hAnsi="Cambria"/>
      <w:b w:val="0"/>
      <w:bCs w:val="0"/>
      <w:color w:val="2F5496"/>
      <w:kern w:val="0"/>
      <w:sz w:val="32"/>
      <w:szCs w:val="32"/>
    </w:rPr>
  </w:style>
  <w:style w:type="paragraph" w:customStyle="1" w:styleId="157">
    <w:name w:val="Revision"/>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8">
    <w:name w:val="pf0"/>
    <w:basedOn w:val="1"/>
    <w:autoRedefine/>
    <w:qFormat/>
    <w:uiPriority w:val="0"/>
    <w:pPr>
      <w:widowControl/>
      <w:spacing w:before="100" w:beforeAutospacing="1" w:after="100" w:afterAutospacing="1"/>
      <w:jc w:val="left"/>
    </w:pPr>
    <w:rPr>
      <w:rFonts w:ascii="宋体" w:hAnsi="宋体" w:cs="宋体"/>
    </w:rPr>
  </w:style>
  <w:style w:type="character" w:customStyle="1" w:styleId="159">
    <w:name w:val="cf01"/>
    <w:autoRedefine/>
    <w:qFormat/>
    <w:uiPriority w:val="0"/>
    <w:rPr>
      <w:rFonts w:hint="eastAsia" w:ascii="Microsoft YaHei UI" w:hAnsi="Microsoft YaHei UI" w:eastAsia="Microsoft YaHei UI"/>
      <w:sz w:val="24"/>
      <w:szCs w:val="24"/>
    </w:rPr>
  </w:style>
  <w:style w:type="character" w:customStyle="1" w:styleId="160">
    <w:name w:val="未处理的提及4"/>
    <w:autoRedefine/>
    <w:unhideWhenUsed/>
    <w:qFormat/>
    <w:uiPriority w:val="99"/>
    <w:rPr>
      <w:color w:val="605E5C"/>
      <w:shd w:val="clear" w:color="auto" w:fill="E1DFDD"/>
    </w:rPr>
  </w:style>
  <w:style w:type="character" w:customStyle="1" w:styleId="161">
    <w:name w:val="Unresolved Mention"/>
    <w:autoRedefine/>
    <w:unhideWhenUsed/>
    <w:qFormat/>
    <w:uiPriority w:val="99"/>
    <w:rPr>
      <w:color w:val="605E5C"/>
      <w:shd w:val="clear" w:color="auto" w:fill="E1DFDD"/>
    </w:rPr>
  </w:style>
  <w:style w:type="paragraph" w:customStyle="1" w:styleId="162">
    <w:name w:val="HTML Top of Form"/>
    <w:basedOn w:val="1"/>
    <w:next w:val="1"/>
    <w:autoRedefine/>
    <w:qFormat/>
    <w:uiPriority w:val="0"/>
    <w:pPr>
      <w:pBdr>
        <w:bottom w:val="single" w:color="auto" w:sz="6" w:space="1"/>
      </w:pBdr>
      <w:jc w:val="center"/>
    </w:pPr>
    <w:rPr>
      <w:rFonts w:ascii="Arial"/>
      <w:vanish/>
      <w:sz w:val="16"/>
    </w:rPr>
  </w:style>
  <w:style w:type="paragraph" w:customStyle="1" w:styleId="163">
    <w:name w:val="HTML Bottom of Form"/>
    <w:basedOn w:val="1"/>
    <w:next w:val="1"/>
    <w:autoRedefine/>
    <w:qFormat/>
    <w:uiPriority w:val="0"/>
    <w:pPr>
      <w:pBdr>
        <w:top w:val="single" w:color="auto" w:sz="6" w:space="1"/>
      </w:pBdr>
      <w:jc w:val="center"/>
    </w:pPr>
    <w:rPr>
      <w:rFonts w:ascii="Arial"/>
      <w:vanish/>
      <w:sz w:val="16"/>
    </w:rPr>
  </w:style>
  <w:style w:type="paragraph" w:customStyle="1" w:styleId="164">
    <w:name w:val="副标题（正）"/>
    <w:basedOn w:val="1"/>
    <w:next w:val="1"/>
    <w:autoRedefine/>
    <w:qFormat/>
    <w:uiPriority w:val="0"/>
    <w:pPr>
      <w:spacing w:line="360" w:lineRule="auto"/>
      <w:ind w:firstLine="0" w:firstLineChars="0"/>
      <w:jc w:val="center"/>
    </w:pPr>
    <w:rPr>
      <w:b/>
      <w:sz w:val="44"/>
    </w:rPr>
  </w:style>
  <w:style w:type="paragraph" w:customStyle="1" w:styleId="165">
    <w:name w:val="副标题【正】"/>
    <w:basedOn w:val="1"/>
    <w:next w:val="1"/>
    <w:autoRedefine/>
    <w:qFormat/>
    <w:uiPriority w:val="0"/>
    <w:pPr>
      <w:spacing w:line="360" w:lineRule="auto"/>
      <w:ind w:firstLine="0" w:firstLineChars="0"/>
      <w:jc w:val="center"/>
    </w:pPr>
    <w:rPr>
      <w:b/>
      <w:kern w:val="0"/>
      <w:sz w:val="32"/>
      <w:szCs w:val="20"/>
    </w:rPr>
  </w:style>
  <w:style w:type="paragraph" w:customStyle="1" w:styleId="166">
    <w:name w:val="无缩进15居中"/>
    <w:basedOn w:val="1"/>
    <w:next w:val="1"/>
    <w:autoRedefine/>
    <w:qFormat/>
    <w:uiPriority w:val="0"/>
    <w:pPr>
      <w:spacing w:line="300" w:lineRule="exact"/>
      <w:jc w:val="center"/>
    </w:pPr>
    <w:rPr>
      <w:rFonts w:ascii="Calibri" w:hAnsi="Calibri"/>
      <w:kern w:val="2"/>
      <w:sz w:val="21"/>
    </w:rPr>
  </w:style>
  <w:style w:type="character" w:customStyle="1" w:styleId="167">
    <w:name w:val="font51"/>
    <w:basedOn w:val="44"/>
    <w:autoRedefine/>
    <w:qFormat/>
    <w:uiPriority w:val="0"/>
    <w:rPr>
      <w:rFonts w:hint="default" w:ascii="Times New Roman" w:hAnsi="Times New Roman" w:cs="Times New Roman"/>
      <w:color w:val="000000"/>
      <w:sz w:val="24"/>
      <w:szCs w:val="24"/>
      <w:u w:val="none"/>
    </w:rPr>
  </w:style>
  <w:style w:type="character" w:customStyle="1" w:styleId="168">
    <w:name w:val="font61"/>
    <w:basedOn w:val="44"/>
    <w:autoRedefine/>
    <w:qFormat/>
    <w:uiPriority w:val="0"/>
    <w:rPr>
      <w:rFonts w:hint="eastAsia" w:ascii="宋体" w:hAnsi="宋体" w:eastAsia="宋体" w:cs="宋体"/>
      <w:color w:val="000000"/>
      <w:sz w:val="24"/>
      <w:szCs w:val="24"/>
      <w:u w:val="none"/>
    </w:rPr>
  </w:style>
  <w:style w:type="character" w:customStyle="1" w:styleId="169">
    <w:name w:val="font01"/>
    <w:basedOn w:val="44"/>
    <w:qFormat/>
    <w:uiPriority w:val="0"/>
    <w:rPr>
      <w:rFonts w:hint="eastAsia" w:ascii="宋体" w:hAnsi="宋体" w:eastAsia="宋体" w:cs="宋体"/>
      <w:color w:val="000000"/>
      <w:sz w:val="22"/>
      <w:szCs w:val="22"/>
      <w:u w:val="none"/>
    </w:rPr>
  </w:style>
  <w:style w:type="character" w:customStyle="1" w:styleId="170">
    <w:name w:val="font41"/>
    <w:basedOn w:val="44"/>
    <w:qFormat/>
    <w:uiPriority w:val="0"/>
    <w:rPr>
      <w:rFonts w:hint="eastAsia" w:ascii="宋体" w:hAnsi="宋体" w:eastAsia="宋体" w:cs="宋体"/>
      <w:color w:val="000000"/>
      <w:sz w:val="22"/>
      <w:szCs w:val="22"/>
      <w:u w:val="none"/>
      <w:vertAlign w:val="subscript"/>
    </w:rPr>
  </w:style>
  <w:style w:type="character" w:customStyle="1" w:styleId="171">
    <w:name w:val="font2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2"/>
    <customShpInfo spid="_x0000_s2051"/>
    <customShpInfo spid="_x0000_s2056"/>
    <customShpInfo spid="_x0000_s2055"/>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0746E9-B2AF-4CC1-9164-A8F041A04F08}">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69</Pages>
  <Words>17549</Words>
  <Characters>18182</Characters>
  <Lines>441</Lines>
  <Paragraphs>124</Paragraphs>
  <TotalTime>4</TotalTime>
  <ScaleCrop>false</ScaleCrop>
  <LinksUpToDate>false</LinksUpToDate>
  <CharactersWithSpaces>19803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2023-06-07T07:16:00Z</dcterms:created>
  <dc:creator>王德广</dc:creator>
  <cp:lastModifiedBy>罗媛</cp:lastModifiedBy>
  <cp:lastPrinted>2024-10-31T01:27:00Z</cp:lastPrinted>
  <dcterms:modified xsi:type="dcterms:W3CDTF">2024-11-01T08:47:25Z</dcterms:modified>
  <dc:title>招  标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178529445</vt:r8>
  </property>
  <property fmtid="{D5CDD505-2E9C-101B-9397-08002B2CF9AE}" pid="3" name="KSOProductBuildVer">
    <vt:lpwstr>2052-12.1.0.18608</vt:lpwstr>
  </property>
  <property fmtid="{D5CDD505-2E9C-101B-9397-08002B2CF9AE}" pid="4" name="ICV">
    <vt:lpwstr>978A4BA2E4724765AA3AB36E7E2F4C21_13</vt:lpwstr>
  </property>
</Properties>
</file>