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_GBK" w:hAnsi="方正小标宋_GBK" w:eastAsia="方正小标宋_GBK" w:cs="方正小标宋_GBK"/>
          <w:spacing w:val="80"/>
          <w:sz w:val="96"/>
          <w:szCs w:val="96"/>
        </w:rPr>
      </w:pPr>
    </w:p>
    <w:p>
      <w:pPr>
        <w:pStyle w:val="2"/>
      </w:pPr>
    </w:p>
    <w:p>
      <w:pPr>
        <w:jc w:val="center"/>
        <w:outlineLvl w:val="0"/>
        <w:rPr>
          <w:rFonts w:ascii="方正小标宋_GBK" w:hAnsi="方正小标宋_GBK" w:eastAsia="方正小标宋_GBK" w:cs="方正小标宋_GBK"/>
          <w:spacing w:val="80"/>
          <w:sz w:val="96"/>
          <w:szCs w:val="96"/>
        </w:rPr>
      </w:pPr>
      <w:r>
        <w:rPr>
          <w:rFonts w:hint="eastAsia" w:ascii="方正小标宋_GBK" w:hAnsi="方正小标宋_GBK" w:eastAsia="方正小标宋_GBK" w:cs="方正小标宋_GBK"/>
          <w:spacing w:val="80"/>
          <w:sz w:val="96"/>
          <w:szCs w:val="96"/>
        </w:rPr>
        <w:t>货物网上竞采文件</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360" w:lineRule="auto"/>
        <w:ind w:left="3435" w:leftChars="557" w:hanging="2265" w:hangingChars="708"/>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项目名称：</w:t>
      </w:r>
      <w:r>
        <w:rPr>
          <w:rFonts w:hint="eastAsia" w:ascii="方正小标宋_GBK" w:hAnsi="方正小标宋_GBK" w:eastAsia="方正小标宋_GBK" w:cs="方正小标宋_GBK"/>
          <w:sz w:val="32"/>
          <w:szCs w:val="32"/>
          <w:lang w:eastAsia="zh-CN"/>
        </w:rPr>
        <w:t>重庆市江北区市政设施管理所</w:t>
      </w:r>
      <w:r>
        <w:rPr>
          <w:rFonts w:hint="eastAsia" w:ascii="方正小标宋_GBK" w:hAnsi="方正小标宋_GBK" w:eastAsia="方正小标宋_GBK" w:cs="方正小标宋_GBK"/>
          <w:sz w:val="32"/>
          <w:szCs w:val="32"/>
          <w:lang w:val="en-US" w:eastAsia="zh-CN"/>
        </w:rPr>
        <w:t>2024年4月小修维护（大湾基地备料）天然</w:t>
      </w:r>
      <w:r>
        <w:rPr>
          <w:rFonts w:hint="eastAsia" w:ascii="方正小标宋_GBK" w:hAnsi="方正小标宋_GBK" w:eastAsia="方正小标宋_GBK" w:cs="方正小标宋_GBK"/>
          <w:sz w:val="32"/>
          <w:szCs w:val="32"/>
          <w:lang w:eastAsia="zh-CN"/>
        </w:rPr>
        <w:t>花岗石石材采</w:t>
      </w:r>
      <w:r>
        <w:rPr>
          <w:rFonts w:hint="eastAsia" w:ascii="方正小标宋_GBK" w:hAnsi="方正小标宋_GBK" w:eastAsia="方正小标宋_GBK" w:cs="方正小标宋_GBK"/>
          <w:sz w:val="32"/>
          <w:szCs w:val="32"/>
        </w:rPr>
        <w:t>购</w:t>
      </w:r>
      <w:r>
        <w:rPr>
          <w:rFonts w:hint="eastAsia" w:ascii="方正小标宋_GBK" w:hAnsi="方正小标宋_GBK" w:eastAsia="方正小标宋_GBK" w:cs="方正小标宋_GBK"/>
          <w:sz w:val="32"/>
          <w:szCs w:val="32"/>
          <w:lang w:eastAsia="zh-CN"/>
        </w:rPr>
        <w:t>项目</w:t>
      </w:r>
    </w:p>
    <w:p>
      <w:pPr>
        <w:spacing w:line="360" w:lineRule="auto"/>
        <w:ind w:left="3435" w:leftChars="557" w:hanging="2265" w:hangingChars="708"/>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采购单位：</w:t>
      </w:r>
      <w:r>
        <w:rPr>
          <w:rFonts w:hint="eastAsia" w:ascii="方正小标宋_GBK" w:hAnsi="方正小标宋_GBK" w:eastAsia="方正小标宋_GBK" w:cs="方正小标宋_GBK"/>
          <w:sz w:val="32"/>
          <w:szCs w:val="32"/>
          <w:lang w:val="en-US" w:eastAsia="zh-CN"/>
        </w:rPr>
        <w:t>重庆市江北区市政设施管理所</w:t>
      </w:r>
    </w:p>
    <w:p>
      <w:pPr>
        <w:spacing w:line="360" w:lineRule="auto"/>
        <w:ind w:firstLine="2240" w:firstLineChars="70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（重庆市江北区公共停车管理中心）</w:t>
      </w: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ind w:left="3435" w:leftChars="557" w:hanging="2265" w:hangingChars="708"/>
        <w:rPr>
          <w:rFonts w:ascii="方正小标宋_GBK" w:hAnsi="方正小标宋_GBK" w:eastAsia="方正小标宋_GBK" w:cs="方正小标宋_GBK"/>
          <w:sz w:val="32"/>
          <w:szCs w:val="32"/>
        </w:rPr>
      </w:pPr>
    </w:p>
    <w:p>
      <w:pPr>
        <w:spacing w:line="70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二〇二</w:t>
      </w:r>
      <w:r>
        <w:rPr>
          <w:rFonts w:hint="eastAsia" w:ascii="方正小标宋_GBK" w:hAnsi="方正小标宋_GBK" w:eastAsia="方正小标宋_GBK" w:cs="方正小标宋_GBK"/>
          <w:sz w:val="32"/>
          <w:szCs w:val="32"/>
          <w:lang w:val="en-US" w:eastAsia="zh-CN"/>
        </w:rPr>
        <w:t>四</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四</w:t>
      </w:r>
      <w:r>
        <w:rPr>
          <w:rFonts w:hint="eastAsia" w:ascii="方正小标宋_GBK" w:hAnsi="方正小标宋_GBK" w:eastAsia="方正小标宋_GBK" w:cs="方正小标宋_GBK"/>
          <w:sz w:val="32"/>
          <w:szCs w:val="32"/>
        </w:rPr>
        <w:t>月</w:t>
      </w:r>
    </w:p>
    <w:p>
      <w:pPr>
        <w:spacing w:line="700" w:lineRule="exact"/>
        <w:ind w:left="3435" w:leftChars="557" w:hanging="2265" w:hangingChars="708"/>
        <w:rPr>
          <w:rFonts w:ascii="方正小标宋_GBK" w:hAnsi="方正小标宋_GBK" w:eastAsia="方正小标宋_GBK" w:cs="方正小标宋_GBK"/>
          <w:sz w:val="32"/>
          <w:szCs w:val="32"/>
        </w:rPr>
      </w:pPr>
    </w:p>
    <w:p>
      <w:pPr>
        <w:widowControl/>
        <w:jc w:val="left"/>
        <w:rPr>
          <w:rFonts w:ascii="宋体" w:hAnsi="宋体" w:cs="宋体"/>
          <w:b/>
          <w:sz w:val="24"/>
          <w:szCs w:val="24"/>
        </w:rPr>
      </w:pPr>
      <w:r>
        <w:rPr>
          <w:rFonts w:ascii="宋体" w:hAnsi="宋体" w:cs="宋体"/>
          <w:sz w:val="24"/>
          <w:szCs w:val="24"/>
        </w:rPr>
        <w:br w:type="page"/>
      </w:r>
    </w:p>
    <w:p>
      <w:pPr>
        <w:pStyle w:val="4"/>
        <w:spacing w:before="0" w:after="0" w:line="312" w:lineRule="auto"/>
        <w:jc w:val="center"/>
        <w:rPr>
          <w:rFonts w:ascii="宋体" w:hAnsi="宋体" w:cs="宋体"/>
          <w:sz w:val="24"/>
          <w:szCs w:val="24"/>
        </w:rPr>
      </w:pP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一、采购内容</w:t>
      </w:r>
    </w:p>
    <w:tbl>
      <w:tblPr>
        <w:tblStyle w:val="8"/>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项目名称</w:t>
            </w:r>
          </w:p>
        </w:tc>
        <w:tc>
          <w:tcPr>
            <w:tcW w:w="1746"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采购预算</w:t>
            </w:r>
          </w:p>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（元）</w:t>
            </w:r>
          </w:p>
        </w:tc>
        <w:tc>
          <w:tcPr>
            <w:tcW w:w="1903" w:type="dxa"/>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资金来源</w:t>
            </w:r>
          </w:p>
        </w:tc>
        <w:tc>
          <w:tcPr>
            <w:tcW w:w="1231" w:type="dxa"/>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仿宋_GB2312" w:hAnsi="仿宋_GB2312" w:eastAsia="方正小标宋_GBK"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重庆市江北区市政设施管理所2024年4月小修维护（大湾基地备料）天然花岗石石材采购项目</w:t>
            </w:r>
          </w:p>
        </w:tc>
        <w:tc>
          <w:tcPr>
            <w:tcW w:w="1746"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189359</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tc>
        <w:tc>
          <w:tcPr>
            <w:tcW w:w="1903" w:type="dxa"/>
            <w:tcBorders>
              <w:top w:val="single" w:color="auto" w:sz="4" w:space="0"/>
              <w:left w:val="single" w:color="auto" w:sz="4" w:space="0"/>
              <w:right w:val="single" w:color="auto" w:sz="4" w:space="0"/>
            </w:tcBorders>
            <w:vAlign w:val="center"/>
          </w:tcPr>
          <w:p>
            <w:pPr>
              <w:widowControl/>
              <w:spacing w:line="360" w:lineRule="auto"/>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财政预算</w:t>
            </w:r>
          </w:p>
          <w:p>
            <w:pPr>
              <w:widowControl/>
              <w:spacing w:line="360" w:lineRule="auto"/>
              <w:jc w:val="cente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highlight w:val="none"/>
              </w:rPr>
              <w:t>资金</w:t>
            </w:r>
          </w:p>
        </w:tc>
        <w:tc>
          <w:tcPr>
            <w:tcW w:w="1231" w:type="dxa"/>
            <w:tcBorders>
              <w:top w:val="single" w:color="auto" w:sz="4" w:space="0"/>
              <w:left w:val="single" w:color="auto" w:sz="4" w:space="0"/>
              <w:right w:val="single" w:color="auto" w:sz="4" w:space="0"/>
            </w:tcBorders>
            <w:vAlign w:val="center"/>
          </w:tcPr>
          <w:p>
            <w:pPr>
              <w:spacing w:line="360" w:lineRule="auto"/>
              <w:rPr>
                <w:rFonts w:ascii="仿宋_GB2312" w:hAnsi="仿宋_GB2312" w:eastAsia="仿宋_GB2312" w:cs="仿宋_GB2312"/>
                <w:b/>
                <w:color w:val="000000" w:themeColor="text1"/>
                <w:sz w:val="32"/>
                <w:szCs w:val="32"/>
                <w14:textFill>
                  <w14:solidFill>
                    <w14:schemeClr w14:val="tx1"/>
                  </w14:solidFill>
                </w14:textFill>
              </w:rPr>
            </w:pPr>
          </w:p>
        </w:tc>
      </w:tr>
    </w:tbl>
    <w:p>
      <w:pPr>
        <w:pStyle w:val="4"/>
        <w:spacing w:before="0" w:after="0" w:line="360" w:lineRule="auto"/>
        <w:rPr>
          <w:rFonts w:ascii="宋体" w:hAnsi="宋体" w:cs="宋体"/>
          <w:color w:val="000000" w:themeColor="text1"/>
          <w:sz w:val="24"/>
          <w:szCs w:val="24"/>
          <w14:textFill>
            <w14:solidFill>
              <w14:schemeClr w14:val="tx1"/>
            </w14:solidFill>
          </w14:textFill>
        </w:rPr>
      </w:pPr>
    </w:p>
    <w:p>
      <w:pPr>
        <w:pStyle w:val="4"/>
        <w:spacing w:before="0" w:after="0" w:line="360" w:lineRule="auto"/>
        <w:ind w:firstLine="643"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二、供应商资格条件</w:t>
      </w:r>
    </w:p>
    <w:p>
      <w:pPr>
        <w:snapToGrid w:val="0"/>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（一）满足《中华人民共和国政府采购法》第二十二条规定。</w:t>
      </w:r>
    </w:p>
    <w:p>
      <w:pPr>
        <w:snapToGrid w:val="0"/>
        <w:spacing w:line="360" w:lineRule="auto"/>
        <w:ind w:firstLine="640" w:firstLineChars="200"/>
        <w:rPr>
          <w:rFonts w:hint="eastAsia" w:ascii="仿宋_GB2312" w:hAnsi="仿宋_GB2312" w:eastAsia="仿宋_GB2312" w:cs="仿宋_GB2312"/>
          <w:b/>
          <w:bCs/>
          <w:i/>
          <w:iCs/>
          <w:color w:val="FF0000"/>
          <w:sz w:val="32"/>
          <w:szCs w:val="32"/>
          <w:u w:val="single"/>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（二）本项目的特定资格要求：</w:t>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黑体" w:hAnsi="黑体" w:eastAsia="黑体" w:cs="黑体"/>
          <w:b/>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color w:val="000000" w:themeColor="text1"/>
          <w:kern w:val="2"/>
          <w:sz w:val="32"/>
          <w:szCs w:val="32"/>
          <w:lang w:val="en-US" w:eastAsia="zh-CN" w:bidi="ar-SA"/>
          <w14:textFill>
            <w14:solidFill>
              <w14:schemeClr w14:val="tx1"/>
            </w14:solidFill>
          </w14:textFill>
        </w:rPr>
        <w:t>三、采购货物规格、数量及质量要求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采购货物规格、数量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2642"/>
        <w:gridCol w:w="600"/>
        <w:gridCol w:w="799"/>
        <w:gridCol w:w="1098"/>
        <w:gridCol w:w="134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576" w:type="dxa"/>
            <w:vAlign w:val="center"/>
          </w:tcPr>
          <w:p>
            <w:pPr>
              <w:snapToGrid w:val="0"/>
              <w:spacing w:line="360" w:lineRule="auto"/>
              <w:jc w:val="center"/>
              <w:rPr>
                <w:rFonts w:ascii="宋体" w:hAnsi="宋体" w:cs="宋体"/>
                <w:b/>
                <w:bCs/>
                <w:sz w:val="24"/>
                <w:szCs w:val="24"/>
              </w:rPr>
            </w:pPr>
            <w:r>
              <w:rPr>
                <w:rFonts w:hint="eastAsia" w:ascii="宋体" w:hAnsi="宋体" w:cs="宋体"/>
                <w:b/>
                <w:bCs/>
                <w:sz w:val="24"/>
                <w:szCs w:val="24"/>
              </w:rPr>
              <w:t>商品信息</w:t>
            </w:r>
          </w:p>
        </w:tc>
        <w:tc>
          <w:tcPr>
            <w:tcW w:w="2642" w:type="dxa"/>
            <w:vAlign w:val="center"/>
          </w:tcPr>
          <w:p>
            <w:pPr>
              <w:snapToGrid w:val="0"/>
              <w:spacing w:line="360" w:lineRule="auto"/>
              <w:jc w:val="center"/>
              <w:rPr>
                <w:rFonts w:ascii="宋体" w:hAnsi="宋体" w:cs="宋体"/>
                <w:b/>
                <w:bCs/>
                <w:sz w:val="24"/>
                <w:szCs w:val="24"/>
              </w:rPr>
            </w:pPr>
            <w:r>
              <w:rPr>
                <w:rFonts w:hint="eastAsia" w:ascii="宋体" w:hAnsi="宋体" w:cs="宋体"/>
                <w:b/>
                <w:bCs/>
                <w:sz w:val="24"/>
                <w:szCs w:val="24"/>
              </w:rPr>
              <w:t>规格描述</w:t>
            </w:r>
          </w:p>
        </w:tc>
        <w:tc>
          <w:tcPr>
            <w:tcW w:w="600" w:type="dxa"/>
            <w:vAlign w:val="center"/>
          </w:tcPr>
          <w:p>
            <w:pPr>
              <w:snapToGrid w:val="0"/>
              <w:spacing w:line="360" w:lineRule="auto"/>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单位</w:t>
            </w:r>
          </w:p>
        </w:tc>
        <w:tc>
          <w:tcPr>
            <w:tcW w:w="799" w:type="dxa"/>
            <w:vAlign w:val="center"/>
          </w:tcPr>
          <w:p>
            <w:pPr>
              <w:snapToGrid w:val="0"/>
              <w:spacing w:line="360" w:lineRule="auto"/>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数量</w:t>
            </w:r>
          </w:p>
        </w:tc>
        <w:tc>
          <w:tcPr>
            <w:tcW w:w="1098" w:type="dxa"/>
            <w:vAlign w:val="center"/>
          </w:tcPr>
          <w:p>
            <w:pPr>
              <w:snapToGrid w:val="0"/>
              <w:spacing w:line="360" w:lineRule="auto"/>
              <w:jc w:val="center"/>
              <w:rPr>
                <w:rFonts w:ascii="宋体" w:hAnsi="宋体" w:cs="宋体"/>
                <w:b/>
                <w:bCs/>
                <w:sz w:val="24"/>
                <w:szCs w:val="24"/>
              </w:rPr>
            </w:pPr>
            <w:r>
              <w:rPr>
                <w:rFonts w:hint="eastAsia" w:ascii="方正仿宋_GBK" w:hAnsi="方正仿宋_GBK" w:eastAsia="方正仿宋_GBK" w:cs="方正仿宋_GBK"/>
                <w:b/>
                <w:bCs/>
                <w:i w:val="0"/>
                <w:iCs w:val="0"/>
                <w:color w:val="000000"/>
                <w:kern w:val="0"/>
                <w:sz w:val="28"/>
                <w:szCs w:val="28"/>
                <w:highlight w:val="none"/>
                <w:u w:val="none"/>
                <w:lang w:val="en-US" w:eastAsia="zh-CN" w:bidi="ar"/>
              </w:rPr>
              <w:t>单价最高限价（元）</w:t>
            </w:r>
          </w:p>
        </w:tc>
        <w:tc>
          <w:tcPr>
            <w:tcW w:w="1343" w:type="dxa"/>
            <w:vAlign w:val="center"/>
          </w:tcPr>
          <w:p>
            <w:pPr>
              <w:snapToGrid w:val="0"/>
              <w:spacing w:line="360" w:lineRule="auto"/>
              <w:jc w:val="center"/>
              <w:rPr>
                <w:rFonts w:ascii="宋体" w:hAnsi="宋体" w:cs="宋体"/>
                <w:b/>
                <w:bCs/>
                <w:sz w:val="24"/>
                <w:szCs w:val="24"/>
              </w:rPr>
            </w:pPr>
            <w:r>
              <w:rPr>
                <w:rFonts w:hint="eastAsia" w:ascii="方正仿宋_GBK" w:hAnsi="方正仿宋_GBK" w:eastAsia="方正仿宋_GBK" w:cs="方正仿宋_GBK"/>
                <w:b/>
                <w:bCs/>
                <w:sz w:val="28"/>
                <w:szCs w:val="28"/>
              </w:rPr>
              <w:t>最高</w:t>
            </w:r>
            <w:r>
              <w:rPr>
                <w:rFonts w:hint="eastAsia" w:ascii="方正仿宋_GBK" w:hAnsi="方正仿宋_GBK" w:eastAsia="方正仿宋_GBK" w:cs="方正仿宋_GBK"/>
                <w:b/>
                <w:bCs/>
                <w:sz w:val="28"/>
                <w:szCs w:val="28"/>
                <w:lang w:eastAsia="zh-CN"/>
              </w:rPr>
              <w:t>限价</w:t>
            </w:r>
            <w:r>
              <w:rPr>
                <w:rFonts w:hint="eastAsia" w:ascii="方正仿宋_GBK" w:hAnsi="方正仿宋_GBK" w:eastAsia="方正仿宋_GBK" w:cs="方正仿宋_GBK"/>
                <w:b/>
                <w:bCs/>
                <w:sz w:val="28"/>
                <w:szCs w:val="28"/>
              </w:rPr>
              <w:t>总价（元）</w:t>
            </w:r>
          </w:p>
        </w:tc>
        <w:tc>
          <w:tcPr>
            <w:tcW w:w="1344" w:type="dxa"/>
            <w:vAlign w:val="center"/>
          </w:tcPr>
          <w:p>
            <w:pPr>
              <w:snapToGrid w:val="0"/>
              <w:spacing w:line="360" w:lineRule="auto"/>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576"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eastAsia="宋体" w:cs="宋体"/>
                <w:i w:val="0"/>
                <w:iCs w:val="0"/>
                <w:color w:val="auto"/>
                <w:kern w:val="0"/>
                <w:sz w:val="21"/>
                <w:szCs w:val="21"/>
                <w:highlight w:val="none"/>
                <w:u w:val="none"/>
                <w:lang w:val="en-US" w:eastAsia="zh-CN" w:bidi="ar"/>
              </w:rPr>
              <w:t>天然花岗石板</w:t>
            </w:r>
          </w:p>
        </w:tc>
        <w:tc>
          <w:tcPr>
            <w:tcW w:w="2642" w:type="dxa"/>
            <w:vAlign w:val="top"/>
          </w:tcPr>
          <w:p>
            <w:pPr>
              <w:snapToGrid w:val="0"/>
              <w:spacing w:line="360" w:lineRule="auto"/>
              <w:jc w:val="left"/>
              <w:rPr>
                <w:rFonts w:hint="default" w:ascii="宋体" w:hAnsi="宋体" w:eastAsia="宋体" w:cs="宋体"/>
                <w:b/>
                <w:bCs/>
                <w:sz w:val="24"/>
                <w:szCs w:val="24"/>
                <w:lang w:val="en-US" w:eastAsia="zh-CN"/>
              </w:rPr>
            </w:pPr>
            <w:r>
              <w:rPr>
                <w:rFonts w:hint="eastAsia" w:ascii="宋体" w:hAnsi="宋体" w:eastAsia="宋体" w:cs="宋体"/>
                <w:i w:val="0"/>
                <w:iCs w:val="0"/>
                <w:color w:val="auto"/>
                <w:kern w:val="0"/>
                <w:sz w:val="21"/>
                <w:szCs w:val="21"/>
                <w:highlight w:val="none"/>
                <w:u w:val="none"/>
                <w:lang w:val="en-US" w:eastAsia="zh-CN" w:bidi="ar"/>
              </w:rPr>
              <w:t>芝麻白；烧面；600*300*30mm</w:t>
            </w:r>
          </w:p>
        </w:tc>
        <w:tc>
          <w:tcPr>
            <w:tcW w:w="600"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w:t>
            </w:r>
          </w:p>
        </w:tc>
        <w:tc>
          <w:tcPr>
            <w:tcW w:w="799"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1000</w:t>
            </w:r>
          </w:p>
        </w:tc>
        <w:tc>
          <w:tcPr>
            <w:tcW w:w="1098"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129.72</w:t>
            </w:r>
          </w:p>
        </w:tc>
        <w:tc>
          <w:tcPr>
            <w:tcW w:w="1343"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129720</w:t>
            </w:r>
          </w:p>
        </w:tc>
        <w:tc>
          <w:tcPr>
            <w:tcW w:w="1344" w:type="dxa"/>
          </w:tcPr>
          <w:p>
            <w:pPr>
              <w:snapToGrid w:val="0"/>
              <w:spacing w:line="360" w:lineRule="auto"/>
              <w:rPr>
                <w:rFonts w:hint="default" w:ascii="宋体" w:hAnsi="宋体" w:eastAsia="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盲条</w:t>
            </w:r>
          </w:p>
        </w:tc>
        <w:tc>
          <w:tcPr>
            <w:tcW w:w="2642" w:type="dxa"/>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芝麻白；300*300*30mm，盲条为4条，每条之间尺寸均匀，端头处倒圆</w:t>
            </w:r>
          </w:p>
        </w:tc>
        <w:tc>
          <w:tcPr>
            <w:tcW w:w="600" w:type="dxa"/>
          </w:tcPr>
          <w:p>
            <w:p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w:t>
            </w:r>
          </w:p>
        </w:tc>
        <w:tc>
          <w:tcPr>
            <w:tcW w:w="799"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300</w:t>
            </w:r>
          </w:p>
        </w:tc>
        <w:tc>
          <w:tcPr>
            <w:tcW w:w="1098"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129.72</w:t>
            </w:r>
          </w:p>
        </w:tc>
        <w:tc>
          <w:tcPr>
            <w:tcW w:w="1343"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38916</w:t>
            </w:r>
          </w:p>
        </w:tc>
        <w:tc>
          <w:tcPr>
            <w:tcW w:w="1344" w:type="dxa"/>
          </w:tcPr>
          <w:p>
            <w:pPr>
              <w:snapToGrid w:val="0"/>
              <w:spacing w:line="360" w:lineRule="auto"/>
              <w:rPr>
                <w:rFonts w:hint="eastAsia" w:ascii="宋体" w:hAnsi="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盲点</w:t>
            </w:r>
          </w:p>
        </w:tc>
        <w:tc>
          <w:tcPr>
            <w:tcW w:w="2642" w:type="dxa"/>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芝麻白；300*300*30mm，盲点为16个点并打磨为正圆</w:t>
            </w:r>
          </w:p>
        </w:tc>
        <w:tc>
          <w:tcPr>
            <w:tcW w:w="600" w:type="dxa"/>
          </w:tcPr>
          <w:p>
            <w:pPr>
              <w:snapToGrid w:val="0"/>
              <w:spacing w:line="360" w:lineRule="auto"/>
              <w:rPr>
                <w:rFonts w:hint="eastAsia" w:ascii="宋体" w:hAnsi="宋体" w:cs="宋体"/>
                <w:b/>
                <w:bCs/>
                <w:sz w:val="24"/>
                <w:szCs w:val="24"/>
                <w:lang w:val="en-US" w:eastAsia="zh-CN"/>
              </w:rPr>
            </w:pPr>
            <w:r>
              <w:rPr>
                <w:rFonts w:hint="eastAsia" w:ascii="宋体" w:hAnsi="宋体" w:cs="宋体"/>
                <w:b/>
                <w:bCs/>
                <w:sz w:val="24"/>
                <w:szCs w:val="24"/>
                <w:lang w:val="en-US" w:eastAsia="zh-CN"/>
              </w:rPr>
              <w:t>㎡</w:t>
            </w:r>
          </w:p>
        </w:tc>
        <w:tc>
          <w:tcPr>
            <w:tcW w:w="799"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50</w:t>
            </w:r>
          </w:p>
        </w:tc>
        <w:tc>
          <w:tcPr>
            <w:tcW w:w="1098"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129.72</w:t>
            </w:r>
          </w:p>
        </w:tc>
        <w:tc>
          <w:tcPr>
            <w:tcW w:w="1343"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6486</w:t>
            </w:r>
          </w:p>
        </w:tc>
        <w:tc>
          <w:tcPr>
            <w:tcW w:w="1344" w:type="dxa"/>
          </w:tcPr>
          <w:p>
            <w:pPr>
              <w:snapToGrid w:val="0"/>
              <w:spacing w:line="360" w:lineRule="auto"/>
              <w:rPr>
                <w:rFonts w:hint="eastAsia" w:ascii="宋体" w:hAnsi="宋体" w:cs="宋体"/>
                <w:b/>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路缘石</w:t>
            </w:r>
            <w:r>
              <w:rPr>
                <w:rFonts w:hint="eastAsia" w:ascii="宋体" w:hAnsi="宋体" w:eastAsia="宋体" w:cs="宋体"/>
                <w:i w:val="0"/>
                <w:iCs w:val="0"/>
                <w:color w:val="auto"/>
                <w:kern w:val="0"/>
                <w:sz w:val="21"/>
                <w:szCs w:val="21"/>
                <w:highlight w:val="none"/>
                <w:u w:val="none"/>
                <w:lang w:val="en-US" w:eastAsia="zh-CN" w:bidi="ar"/>
              </w:rPr>
              <w:t>【含异型加工费，以立方体计（最大的长宽高计）】</w:t>
            </w:r>
          </w:p>
        </w:tc>
        <w:tc>
          <w:tcPr>
            <w:tcW w:w="2642" w:type="dxa"/>
            <w:vAlign w:val="top"/>
          </w:tcPr>
          <w:p>
            <w:pPr>
              <w:snapToGrid w:val="0"/>
              <w:spacing w:line="360" w:lineRule="auto"/>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芝麻灰；700*150*350mm，倒角20mm</w:t>
            </w:r>
          </w:p>
        </w:tc>
        <w:tc>
          <w:tcPr>
            <w:tcW w:w="600" w:type="dxa"/>
          </w:tcPr>
          <w:p>
            <w:pPr>
              <w:snapToGrid w:val="0"/>
              <w:spacing w:line="360" w:lineRule="auto"/>
              <w:rPr>
                <w:rFonts w:hint="default" w:ascii="宋体" w:hAnsi="宋体" w:cs="宋体"/>
                <w:b/>
                <w:bCs/>
                <w:sz w:val="24"/>
                <w:szCs w:val="24"/>
                <w:lang w:val="en-US" w:eastAsia="zh-CN"/>
              </w:rPr>
            </w:pPr>
            <w:r>
              <w:rPr>
                <w:rFonts w:hint="eastAsia" w:ascii="宋体" w:hAnsi="宋体" w:eastAsia="宋体" w:cs="宋体"/>
                <w:b/>
                <w:bCs/>
                <w:sz w:val="24"/>
                <w:szCs w:val="24"/>
                <w:lang w:val="en-US" w:eastAsia="zh-CN"/>
              </w:rPr>
              <w:t>m³</w:t>
            </w:r>
          </w:p>
        </w:tc>
        <w:tc>
          <w:tcPr>
            <w:tcW w:w="799"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4</w:t>
            </w:r>
          </w:p>
        </w:tc>
        <w:tc>
          <w:tcPr>
            <w:tcW w:w="1098" w:type="dxa"/>
          </w:tcPr>
          <w:p>
            <w:pPr>
              <w:snapToGrid w:val="0"/>
              <w:spacing w:line="360" w:lineRule="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3559.25</w:t>
            </w:r>
          </w:p>
        </w:tc>
        <w:tc>
          <w:tcPr>
            <w:tcW w:w="1343" w:type="dxa"/>
          </w:tcPr>
          <w:p>
            <w:pPr>
              <w:snapToGrid w:val="0"/>
              <w:spacing w:line="360" w:lineRule="auto"/>
              <w:rPr>
                <w:rFonts w:hint="default" w:ascii="宋体" w:hAnsi="宋体" w:cs="宋体"/>
                <w:b/>
                <w:bCs/>
                <w:sz w:val="24"/>
                <w:szCs w:val="24"/>
                <w:lang w:val="en-US" w:eastAsia="zh-CN"/>
              </w:rPr>
            </w:pPr>
            <w:r>
              <w:rPr>
                <w:rFonts w:hint="eastAsia" w:ascii="宋体" w:hAnsi="宋体" w:cs="宋体"/>
                <w:b/>
                <w:bCs/>
                <w:sz w:val="24"/>
                <w:szCs w:val="24"/>
                <w:lang w:val="en-US" w:eastAsia="zh-CN"/>
              </w:rPr>
              <w:t>14237</w:t>
            </w:r>
          </w:p>
        </w:tc>
        <w:tc>
          <w:tcPr>
            <w:tcW w:w="1344" w:type="dxa"/>
          </w:tcPr>
          <w:p>
            <w:pPr>
              <w:snapToGrid w:val="0"/>
              <w:spacing w:line="360" w:lineRule="auto"/>
              <w:rPr>
                <w:rFonts w:hint="eastAsia" w:ascii="宋体" w:hAnsi="宋体" w:cs="宋体"/>
                <w:b/>
                <w:bCs/>
                <w:sz w:val="24"/>
                <w:szCs w:val="24"/>
                <w:lang w:val="en-US" w:eastAsia="zh-CN"/>
              </w:rPr>
            </w:pPr>
          </w:p>
        </w:tc>
      </w:tr>
    </w:tbl>
    <w:p>
      <w:pPr>
        <w:keepNext w:val="0"/>
        <w:keepLines w:val="0"/>
        <w:pageBreakBefore w:val="0"/>
        <w:kinsoku/>
        <w:wordWrap/>
        <w:overflowPunct/>
        <w:topLinePunct w:val="0"/>
        <w:autoSpaceDE/>
        <w:autoSpaceDN/>
        <w:bidi w:val="0"/>
        <w:adjustRightInd/>
        <w:snapToGrid/>
        <w:spacing w:line="360" w:lineRule="exact"/>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1、天然花岗石的质量要求：成交供应商所提供的货物必须达到GB/T 18601《天然花岗石建筑板材》中技术要求的规定、符合GB6566《建筑材料放射性核素限量》中A类装修材料的规定：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①天然花岗石物理性能及技术指标：符合GB/T 18601标准中“优等品”等级；符合GB 6566中A类装修材料的规定；体积密度≥2.56g/cm³；吸水率≤0.6%；弯曲强度：干燥≥8.0Mpa，水饱和≥8.0Mpa；水饱和压缩强度≥100Mpa；耐磨性（1/cm³）≥25；镜像光泽度（光泽单位）≥80；天然放射性核镭-226、钍-232、钾-40的放射性比活度：内照射指数Ira≤1.0，外照射指数Ir≤1.3；外观质量、尺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②天然花岗石加工要求：石材的长度和宽度加工允许偏差-1.0~0mm；石材对角线允许偏差≤0.4mm；石材厚度允许误差±1.0mm；板材的色调、花纹应保证和谐统一，正面外观不允许出现坑窝、划痕、缺棱少角、裂纹等缺陷；所有石材规格型号必须足厚，盲道、盲条须达到DBJ50/T -346-2020《无障碍设计标准》中的技术要求的规定。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成交供应商提供的货物必须是原厂生产的、全新的、未使用过的正品，并完全符合国家质量标准，符合相关行业管理规定。所有产品符合《中华人民共和国产品质量法》、《中华人民共和国计量法》、《中华人民共和国标准化法》要求。</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四、质量保证及售后服务要求</w:t>
      </w:r>
    </w:p>
    <w:p>
      <w:pPr>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（一）供应商所供产品名称、规格、数量、质量要求、生产企业与竞采文件</w:t>
      </w:r>
      <w:r>
        <w:rPr>
          <w:rFonts w:hint="eastAsia" w:ascii="仿宋_GB2312" w:hAnsi="仿宋_GB2312" w:eastAsia="仿宋_GB2312" w:cs="仿宋_GB2312"/>
          <w:kern w:val="0"/>
          <w:sz w:val="32"/>
          <w:szCs w:val="32"/>
          <w:lang w:eastAsia="zh-Hans"/>
        </w:rPr>
        <w:t>要求</w:t>
      </w:r>
      <w:r>
        <w:rPr>
          <w:rFonts w:hint="eastAsia" w:ascii="仿宋_GB2312" w:hAnsi="仿宋_GB2312" w:eastAsia="仿宋_GB2312" w:cs="仿宋_GB2312"/>
          <w:kern w:val="0"/>
          <w:sz w:val="32"/>
          <w:szCs w:val="32"/>
        </w:rPr>
        <w:t xml:space="preserve">相符。 </w:t>
      </w:r>
    </w:p>
    <w:p>
      <w:pPr>
        <w:snapToGrid w:val="0"/>
        <w:spacing w:line="360" w:lineRule="auto"/>
        <w:ind w:firstLine="640" w:firstLineChars="200"/>
      </w:pPr>
      <w:r>
        <w:rPr>
          <w:rFonts w:hint="eastAsia" w:ascii="仿宋_GB2312" w:hAnsi="仿宋_GB2312" w:eastAsia="仿宋_GB2312" w:cs="仿宋_GB2312"/>
          <w:kern w:val="0"/>
          <w:sz w:val="32"/>
          <w:szCs w:val="32"/>
          <w:lang w:val="en-US" w:eastAsia="zh-CN"/>
        </w:rPr>
        <w:t>（二）供应商在中标后向采购方提供样品，达到采购方要求后再签订合同批量供货。</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）产品的质保期按照行业标准执行，实行“三包”。因产品质量问题给对方造成损失由供应商承担。</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）产品的质量要求：符合现行国家相关标准及规范要求。</w:t>
      </w:r>
    </w:p>
    <w:p>
      <w:pPr>
        <w:snapToGrid w:val="0"/>
        <w:spacing w:line="360" w:lineRule="auto"/>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rPr>
        <w:t>）成交供应商须免费提供现场技术培训与技术支持。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rPr>
        <w:t>）用户遇到使用及技术问题，电话咨询不能解决的，成交供应商或制造商应在2小时内采取相应响应措施；无法在2小时内解决的，应在24小时内派出专业人员进行技术支持。</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五、交货期限及地点</w:t>
      </w:r>
    </w:p>
    <w:p>
      <w:pPr>
        <w:snapToGrid w:val="0"/>
        <w:spacing w:line="360" w:lineRule="auto"/>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z w:val="32"/>
          <w:szCs w:val="32"/>
        </w:rPr>
        <w:t>（一）交货时间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val="en-US" w:eastAsia="zh-CN"/>
        </w:rPr>
        <w:t>按采购人要求按批次供货。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（二）交货地点</w:t>
      </w:r>
      <w:r>
        <w:rPr>
          <w:rFonts w:hint="eastAsia" w:ascii="仿宋_GB2312" w:hAnsi="仿宋_GB2312" w:eastAsia="仿宋_GB2312" w:cs="仿宋_GB2312"/>
          <w:sz w:val="32"/>
          <w:szCs w:val="32"/>
          <w:lang w:eastAsia="zh-CN"/>
        </w:rPr>
        <w:t>：重庆市江北区范围，</w:t>
      </w:r>
      <w:r>
        <w:rPr>
          <w:rFonts w:hint="eastAsia" w:ascii="仿宋_GB2312" w:hAnsi="仿宋_GB2312" w:eastAsia="仿宋_GB2312" w:cs="仿宋_GB2312"/>
          <w:sz w:val="32"/>
          <w:szCs w:val="32"/>
        </w:rPr>
        <w:t>采购人指定地点</w:t>
      </w:r>
      <w:r>
        <w:rPr>
          <w:rFonts w:hint="eastAsia" w:ascii="仿宋_GB2312" w:hAnsi="仿宋_GB2312" w:eastAsia="仿宋_GB2312" w:cs="仿宋_GB2312"/>
          <w:sz w:val="32"/>
          <w:szCs w:val="32"/>
          <w:lang w:eastAsia="zh-CN"/>
        </w:rPr>
        <w:t>。</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六、验货方式</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货物到达现场后，成交供应商应经采购人或其指定验收单位检查货物是否按照采购人要求整齐堆叠打包、卸货及摆放；检查货物是否有挤压、损伤现象；清点品名、规格、数量；检查外观，作出验收记录，双方签字确认。</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（二）成交供应商应保证货物到达用户所在地完好无损，如有缺漏、损坏，由成交供应商负责调换、补齐或赔偿。</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（三）成交供应商应提供完备的技术资料、产品合格证和检测报告等质量证明文件。验收合格条件如下：</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货物品种、规格、数量、技术参数与采购合同一致，性能指标达到规定的标准。</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2.货物技术资料、产品合格证及检测报告等资料齐全。</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3.所有货物有必须尺寸标准，盲点、盲条凸起厚度必须达到相关要求。货物色调、花纹保证和谐统一，正面外观不允许出现坑窝、划痕，缺棱少角、裂纹等缺陷。</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在规定时间内完成交货并验收，并经采购人确认。</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采购人随机抽取的样品</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检测结果为合格。检测所产生的全部费用由采购人承担；如检测不合格，检测（含送检、初检、复检、仲裁等）所产生的全部费用由成交供应商承担，如初检不合格，可在初检的检测机构进行复检（限一次），复检结果视为最终结果。初检不合格的检测费用由成交供应商自行负担。复检合格的检测费用由采购人负担。</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检测结果不合格的情况：</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1.因成交供应商提供不合格货物所造成的所有不良后果由成交供应商负全责。</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检测结果出来之前，如送检批次的货物采购人已使用完，则该批次货物不计量不结算，且因此产生的所有费用（包含但不限于返工费等）由成交供应商全部承担；如送检批次的货物采购人已使用部分，则该批次已使用的货物不计量不结算，未使用的货物由成交供应商在规定时间内全部调换为合格产品，且因此产生的所有费用（包含但不限于返工费等）由成交供应商全部承担；如送检批次的货物采购人未使用，由成交供应商在规定时间内全部调换为合格产品。</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3.成交供应商未在规定时间内调换货物的，按照逾期交货处理。</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七、报价要求</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（一）报价开始时间、报价截止时间、有效报价家数均以公告内容为准。</w:t>
      </w:r>
    </w:p>
    <w:p>
      <w:pPr>
        <w:snapToGrid w:val="0"/>
        <w:spacing w:line="360" w:lineRule="auto"/>
        <w:ind w:firstLine="640" w:firstLineChars="200"/>
        <w:rPr>
          <w:rFonts w:ascii="仿宋_GB2312" w:hAnsi="仿宋_GB2312" w:eastAsia="仿宋_GB2312" w:cs="仿宋_GB2312"/>
          <w:b/>
          <w:bCs/>
          <w:i/>
          <w:iCs/>
          <w:color w:val="FF0000"/>
          <w:sz w:val="32"/>
          <w:szCs w:val="32"/>
          <w:u w:val="single"/>
        </w:rPr>
      </w:pPr>
      <w:r>
        <w:rPr>
          <w:rFonts w:hint="eastAsia" w:ascii="仿宋_GB2312" w:hAnsi="仿宋_GB2312" w:eastAsia="仿宋_GB2312" w:cs="仿宋_GB2312"/>
          <w:sz w:val="32"/>
          <w:szCs w:val="32"/>
        </w:rPr>
        <w:t>（二）本次报价为人民币报价，包含：货物费、运输费、安装调试费、装卸费、培训费、保险费、税费（含关税）等所有费用。</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八、供应商响应文件要求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供应商必须在平台上按要求上传响应文件，未按要求提供的视为无效供应商。</w:t>
      </w:r>
    </w:p>
    <w:p>
      <w:pPr>
        <w:snapToGrid w:val="0"/>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（一）响应文件内容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上传</w:t>
      </w:r>
      <w:r>
        <w:rPr>
          <w:rFonts w:hint="eastAsia" w:ascii="仿宋_GB2312" w:hAnsi="仿宋_GB2312" w:eastAsia="仿宋_GB2312" w:cs="仿宋_GB2312"/>
          <w:sz w:val="32"/>
          <w:szCs w:val="32"/>
        </w:rPr>
        <w:t>盖鲜章的《报价函》《明细报价表》各1份。</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上传</w:t>
      </w:r>
      <w:r>
        <w:rPr>
          <w:rFonts w:hint="eastAsia" w:ascii="仿宋_GB2312" w:hAnsi="仿宋_GB2312" w:eastAsia="仿宋_GB2312" w:cs="仿宋_GB2312"/>
          <w:sz w:val="32"/>
          <w:szCs w:val="32"/>
        </w:rPr>
        <w:t>盖鲜章的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法定代表人身份证明书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1份</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其中应包含法定代表人身份证复印件</w:t>
      </w:r>
      <w:r>
        <w:rPr>
          <w:rFonts w:hint="eastAsia" w:ascii="仿宋_GB2312" w:hAnsi="仿宋_GB2312" w:eastAsia="仿宋_GB2312" w:cs="仿宋_GB2312"/>
          <w:sz w:val="32"/>
          <w:szCs w:val="32"/>
        </w:rPr>
        <w:t>。若法定代表人委托他人投标，</w:t>
      </w:r>
      <w:r>
        <w:rPr>
          <w:rFonts w:hint="eastAsia" w:ascii="仿宋_GB2312" w:hAnsi="仿宋_GB2312" w:eastAsia="仿宋_GB2312" w:cs="仿宋_GB2312"/>
          <w:sz w:val="32"/>
          <w:szCs w:val="32"/>
          <w:lang w:eastAsia="zh-Hans"/>
        </w:rPr>
        <w:t>请</w:t>
      </w:r>
      <w:r>
        <w:rPr>
          <w:rFonts w:hint="eastAsia" w:ascii="仿宋_GB2312" w:hAnsi="仿宋_GB2312" w:eastAsia="仿宋_GB2312" w:cs="仿宋_GB2312"/>
          <w:sz w:val="32"/>
          <w:szCs w:val="32"/>
        </w:rPr>
        <w:t>提供盖鲜章的《法定代表人授权委托书》</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份</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其中应包含</w:t>
      </w:r>
      <w:r>
        <w:rPr>
          <w:rFonts w:hint="eastAsia" w:ascii="仿宋_GB2312" w:hAnsi="仿宋_GB2312" w:eastAsia="仿宋_GB2312" w:cs="仿宋_GB2312"/>
          <w:sz w:val="32"/>
          <w:szCs w:val="32"/>
        </w:rPr>
        <w:t>法定代表人及被授权人身份</w:t>
      </w:r>
      <w:r>
        <w:rPr>
          <w:rFonts w:hint="eastAsia" w:ascii="仿宋_GB2312" w:hAnsi="仿宋_GB2312" w:eastAsia="仿宋_GB2312" w:cs="仿宋_GB2312"/>
          <w:color w:val="auto"/>
          <w:sz w:val="32"/>
          <w:szCs w:val="32"/>
        </w:rPr>
        <w:t>证复印件各1份。</w:t>
      </w:r>
    </w:p>
    <w:p>
      <w:pPr>
        <w:snapToGrid w:val="0"/>
        <w:spacing w:line="360" w:lineRule="auto"/>
        <w:ind w:firstLine="640" w:firstLineChars="200"/>
        <w:rPr>
          <w:rFonts w:hint="default" w:eastAsia="仿宋_GB2312"/>
          <w:lang w:val="en-US" w:eastAsia="zh-CN"/>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上传</w:t>
      </w:r>
      <w:r>
        <w:rPr>
          <w:rFonts w:hint="eastAsia" w:ascii="仿宋_GB2312" w:hAnsi="仿宋_GB2312" w:eastAsia="仿宋_GB2312" w:cs="仿宋_GB2312"/>
          <w:color w:val="auto"/>
          <w:sz w:val="32"/>
          <w:szCs w:val="32"/>
        </w:rPr>
        <w:t>盖鲜章的基本资格条件承诺函</w:t>
      </w:r>
      <w:r>
        <w:rPr>
          <w:rFonts w:hint="eastAsia" w:ascii="仿宋_GB2312" w:hAnsi="仿宋_GB2312" w:eastAsia="仿宋_GB2312" w:cs="仿宋_GB2312"/>
          <w:sz w:val="32"/>
          <w:szCs w:val="32"/>
        </w:rPr>
        <w:t>。</w:t>
      </w:r>
      <w:bookmarkStart w:id="0" w:name="_GoBack"/>
      <w:bookmarkEnd w:id="0"/>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提供营业执照</w:t>
      </w:r>
      <w:r>
        <w:rPr>
          <w:rFonts w:hint="eastAsia" w:ascii="仿宋_GB2312" w:hAnsi="仿宋_GB2312" w:eastAsia="仿宋_GB2312" w:cs="仿宋_GB2312"/>
          <w:sz w:val="32"/>
          <w:szCs w:val="32"/>
        </w:rPr>
        <w:t>。</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（二）提交文件的要求</w:t>
      </w:r>
    </w:p>
    <w:p>
      <w:pPr>
        <w:snapToGrid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供应商线上报名、报价时需上传盖鲜章后的电子文档一份。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供应商在系统中的报价与响应文件中的报价不一致时</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采购人将按作废标处理。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.供应商制作的响应文件电子文档，须按照要求制作，规定签字、盖章的地方必须按规定签字、盖章，上传的文件需字迹清晰，未按要求制作响应文件的作废标处理。</w:t>
      </w:r>
    </w:p>
    <w:p>
      <w:pPr>
        <w:pStyle w:val="2"/>
      </w:pP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九、成交规则</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采购人在符合审查的供应商中，手动确认报价最低的成为成交供应商。</w:t>
      </w:r>
      <w:r>
        <w:rPr>
          <w:rFonts w:hint="eastAsia" w:ascii="仿宋_GB2312" w:hAnsi="仿宋_GB2312" w:eastAsia="仿宋_GB2312" w:cs="仿宋_GB2312"/>
          <w:sz w:val="32"/>
          <w:szCs w:val="32"/>
          <w:lang w:val="en-US" w:eastAsia="zh-CN"/>
        </w:rPr>
        <w:t>若供应商出现报价相同则以报价时间在前的为成交供应商；若供应商出现报价相同、报价时间相同的情况，则由采购人自行确定供应商。</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十、付款方式</w:t>
      </w:r>
    </w:p>
    <w:p>
      <w:pPr>
        <w:snapToGrid w:val="0"/>
        <w:spacing w:line="360" w:lineRule="auto"/>
        <w:ind w:firstLine="420"/>
        <w:rPr>
          <w:rFonts w:hint="default" w:ascii="仿宋_GB2312" w:hAnsi="仿宋_GB2312" w:eastAsia="仿宋_GB2312" w:cs="仿宋_GB2312"/>
          <w:b w:val="0"/>
          <w:bCs w:val="0"/>
          <w:i w:val="0"/>
          <w:iCs w:val="0"/>
          <w:color w:val="auto"/>
          <w:sz w:val="32"/>
          <w:szCs w:val="32"/>
          <w:u w:val="none"/>
          <w:lang w:val="en-US" w:eastAsia="zh-CN"/>
        </w:rPr>
      </w:pPr>
      <w:r>
        <w:rPr>
          <w:rFonts w:hint="eastAsia" w:ascii="仿宋_GB2312" w:hAnsi="仿宋_GB2312" w:eastAsia="仿宋_GB2312" w:cs="仿宋_GB2312"/>
          <w:b w:val="0"/>
          <w:bCs w:val="0"/>
          <w:i w:val="0"/>
          <w:iCs w:val="0"/>
          <w:color w:val="auto"/>
          <w:sz w:val="32"/>
          <w:szCs w:val="32"/>
          <w:u w:val="none"/>
          <w:lang w:val="en-US" w:eastAsia="zh-CN"/>
        </w:rPr>
        <w:t>按供应批次验收合格后分批次数量付款。</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十一、联系方式</w:t>
      </w:r>
    </w:p>
    <w:p>
      <w:pPr>
        <w:snapToGrid w:val="0"/>
        <w:spacing w:line="360" w:lineRule="auto"/>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采购单位：</w:t>
      </w:r>
      <w:r>
        <w:rPr>
          <w:rFonts w:hint="eastAsia" w:ascii="仿宋_GB2312" w:hAnsi="仿宋_GB2312" w:eastAsia="仿宋_GB2312" w:cs="仿宋_GB2312"/>
          <w:sz w:val="32"/>
          <w:szCs w:val="32"/>
          <w:lang w:val="en-US" w:eastAsia="zh-CN"/>
        </w:rPr>
        <w:t>重庆市江北区市政设施管理所（重庆市江北区公共停车管理中心）</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叶敏</w:t>
      </w:r>
      <w:r>
        <w:rPr>
          <w:rFonts w:hint="eastAsia" w:ascii="仿宋_GB2312" w:hAnsi="仿宋_GB2312" w:eastAsia="仿宋_GB2312" w:cs="仿宋_GB2312"/>
          <w:sz w:val="32"/>
          <w:szCs w:val="32"/>
        </w:rPr>
        <w:t xml:space="preserve"> </w:t>
      </w:r>
    </w:p>
    <w:p>
      <w:pPr>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13527555671</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重庆市江北区石马河街道</w:t>
      </w:r>
      <w:r>
        <w:rPr>
          <w:rFonts w:hint="eastAsia" w:ascii="仿宋_GB2312" w:hAnsi="仿宋_GB2312" w:eastAsia="仿宋_GB2312" w:cs="仿宋_GB2312"/>
          <w:sz w:val="32"/>
          <w:szCs w:val="32"/>
        </w:rPr>
        <w:t>民悦新居4-1-1</w:t>
      </w:r>
    </w:p>
    <w:p>
      <w:pPr>
        <w:pStyle w:val="4"/>
        <w:spacing w:before="0" w:after="0" w:line="360" w:lineRule="auto"/>
        <w:ind w:firstLine="643" w:firstLineChars="200"/>
        <w:rPr>
          <w:rFonts w:ascii="黑体" w:hAnsi="黑体" w:eastAsia="黑体" w:cs="黑体"/>
          <w:szCs w:val="32"/>
        </w:rPr>
      </w:pPr>
      <w:r>
        <w:rPr>
          <w:rFonts w:hint="eastAsia" w:ascii="黑体" w:hAnsi="黑体" w:eastAsia="黑体" w:cs="黑体"/>
          <w:szCs w:val="32"/>
        </w:rPr>
        <w:t>十二、其它有关规定</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凡有意参加此项目的供应商，请于公告发布之日起至报价截止时间之前，在重庆市政府采购云平台网上竞采下载查看本项目竞采文件，无论供应商下载查看与否，均视为已知晓所有实质性要求内容。</w:t>
      </w:r>
    </w:p>
    <w:p>
      <w:pPr>
        <w:widowControl/>
        <w:wordWrap w:val="0"/>
        <w:autoSpaceDE w:val="0"/>
        <w:autoSpaceDN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供应商应于报价开始前</w:t>
      </w:r>
      <w:r>
        <w:rPr>
          <w:rFonts w:hint="eastAsia" w:ascii="仿宋_GB2312" w:hAnsi="仿宋_GB2312" w:eastAsia="仿宋_GB2312" w:cs="仿宋_GB2312"/>
          <w:color w:val="000000" w:themeColor="text1"/>
          <w:sz w:val="32"/>
          <w:szCs w:val="32"/>
          <w14:textFill>
            <w14:solidFill>
              <w14:schemeClr w14:val="tx1"/>
            </w14:solidFill>
          </w14:textFill>
        </w:rPr>
        <w:t>完成政府采购网账号注册、政采云账号关联等操作</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提前学习网上竞采操作手册并检查账号是否可用</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遇到操作问题请及时咨询手册中的客服电话，如因账号注册关联、操作不熟练等原因导致供应商未成功报价，责任由供应商自行承担。</w:t>
      </w:r>
    </w:p>
    <w:p>
      <w:pPr>
        <w:widowControl/>
        <w:wordWrap w:val="0"/>
        <w:autoSpaceDE w:val="0"/>
        <w:autoSpaceDN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《网上竞采自行采购操作手册（供应商）》、《单点登录账号绑定操作手册》详见</w:t>
      </w:r>
      <w:r>
        <w:fldChar w:fldCharType="begin"/>
      </w:r>
      <w:r>
        <w:instrText xml:space="preserve"> HYPERLINK "https://xj.ccgp-chongqing.gov.cn/ge/content/yptczzn/list" </w:instrText>
      </w:r>
      <w:r>
        <w:fldChar w:fldCharType="separate"/>
      </w:r>
      <w:r>
        <w:rPr>
          <w:rStyle w:val="11"/>
          <w:rFonts w:hint="eastAsia" w:ascii="仿宋_GB2312" w:hAnsi="仿宋_GB2312" w:eastAsia="仿宋_GB2312" w:cs="仿宋_GB2312"/>
          <w:sz w:val="32"/>
          <w:szCs w:val="32"/>
        </w:rPr>
        <w:t>https://xj.ccgp-chongqing.gov.cn/ge/content/yptczzn/list</w:t>
      </w:r>
      <w:r>
        <w:rPr>
          <w:rStyle w:val="11"/>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无论竞采结果如何，供应商参与本项目的所有费用均自行承担。</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其他未尽事宜由双方在采购合同中详细约定。</w:t>
      </w:r>
    </w:p>
    <w:p>
      <w:pPr>
        <w:rPr>
          <w:rFonts w:ascii="方正小标宋_GBK" w:eastAsia="方正小标宋_GBK"/>
          <w:sz w:val="44"/>
          <w:szCs w:val="44"/>
        </w:rPr>
      </w:pPr>
      <w:r>
        <w:rPr>
          <w:rFonts w:hint="eastAsia" w:ascii="方正小标宋_GBK" w:eastAsia="方正小标宋_GBK"/>
          <w:sz w:val="44"/>
          <w:szCs w:val="44"/>
        </w:rPr>
        <w:br w:type="page"/>
      </w:r>
    </w:p>
    <w:p>
      <w:pPr>
        <w:snapToGrid w:val="0"/>
        <w:spacing w:line="360" w:lineRule="auto"/>
        <w:jc w:val="center"/>
      </w:pPr>
      <w:r>
        <w:rPr>
          <w:rFonts w:hint="eastAsia" w:ascii="方正小标宋_GBK" w:eastAsia="方正小标宋_GBK"/>
          <w:sz w:val="44"/>
          <w:szCs w:val="44"/>
        </w:rPr>
        <w:t>供应商编制响应文件要求</w:t>
      </w:r>
    </w:p>
    <w:p>
      <w:pPr>
        <w:pStyle w:val="4"/>
        <w:numPr>
          <w:ilvl w:val="0"/>
          <w:numId w:val="2"/>
        </w:numPr>
        <w:spacing w:before="0" w:after="0" w:line="360" w:lineRule="auto"/>
        <w:ind w:firstLine="643" w:firstLineChars="200"/>
        <w:rPr>
          <w:rFonts w:hint="eastAsia" w:ascii="黑体" w:hAnsi="黑体" w:eastAsia="黑体" w:cs="黑体"/>
          <w:szCs w:val="32"/>
          <w:lang w:val="en-US" w:eastAsia="zh-CN"/>
        </w:rPr>
      </w:pPr>
      <w:r>
        <w:rPr>
          <w:rFonts w:hint="eastAsia" w:ascii="黑体" w:hAnsi="黑体" w:eastAsia="黑体" w:cs="黑体"/>
          <w:szCs w:val="32"/>
        </w:rPr>
        <w:t>报价</w:t>
      </w:r>
    </w:p>
    <w:p>
      <w:pPr>
        <w:spacing w:line="360" w:lineRule="auto"/>
        <w:ind w:firstLine="320" w:firstLineChars="100"/>
        <w:rPr>
          <w:rStyle w:val="11"/>
          <w:rFonts w:hint="eastAsia" w:ascii="仿宋_GB2312" w:hAnsi="仿宋_GB2312" w:eastAsia="仿宋_GB2312" w:cs="仿宋_GB2312"/>
          <w:color w:val="auto"/>
          <w:sz w:val="32"/>
          <w:szCs w:val="32"/>
          <w:lang w:val="en-US" w:eastAsia="zh-CN"/>
        </w:rPr>
      </w:pPr>
      <w:r>
        <w:rPr>
          <w:rStyle w:val="11"/>
          <w:rFonts w:hint="eastAsia" w:ascii="仿宋_GB2312" w:hAnsi="仿宋_GB2312" w:eastAsia="仿宋_GB2312" w:cs="仿宋_GB2312"/>
          <w:color w:val="auto"/>
          <w:sz w:val="32"/>
          <w:szCs w:val="32"/>
          <w:lang w:val="en-US" w:eastAsia="zh-CN"/>
        </w:rPr>
        <w:t>（一）报价函</w:t>
      </w:r>
    </w:p>
    <w:p>
      <w:pPr>
        <w:pStyle w:val="4"/>
        <w:spacing w:before="0" w:after="0" w:line="240" w:lineRule="auto"/>
        <w:jc w:val="center"/>
        <w:rPr>
          <w:rFonts w:ascii="黑体" w:hAnsi="黑体" w:eastAsia="黑体" w:cs="黑体"/>
          <w:szCs w:val="32"/>
        </w:rPr>
      </w:pPr>
      <w:r>
        <w:rPr>
          <w:rFonts w:hint="eastAsia" w:ascii="黑体" w:hAnsi="黑体" w:eastAsia="黑体" w:cs="黑体"/>
          <w:szCs w:val="32"/>
        </w:rPr>
        <w:t>报 价 函</w:t>
      </w:r>
    </w:p>
    <w:p/>
    <w:p/>
    <w:p>
      <w:pPr>
        <w:spacing w:line="360" w:lineRule="auto"/>
        <w:rPr>
          <w:rStyle w:val="11"/>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Style w:val="11"/>
          <w:rFonts w:hint="eastAsia" w:ascii="仿宋_GB2312" w:hAnsi="仿宋_GB2312" w:eastAsia="仿宋_GB2312" w:cs="仿宋_GB2312"/>
          <w:color w:val="auto"/>
          <w:sz w:val="32"/>
          <w:szCs w:val="32"/>
        </w:rPr>
        <w:t>（采购单位名称）：</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我方收到</w:t>
      </w:r>
      <w:r>
        <w:rPr>
          <w:rStyle w:val="11"/>
          <w:rFonts w:ascii="仿宋_GB2312" w:hAnsi="仿宋_GB2312" w:eastAsia="仿宋_GB2312" w:cs="仿宋_GB2312"/>
          <w:sz w:val="32"/>
          <w:szCs w:val="32"/>
          <w:u w:val="single"/>
        </w:rPr>
        <w:t xml:space="preserve">                         </w:t>
      </w:r>
      <w:r>
        <w:rPr>
          <w:rStyle w:val="11"/>
          <w:rFonts w:hint="eastAsia" w:ascii="仿宋_GB2312" w:hAnsi="仿宋_GB2312" w:eastAsia="仿宋_GB2312" w:cs="仿宋_GB2312"/>
          <w:sz w:val="32"/>
          <w:szCs w:val="32"/>
        </w:rPr>
        <w:t>（项目名称）的竞采文件，经详细研究，决定参加该项目。</w:t>
      </w:r>
    </w:p>
    <w:p>
      <w:pPr>
        <w:spacing w:line="360" w:lineRule="auto"/>
        <w:ind w:firstLine="640" w:firstLineChars="200"/>
        <w:rPr>
          <w:rStyle w:val="11"/>
          <w:rFonts w:ascii="仿宋_GB2312" w:hAnsi="仿宋_GB2312" w:eastAsia="仿宋_GB2312" w:cs="仿宋_GB2312"/>
          <w:sz w:val="32"/>
          <w:szCs w:val="32"/>
        </w:rPr>
      </w:pPr>
      <w:r>
        <w:rPr>
          <w:rStyle w:val="11"/>
          <w:rFonts w:ascii="仿宋_GB2312" w:hAnsi="仿宋_GB2312" w:eastAsia="仿宋_GB2312" w:cs="仿宋_GB2312"/>
          <w:sz w:val="32"/>
          <w:szCs w:val="32"/>
        </w:rPr>
        <w:t>1</w:t>
      </w:r>
      <w:r>
        <w:rPr>
          <w:rStyle w:val="11"/>
          <w:rFonts w:hint="eastAsia" w:ascii="仿宋_GB2312" w:hAnsi="仿宋_GB2312" w:eastAsia="仿宋_GB2312" w:cs="仿宋_GB2312"/>
          <w:sz w:val="32"/>
          <w:szCs w:val="32"/>
          <w:lang w:eastAsia="zh-Hans"/>
        </w:rPr>
        <w:t>.</w:t>
      </w:r>
      <w:r>
        <w:rPr>
          <w:rStyle w:val="11"/>
          <w:rFonts w:hint="eastAsia" w:ascii="仿宋_GB2312" w:hAnsi="仿宋_GB2312" w:eastAsia="仿宋_GB2312" w:cs="仿宋_GB2312"/>
          <w:sz w:val="32"/>
          <w:szCs w:val="32"/>
        </w:rPr>
        <w:t>愿意按照竞采文件中的一切要求，提供本项目的商品、及服务，报价为人民币大写：</w:t>
      </w:r>
      <w:r>
        <w:rPr>
          <w:rStyle w:val="11"/>
          <w:rFonts w:ascii="仿宋_GB2312" w:hAnsi="仿宋_GB2312" w:eastAsia="仿宋_GB2312" w:cs="仿宋_GB2312"/>
          <w:sz w:val="32"/>
          <w:szCs w:val="32"/>
          <w:u w:val="single"/>
        </w:rPr>
        <w:t xml:space="preserve">          </w:t>
      </w:r>
      <w:r>
        <w:rPr>
          <w:rStyle w:val="11"/>
          <w:rFonts w:hint="eastAsia" w:ascii="仿宋_GB2312" w:hAnsi="仿宋_GB2312" w:eastAsia="仿宋_GB2312" w:cs="仿宋_GB2312"/>
          <w:sz w:val="32"/>
          <w:szCs w:val="32"/>
        </w:rPr>
        <w:t>元整；人民币小写</w:t>
      </w:r>
      <w:r>
        <w:rPr>
          <w:rStyle w:val="11"/>
          <w:rFonts w:ascii="仿宋_GB2312" w:hAnsi="仿宋_GB2312" w:eastAsia="仿宋_GB2312" w:cs="仿宋_GB2312"/>
          <w:sz w:val="32"/>
          <w:szCs w:val="32"/>
          <w:u w:val="single"/>
        </w:rPr>
        <w:t xml:space="preserve">          </w:t>
      </w:r>
      <w:r>
        <w:rPr>
          <w:rStyle w:val="11"/>
          <w:rFonts w:hint="eastAsia" w:ascii="仿宋_GB2312" w:hAnsi="仿宋_GB2312" w:eastAsia="仿宋_GB2312" w:cs="仿宋_GB2312"/>
          <w:sz w:val="32"/>
          <w:szCs w:val="32"/>
        </w:rPr>
        <w:t>元。</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2</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我方现提交的响应文件为：</w:t>
      </w:r>
      <w:r>
        <w:rPr>
          <w:rStyle w:val="11"/>
          <w:rFonts w:hint="eastAsia" w:ascii="仿宋_GB2312" w:hAnsi="仿宋_GB2312" w:eastAsia="仿宋_GB2312" w:cs="仿宋_GB2312"/>
          <w:color w:val="FF0000"/>
          <w:sz w:val="32"/>
          <w:szCs w:val="32"/>
        </w:rPr>
        <w:t>响应文件正本壹份</w:t>
      </w:r>
      <w:r>
        <w:rPr>
          <w:rStyle w:val="11"/>
          <w:rFonts w:hint="eastAsia" w:ascii="仿宋_GB2312" w:hAnsi="仿宋_GB2312" w:eastAsia="仿宋_GB2312" w:cs="仿宋_GB2312"/>
          <w:sz w:val="32"/>
          <w:szCs w:val="32"/>
        </w:rPr>
        <w:t>。</w:t>
      </w:r>
    </w:p>
    <w:p>
      <w:pPr>
        <w:spacing w:line="360" w:lineRule="auto"/>
        <w:ind w:firstLine="640" w:firstLineChars="200"/>
        <w:rPr>
          <w:rStyle w:val="11"/>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3</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我方承诺：本次报价的有效期为</w:t>
      </w:r>
      <w:r>
        <w:rPr>
          <w:rStyle w:val="11"/>
          <w:rFonts w:hint="eastAsia" w:ascii="仿宋_GB2312" w:hAnsi="仿宋_GB2312" w:eastAsia="仿宋_GB2312" w:cs="仿宋_GB2312"/>
          <w:color w:val="FF0000"/>
          <w:sz w:val="32"/>
          <w:szCs w:val="32"/>
        </w:rPr>
        <w:t>90</w:t>
      </w:r>
      <w:r>
        <w:rPr>
          <w:rStyle w:val="11"/>
          <w:rFonts w:hint="eastAsia" w:ascii="仿宋_GB2312" w:hAnsi="仿宋_GB2312" w:eastAsia="仿宋_GB2312" w:cs="仿宋_GB2312"/>
          <w:sz w:val="32"/>
          <w:szCs w:val="32"/>
        </w:rPr>
        <w:t>天。</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4</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我方完全理解和接受竞采文件的一切规定、要求和评审办法。</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5</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在整个采购过程中，我方若有违规行为，愿意接受重庆市政府采购云平台相关管理方的</w:t>
      </w:r>
      <w:r>
        <w:rPr>
          <w:rStyle w:val="11"/>
          <w:rFonts w:hint="eastAsia" w:ascii="仿宋_GB2312" w:hAnsi="仿宋_GB2312" w:eastAsia="仿宋_GB2312" w:cs="仿宋_GB2312"/>
          <w:sz w:val="32"/>
          <w:szCs w:val="32"/>
          <w:lang w:eastAsia="zh-Hans"/>
        </w:rPr>
        <w:t>处</w:t>
      </w:r>
      <w:r>
        <w:rPr>
          <w:rStyle w:val="11"/>
          <w:rFonts w:hint="eastAsia" w:ascii="仿宋_GB2312" w:hAnsi="仿宋_GB2312" w:eastAsia="仿宋_GB2312" w:cs="仿宋_GB2312"/>
          <w:sz w:val="32"/>
          <w:szCs w:val="32"/>
        </w:rPr>
        <w:t>罚。</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6</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我方若中选，将按照竞采结果签订合同，并且严格履行合同义务。本承诺函将成为合同不可分割的一部分，与合同具有同等的法律效力。</w:t>
      </w:r>
    </w:p>
    <w:p>
      <w:pPr>
        <w:spacing w:line="360" w:lineRule="auto"/>
        <w:ind w:firstLine="640" w:firstLineChars="200"/>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7</w:t>
      </w:r>
      <w:r>
        <w:rPr>
          <w:rStyle w:val="11"/>
          <w:rFonts w:ascii="仿宋_GB2312" w:hAnsi="仿宋_GB2312" w:eastAsia="仿宋_GB2312" w:cs="仿宋_GB2312"/>
          <w:sz w:val="32"/>
          <w:szCs w:val="32"/>
        </w:rPr>
        <w:t>.</w:t>
      </w:r>
      <w:r>
        <w:rPr>
          <w:rStyle w:val="11"/>
          <w:rFonts w:hint="eastAsia" w:ascii="仿宋_GB2312" w:hAnsi="仿宋_GB2312" w:eastAsia="仿宋_GB2312" w:cs="仿宋_GB2312"/>
          <w:sz w:val="32"/>
          <w:szCs w:val="32"/>
        </w:rPr>
        <w:t>我方理解，最低报价不是成交的唯一条件。</w:t>
      </w:r>
    </w:p>
    <w:p>
      <w:pPr>
        <w:pStyle w:val="2"/>
        <w:spacing w:line="360" w:lineRule="auto"/>
      </w:pPr>
    </w:p>
    <w:p>
      <w:pPr>
        <w:ind w:firstLine="640" w:firstLineChars="200"/>
        <w:jc w:val="right"/>
        <w:rPr>
          <w:rStyle w:val="11"/>
          <w:rFonts w:ascii="仿宋_GB2312" w:hAnsi="仿宋_GB2312" w:eastAsia="仿宋_GB2312" w:cs="仿宋_GB2312"/>
          <w:sz w:val="32"/>
          <w:szCs w:val="32"/>
        </w:rPr>
      </w:pPr>
      <w:r>
        <w:rPr>
          <w:rStyle w:val="11"/>
          <w:rFonts w:hint="eastAsia" w:ascii="仿宋_GB2312" w:hAnsi="仿宋_GB2312" w:eastAsia="仿宋_GB2312" w:cs="仿宋_GB2312"/>
          <w:sz w:val="32"/>
          <w:szCs w:val="32"/>
        </w:rPr>
        <w:t>供应商名称（公章）：</w:t>
      </w:r>
    </w:p>
    <w:p>
      <w:pPr>
        <w:ind w:firstLine="640" w:firstLineChars="200"/>
        <w:jc w:val="center"/>
        <w:rPr>
          <w:rFonts w:hint="eastAsia" w:ascii="仿宋" w:hAnsi="仿宋" w:eastAsia="仿宋" w:cs="宋体"/>
          <w:sz w:val="24"/>
          <w:szCs w:val="24"/>
        </w:rPr>
      </w:pPr>
      <w:r>
        <w:rPr>
          <w:rStyle w:val="11"/>
          <w:rFonts w:ascii="仿宋_GB2312" w:hAnsi="仿宋_GB2312" w:eastAsia="仿宋_GB2312" w:cs="仿宋_GB2312"/>
          <w:sz w:val="32"/>
          <w:szCs w:val="32"/>
        </w:rPr>
        <w:t xml:space="preserve">                                  </w:t>
      </w:r>
      <w:r>
        <w:rPr>
          <w:rStyle w:val="11"/>
          <w:rFonts w:hint="eastAsia" w:ascii="仿宋_GB2312" w:hAnsi="仿宋_GB2312" w:eastAsia="仿宋_GB2312" w:cs="仿宋_GB2312"/>
          <w:sz w:val="32"/>
          <w:szCs w:val="32"/>
        </w:rPr>
        <w:t>年  月  日</w:t>
      </w:r>
      <w:r>
        <w:rPr>
          <w:rFonts w:hint="eastAsia" w:ascii="仿宋" w:hAnsi="仿宋" w:eastAsia="仿宋" w:cs="宋体"/>
          <w:sz w:val="24"/>
          <w:szCs w:val="24"/>
        </w:rPr>
        <w:t xml:space="preserve">         </w:t>
      </w:r>
    </w:p>
    <w:p>
      <w:pPr>
        <w:ind w:firstLine="480" w:firstLineChars="200"/>
        <w:jc w:val="center"/>
        <w:rPr>
          <w:rFonts w:hint="eastAsia" w:ascii="仿宋" w:hAnsi="仿宋" w:eastAsia="仿宋" w:cs="宋体"/>
          <w:sz w:val="24"/>
          <w:szCs w:val="24"/>
        </w:rPr>
      </w:pPr>
    </w:p>
    <w:p>
      <w:pPr>
        <w:ind w:firstLine="480" w:firstLineChars="200"/>
        <w:jc w:val="center"/>
        <w:rPr>
          <w:rFonts w:hint="eastAsia" w:ascii="仿宋" w:hAnsi="仿宋" w:eastAsia="仿宋" w:cs="宋体"/>
          <w:sz w:val="24"/>
          <w:szCs w:val="24"/>
        </w:rPr>
      </w:pPr>
    </w:p>
    <w:p>
      <w:pPr>
        <w:ind w:firstLine="480" w:firstLineChars="200"/>
        <w:jc w:val="center"/>
        <w:rPr>
          <w:rFonts w:hint="eastAsia" w:ascii="仿宋" w:hAnsi="仿宋" w:eastAsia="仿宋" w:cs="宋体"/>
          <w:sz w:val="24"/>
          <w:szCs w:val="24"/>
        </w:rPr>
      </w:pPr>
    </w:p>
    <w:p>
      <w:pPr>
        <w:jc w:val="both"/>
        <w:rPr>
          <w:rFonts w:hint="eastAsia" w:ascii="仿宋" w:hAnsi="仿宋" w:eastAsia="仿宋" w:cs="宋体"/>
          <w:sz w:val="24"/>
          <w:szCs w:val="24"/>
        </w:rPr>
      </w:pPr>
    </w:p>
    <w:p>
      <w:pPr>
        <w:snapToGrid w:val="0"/>
        <w:spacing w:line="360" w:lineRule="auto"/>
        <w:ind w:firstLine="420"/>
        <w:rPr>
          <w:rFonts w:ascii="方正仿宋_GBK" w:hAnsi="宋体" w:eastAsia="方正仿宋_GBK" w:cs="方正仿宋_GBK"/>
          <w:sz w:val="24"/>
          <w:szCs w:val="24"/>
        </w:rPr>
      </w:pPr>
      <w:r>
        <w:rPr>
          <w:rFonts w:hint="eastAsia" w:ascii="仿宋_GB2312" w:hAnsi="仿宋_GB2312" w:eastAsia="仿宋_GB2312" w:cs="仿宋_GB2312"/>
          <w:sz w:val="32"/>
          <w:szCs w:val="32"/>
        </w:rPr>
        <w:t xml:space="preserve">（二）明细报价表   </w:t>
      </w:r>
      <w:r>
        <w:rPr>
          <w:rFonts w:hint="eastAsia" w:ascii="方正仿宋_GBK" w:hAnsi="宋体" w:eastAsia="方正仿宋_GBK" w:cs="方正仿宋_GBK"/>
          <w:sz w:val="24"/>
          <w:szCs w:val="24"/>
        </w:rPr>
        <w:t xml:space="preserve">     </w:t>
      </w:r>
    </w:p>
    <w:p>
      <w:pPr>
        <w:pStyle w:val="4"/>
        <w:spacing w:before="0" w:after="0" w:line="360" w:lineRule="auto"/>
        <w:jc w:val="center"/>
        <w:rPr>
          <w:rFonts w:ascii="方正仿宋_GBK" w:hAnsi="宋体" w:eastAsia="方正仿宋_GBK" w:cs="方正仿宋_GBK"/>
          <w:sz w:val="24"/>
          <w:szCs w:val="24"/>
        </w:rPr>
      </w:pPr>
      <w:r>
        <w:rPr>
          <w:rFonts w:hint="eastAsia" w:ascii="方正仿宋_GBK" w:hAnsi="宋体" w:eastAsia="方正仿宋_GBK" w:cs="方正仿宋_GBK"/>
          <w:sz w:val="24"/>
          <w:szCs w:val="24"/>
        </w:rPr>
        <w:t xml:space="preserve">    </w:t>
      </w:r>
    </w:p>
    <w:p>
      <w:pPr>
        <w:pStyle w:val="4"/>
        <w:spacing w:before="0" w:after="0" w:line="360" w:lineRule="auto"/>
        <w:jc w:val="center"/>
        <w:rPr>
          <w:rFonts w:ascii="仿宋_GB2312" w:hAnsi="仿宋_GB2312" w:eastAsia="仿宋_GB2312" w:cs="仿宋_GB2312"/>
          <w:szCs w:val="32"/>
        </w:rPr>
      </w:pPr>
      <w:r>
        <w:rPr>
          <w:rFonts w:hint="eastAsia" w:ascii="黑体" w:hAnsi="黑体" w:eastAsia="黑体" w:cs="黑体"/>
          <w:szCs w:val="32"/>
        </w:rPr>
        <w:t>明细报价表</w:t>
      </w:r>
      <w:r>
        <w:rPr>
          <w:rFonts w:hint="eastAsia" w:ascii="仿宋_GB2312" w:hAnsi="仿宋_GB2312" w:eastAsia="仿宋_GB2312" w:cs="仿宋_GB2312"/>
          <w:i/>
          <w:iCs/>
          <w:color w:val="FF0000"/>
          <w:szCs w:val="32"/>
          <w:u w:val="single"/>
        </w:rPr>
        <w:t xml:space="preserve">（请采购人自行修改本表） </w:t>
      </w:r>
    </w:p>
    <w:p>
      <w:pPr>
        <w:pStyle w:val="4"/>
        <w:spacing w:before="0" w:after="0" w:line="360" w:lineRule="auto"/>
        <w:jc w:val="left"/>
        <w:rPr>
          <w:rFonts w:ascii="黑体" w:hAnsi="黑体" w:eastAsia="黑体" w:cs="黑体"/>
          <w:sz w:val="24"/>
          <w:szCs w:val="24"/>
        </w:rPr>
      </w:pPr>
      <w:r>
        <w:rPr>
          <w:rFonts w:hint="eastAsia" w:ascii="黑体" w:hAnsi="黑体" w:eastAsia="黑体" w:cs="黑体"/>
          <w:sz w:val="24"/>
          <w:szCs w:val="24"/>
        </w:rPr>
        <w:t>项目名称：</w:t>
      </w:r>
    </w:p>
    <w:tbl>
      <w:tblPr>
        <w:tblStyle w:val="8"/>
        <w:tblW w:w="9229" w:type="dxa"/>
        <w:tblInd w:w="93" w:type="dxa"/>
        <w:tblLayout w:type="fixed"/>
        <w:tblCellMar>
          <w:top w:w="0" w:type="dxa"/>
          <w:left w:w="108" w:type="dxa"/>
          <w:bottom w:w="0" w:type="dxa"/>
          <w:right w:w="108" w:type="dxa"/>
        </w:tblCellMar>
      </w:tblPr>
      <w:tblGrid>
        <w:gridCol w:w="724"/>
        <w:gridCol w:w="2410"/>
        <w:gridCol w:w="850"/>
        <w:gridCol w:w="709"/>
        <w:gridCol w:w="851"/>
        <w:gridCol w:w="850"/>
        <w:gridCol w:w="851"/>
        <w:gridCol w:w="992"/>
        <w:gridCol w:w="992"/>
      </w:tblGrid>
      <w:tr>
        <w:tblPrEx>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序号</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方正仿宋_GBK" w:cs="仿宋_GB2312"/>
                <w:b/>
                <w:bCs/>
                <w:kern w:val="0"/>
                <w:sz w:val="28"/>
                <w:szCs w:val="28"/>
                <w:lang w:eastAsia="zh-CN"/>
              </w:rPr>
            </w:pPr>
            <w:r>
              <w:rPr>
                <w:rFonts w:hint="eastAsia" w:ascii="方正仿宋_GBK" w:hAnsi="宋体" w:eastAsia="方正仿宋_GBK" w:cs="宋体"/>
                <w:b/>
                <w:bCs/>
                <w:kern w:val="0"/>
                <w:sz w:val="28"/>
                <w:szCs w:val="28"/>
              </w:rPr>
              <w:t>产品名称</w:t>
            </w:r>
            <w:r>
              <w:rPr>
                <w:rFonts w:hint="eastAsia" w:ascii="方正仿宋_GBK" w:hAnsi="宋体" w:eastAsia="方正仿宋_GBK" w:cs="宋体"/>
                <w:b/>
                <w:bCs/>
                <w:kern w:val="0"/>
                <w:sz w:val="28"/>
                <w:szCs w:val="28"/>
                <w:lang w:eastAsia="zh-CN"/>
              </w:rPr>
              <w:t>及规格型号</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数量</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品牌及产地</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制造商名称</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规格型号</w:t>
            </w:r>
          </w:p>
        </w:tc>
        <w:tc>
          <w:tcPr>
            <w:tcW w:w="992" w:type="dxa"/>
            <w:tcBorders>
              <w:top w:val="single" w:color="auto" w:sz="4" w:space="0"/>
              <w:left w:val="nil"/>
              <w:bottom w:val="single" w:color="auto" w:sz="4" w:space="0"/>
              <w:right w:val="single" w:color="auto" w:sz="4" w:space="0"/>
            </w:tcBorders>
            <w:noWrap w:val="0"/>
            <w:vAlign w:val="center"/>
          </w:tcPr>
          <w:p>
            <w:pPr>
              <w:pStyle w:val="5"/>
              <w:widowControl/>
              <w:jc w:val="center"/>
              <w:rPr>
                <w:rFonts w:ascii="方正仿宋_GBK" w:hAnsi="宋体" w:eastAsia="方正仿宋_GBK" w:cs="宋体"/>
                <w:b/>
                <w:bCs/>
                <w:kern w:val="0"/>
                <w:szCs w:val="28"/>
                <w:lang w:val="en-US" w:eastAsia="zh-CN"/>
              </w:rPr>
            </w:pPr>
            <w:r>
              <w:rPr>
                <w:rFonts w:hint="eastAsia" w:ascii="方正仿宋_GBK" w:hAnsi="宋体" w:eastAsia="方正仿宋_GBK" w:cs="宋体"/>
                <w:b/>
                <w:bCs/>
                <w:kern w:val="0"/>
                <w:szCs w:val="28"/>
                <w:lang w:val="en-US" w:eastAsia="zh-CN"/>
              </w:rPr>
              <w:t>单价</w:t>
            </w:r>
          </w:p>
          <w:p>
            <w:pPr>
              <w:pStyle w:val="5"/>
              <w:widowControl/>
              <w:jc w:val="center"/>
              <w:rPr>
                <w:rFonts w:ascii="仿宋_GB2312" w:hAnsi="仿宋_GB2312" w:eastAsia="仿宋_GB2312" w:cs="仿宋_GB2312"/>
                <w:b/>
                <w:bCs/>
                <w:kern w:val="0"/>
                <w:szCs w:val="28"/>
                <w:lang w:val="en-US" w:eastAsia="zh-CN"/>
              </w:rPr>
            </w:pPr>
            <w:r>
              <w:rPr>
                <w:rFonts w:hint="eastAsia" w:ascii="方正仿宋_GBK" w:hAnsi="宋体" w:eastAsia="方正仿宋_GBK" w:cs="宋体"/>
                <w:b/>
                <w:bCs/>
                <w:kern w:val="0"/>
                <w:szCs w:val="28"/>
                <w:lang w:val="en-US" w:eastAsia="zh-CN"/>
              </w:rPr>
              <w:t>（元）</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方正仿宋_GBK" w:hAnsi="宋体" w:eastAsia="方正仿宋_GBK" w:cs="宋体"/>
                <w:b/>
                <w:bCs/>
                <w:kern w:val="0"/>
                <w:sz w:val="28"/>
                <w:szCs w:val="28"/>
              </w:rPr>
            </w:pPr>
            <w:r>
              <w:rPr>
                <w:rFonts w:hint="eastAsia" w:ascii="方正仿宋_GBK" w:hAnsi="宋体" w:eastAsia="方正仿宋_GBK" w:cs="宋体"/>
                <w:b/>
                <w:bCs/>
                <w:kern w:val="0"/>
                <w:sz w:val="28"/>
                <w:szCs w:val="28"/>
              </w:rPr>
              <w:t>合计</w:t>
            </w:r>
          </w:p>
          <w:p>
            <w:pPr>
              <w:widowControl/>
              <w:jc w:val="center"/>
              <w:rPr>
                <w:rFonts w:ascii="仿宋_GB2312" w:hAnsi="仿宋_GB2312" w:eastAsia="仿宋_GB2312" w:cs="仿宋_GB2312"/>
                <w:b/>
                <w:bCs/>
                <w:kern w:val="0"/>
                <w:sz w:val="28"/>
                <w:szCs w:val="28"/>
              </w:rPr>
            </w:pPr>
            <w:r>
              <w:rPr>
                <w:rFonts w:hint="eastAsia" w:ascii="方正仿宋_GBK" w:hAnsi="宋体" w:eastAsia="方正仿宋_GBK" w:cs="宋体"/>
                <w:b/>
                <w:bCs/>
                <w:kern w:val="0"/>
                <w:sz w:val="28"/>
                <w:szCs w:val="28"/>
              </w:rPr>
              <w:t>（元）</w:t>
            </w: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1</w:t>
            </w:r>
          </w:p>
        </w:tc>
        <w:tc>
          <w:tcPr>
            <w:tcW w:w="2410" w:type="dxa"/>
            <w:tcBorders>
              <w:top w:val="nil"/>
              <w:left w:val="nil"/>
              <w:bottom w:val="single" w:color="auto" w:sz="4" w:space="0"/>
              <w:right w:val="single" w:color="auto" w:sz="4" w:space="0"/>
            </w:tcBorders>
            <w:noWrap w:val="0"/>
            <w:vAlign w:val="top"/>
          </w:tcPr>
          <w:p>
            <w:pPr>
              <w:snapToGrid w:val="0"/>
              <w:spacing w:line="360" w:lineRule="auto"/>
              <w:rPr>
                <w:rFonts w:hint="default" w:ascii="宋体" w:hAnsi="宋体" w:eastAsia="宋体" w:cs="宋体"/>
                <w:b/>
                <w:bCs/>
                <w:kern w:val="2"/>
                <w:sz w:val="24"/>
                <w:szCs w:val="24"/>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天然花岗石板；芝麻白；烧面；600*300*30mm</w:t>
            </w:r>
          </w:p>
        </w:tc>
        <w:tc>
          <w:tcPr>
            <w:tcW w:w="850" w:type="dxa"/>
            <w:tcBorders>
              <w:top w:val="nil"/>
              <w:left w:val="nil"/>
              <w:bottom w:val="single" w:color="auto" w:sz="4" w:space="0"/>
              <w:right w:val="single" w:color="auto" w:sz="4" w:space="0"/>
            </w:tcBorders>
            <w:noWrap w:val="0"/>
            <w:vAlign w:val="top"/>
          </w:tcPr>
          <w:p>
            <w:pPr>
              <w:snapToGrid w:val="0"/>
              <w:spacing w:line="360" w:lineRule="auto"/>
              <w:jc w:val="left"/>
              <w:rPr>
                <w:rFonts w:hint="default" w:ascii="宋体" w:hAnsi="宋体" w:eastAsia="宋体" w:cs="宋体"/>
                <w:b/>
                <w:bCs/>
                <w:kern w:val="2"/>
                <w:sz w:val="24"/>
                <w:szCs w:val="24"/>
                <w:lang w:val="en-US" w:eastAsia="zh-CN" w:bidi="ar-SA"/>
              </w:rPr>
            </w:pPr>
          </w:p>
        </w:tc>
        <w:tc>
          <w:tcPr>
            <w:tcW w:w="709" w:type="dxa"/>
            <w:tcBorders>
              <w:top w:val="nil"/>
              <w:left w:val="nil"/>
              <w:bottom w:val="single" w:color="auto" w:sz="4" w:space="0"/>
              <w:right w:val="single" w:color="auto" w:sz="4" w:space="0"/>
            </w:tcBorders>
            <w:noWrap w:val="0"/>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0"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2</w:t>
            </w:r>
          </w:p>
        </w:tc>
        <w:tc>
          <w:tcPr>
            <w:tcW w:w="2410" w:type="dxa"/>
            <w:tcBorders>
              <w:top w:val="nil"/>
              <w:left w:val="nil"/>
              <w:bottom w:val="single" w:color="auto" w:sz="4" w:space="0"/>
              <w:right w:val="single" w:color="auto" w:sz="4" w:space="0"/>
            </w:tcBorders>
            <w:noWrap w:val="0"/>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盲条；</w:t>
            </w:r>
            <w:r>
              <w:rPr>
                <w:rFonts w:hint="eastAsia" w:ascii="宋体" w:hAnsi="宋体" w:eastAsia="宋体" w:cs="宋体"/>
                <w:i w:val="0"/>
                <w:iCs w:val="0"/>
                <w:color w:val="auto"/>
                <w:kern w:val="0"/>
                <w:sz w:val="21"/>
                <w:szCs w:val="21"/>
                <w:highlight w:val="none"/>
                <w:u w:val="none"/>
                <w:lang w:val="en-US" w:eastAsia="zh-CN" w:bidi="ar"/>
              </w:rPr>
              <w:t>芝麻白；300*300*30mm，盲条为4条，每条之间尺寸均匀，端头处倒圆</w:t>
            </w:r>
          </w:p>
        </w:tc>
        <w:tc>
          <w:tcPr>
            <w:tcW w:w="850" w:type="dxa"/>
            <w:tcBorders>
              <w:top w:val="nil"/>
              <w:left w:val="nil"/>
              <w:bottom w:val="single" w:color="auto" w:sz="4" w:space="0"/>
              <w:right w:val="single" w:color="auto" w:sz="4" w:space="0"/>
            </w:tcBorders>
            <w:noWrap w:val="0"/>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p>
        </w:tc>
        <w:tc>
          <w:tcPr>
            <w:tcW w:w="709" w:type="dxa"/>
            <w:tcBorders>
              <w:top w:val="nil"/>
              <w:left w:val="nil"/>
              <w:bottom w:val="single" w:color="auto" w:sz="4" w:space="0"/>
              <w:right w:val="single" w:color="auto" w:sz="4" w:space="0"/>
            </w:tcBorders>
            <w:noWrap w:val="0"/>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0"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3</w:t>
            </w:r>
          </w:p>
        </w:tc>
        <w:tc>
          <w:tcPr>
            <w:tcW w:w="2410" w:type="dxa"/>
            <w:tcBorders>
              <w:top w:val="nil"/>
              <w:left w:val="nil"/>
              <w:bottom w:val="single" w:color="auto" w:sz="4" w:space="0"/>
              <w:right w:val="single" w:color="auto" w:sz="4" w:space="0"/>
            </w:tcBorders>
            <w:noWrap w:val="0"/>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盲点；</w:t>
            </w:r>
            <w:r>
              <w:rPr>
                <w:rFonts w:hint="eastAsia" w:ascii="宋体" w:hAnsi="宋体" w:eastAsia="宋体" w:cs="宋体"/>
                <w:i w:val="0"/>
                <w:iCs w:val="0"/>
                <w:color w:val="auto"/>
                <w:kern w:val="0"/>
                <w:sz w:val="21"/>
                <w:szCs w:val="21"/>
                <w:highlight w:val="none"/>
                <w:u w:val="none"/>
                <w:lang w:val="en-US" w:eastAsia="zh-CN" w:bidi="ar"/>
              </w:rPr>
              <w:t>芝麻白；300*300*30mm，盲点为16个点并打磨为正圆</w:t>
            </w:r>
          </w:p>
        </w:tc>
        <w:tc>
          <w:tcPr>
            <w:tcW w:w="850" w:type="dxa"/>
            <w:tcBorders>
              <w:top w:val="nil"/>
              <w:left w:val="nil"/>
              <w:bottom w:val="single" w:color="auto" w:sz="4" w:space="0"/>
              <w:right w:val="single" w:color="auto" w:sz="4" w:space="0"/>
            </w:tcBorders>
            <w:noWrap w:val="0"/>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p>
        </w:tc>
        <w:tc>
          <w:tcPr>
            <w:tcW w:w="709" w:type="dxa"/>
            <w:tcBorders>
              <w:top w:val="nil"/>
              <w:left w:val="nil"/>
              <w:bottom w:val="single" w:color="auto" w:sz="4" w:space="0"/>
              <w:right w:val="single" w:color="auto" w:sz="4" w:space="0"/>
            </w:tcBorders>
            <w:noWrap w:val="0"/>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0"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4</w:t>
            </w:r>
          </w:p>
        </w:tc>
        <w:tc>
          <w:tcPr>
            <w:tcW w:w="2410" w:type="dxa"/>
            <w:tcBorders>
              <w:top w:val="nil"/>
              <w:left w:val="nil"/>
              <w:bottom w:val="single" w:color="auto" w:sz="4" w:space="0"/>
              <w:right w:val="single" w:color="auto" w:sz="4" w:space="0"/>
            </w:tcBorders>
            <w:noWrap w:val="0"/>
            <w:vAlign w:val="top"/>
          </w:tcPr>
          <w:p>
            <w:pPr>
              <w:snapToGrid w:val="0"/>
              <w:spacing w:line="360" w:lineRule="auto"/>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天然花岗石</w:t>
            </w:r>
            <w:r>
              <w:rPr>
                <w:rFonts w:hint="eastAsia" w:ascii="宋体" w:hAnsi="宋体" w:eastAsia="宋体" w:cs="宋体"/>
                <w:b/>
                <w:bCs/>
                <w:i w:val="0"/>
                <w:iCs w:val="0"/>
                <w:color w:val="auto"/>
                <w:kern w:val="0"/>
                <w:sz w:val="21"/>
                <w:szCs w:val="21"/>
                <w:highlight w:val="none"/>
                <w:u w:val="none"/>
                <w:lang w:val="en-US" w:eastAsia="zh-CN" w:bidi="ar"/>
              </w:rPr>
              <w:t>路缘石</w:t>
            </w:r>
            <w:r>
              <w:rPr>
                <w:rFonts w:hint="eastAsia" w:ascii="宋体" w:hAnsi="宋体" w:eastAsia="宋体" w:cs="宋体"/>
                <w:i w:val="0"/>
                <w:iCs w:val="0"/>
                <w:color w:val="auto"/>
                <w:kern w:val="0"/>
                <w:sz w:val="21"/>
                <w:szCs w:val="21"/>
                <w:highlight w:val="none"/>
                <w:u w:val="none"/>
                <w:lang w:val="en-US" w:eastAsia="zh-CN" w:bidi="ar"/>
              </w:rPr>
              <w:t>【含异型加工费，以立方体计（最大的长宽高计）】；芝麻灰；700*150*350mm，倒角20mm</w:t>
            </w:r>
          </w:p>
        </w:tc>
        <w:tc>
          <w:tcPr>
            <w:tcW w:w="850" w:type="dxa"/>
            <w:tcBorders>
              <w:top w:val="nil"/>
              <w:left w:val="nil"/>
              <w:bottom w:val="single" w:color="auto" w:sz="4" w:space="0"/>
              <w:right w:val="single" w:color="auto" w:sz="4" w:space="0"/>
            </w:tcBorders>
            <w:noWrap w:val="0"/>
            <w:vAlign w:val="top"/>
          </w:tcPr>
          <w:p>
            <w:pPr>
              <w:snapToGrid w:val="0"/>
              <w:spacing w:line="360" w:lineRule="auto"/>
              <w:rPr>
                <w:rFonts w:hint="eastAsia" w:ascii="宋体" w:hAnsi="宋体" w:eastAsia="宋体" w:cs="宋体"/>
                <w:i w:val="0"/>
                <w:iCs w:val="0"/>
                <w:color w:val="auto"/>
                <w:kern w:val="0"/>
                <w:sz w:val="21"/>
                <w:szCs w:val="21"/>
                <w:highlight w:val="none"/>
                <w:u w:val="none"/>
                <w:lang w:val="en-US" w:eastAsia="zh-CN" w:bidi="ar"/>
              </w:rPr>
            </w:pPr>
          </w:p>
        </w:tc>
        <w:tc>
          <w:tcPr>
            <w:tcW w:w="709" w:type="dxa"/>
            <w:tcBorders>
              <w:top w:val="nil"/>
              <w:left w:val="nil"/>
              <w:bottom w:val="single" w:color="auto" w:sz="4" w:space="0"/>
              <w:right w:val="single" w:color="auto" w:sz="4" w:space="0"/>
            </w:tcBorders>
            <w:noWrap w:val="0"/>
            <w:vAlign w:val="center"/>
          </w:tcPr>
          <w:p>
            <w:pPr>
              <w:widowControl/>
              <w:spacing w:line="360" w:lineRule="auto"/>
              <w:jc w:val="center"/>
              <w:textAlignment w:val="center"/>
              <w:rPr>
                <w:rFonts w:ascii="方正仿宋_GBK" w:hAnsi="方正仿宋_GBK" w:eastAsia="方正仿宋_GBK" w:cs="方正仿宋_GBK"/>
                <w:color w:val="000000"/>
                <w:kern w:val="0"/>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0"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851"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c>
          <w:tcPr>
            <w:tcW w:w="992" w:type="dxa"/>
            <w:tcBorders>
              <w:top w:val="nil"/>
              <w:left w:val="nil"/>
              <w:bottom w:val="single" w:color="auto" w:sz="4" w:space="0"/>
              <w:right w:val="single" w:color="auto" w:sz="4" w:space="0"/>
            </w:tcBorders>
            <w:noWrap w:val="0"/>
            <w:vAlign w:val="center"/>
          </w:tcPr>
          <w:p>
            <w:pPr>
              <w:keepNext/>
              <w:snapToGrid w:val="0"/>
              <w:spacing w:line="360" w:lineRule="auto"/>
              <w:jc w:val="center"/>
              <w:outlineLvl w:val="0"/>
              <w:rPr>
                <w:rFonts w:ascii="方正仿宋_GBK" w:hAnsi="方正仿宋_GBK" w:eastAsia="方正仿宋_GBK" w:cs="方正仿宋_GBK"/>
                <w:sz w:val="24"/>
                <w:szCs w:val="24"/>
              </w:rPr>
            </w:pPr>
          </w:p>
        </w:tc>
      </w:tr>
      <w:tr>
        <w:tblPrEx>
          <w:tblCellMar>
            <w:top w:w="0" w:type="dxa"/>
            <w:left w:w="108" w:type="dxa"/>
            <w:bottom w:w="0" w:type="dxa"/>
            <w:right w:w="108" w:type="dxa"/>
          </w:tblCellMar>
        </w:tblPrEx>
        <w:trPr>
          <w:trHeight w:val="270" w:hRule="atLeast"/>
        </w:trPr>
        <w:tc>
          <w:tcPr>
            <w:tcW w:w="8237" w:type="dxa"/>
            <w:gridSpan w:val="8"/>
            <w:tcBorders>
              <w:top w:val="single" w:color="auto" w:sz="4" w:space="0"/>
              <w:left w:val="single" w:color="auto" w:sz="4" w:space="0"/>
              <w:bottom w:val="single" w:color="auto" w:sz="4" w:space="0"/>
              <w:right w:val="single" w:color="auto" w:sz="4" w:space="0"/>
            </w:tcBorders>
            <w:noWrap/>
            <w:vAlign w:val="center"/>
          </w:tcPr>
          <w:p>
            <w:pPr>
              <w:keepNext/>
              <w:widowControl/>
              <w:snapToGrid w:val="0"/>
              <w:spacing w:line="360" w:lineRule="auto"/>
              <w:jc w:val="center"/>
              <w:outlineLvl w:val="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合计（元）</w:t>
            </w:r>
          </w:p>
        </w:tc>
        <w:tc>
          <w:tcPr>
            <w:tcW w:w="992" w:type="dxa"/>
            <w:tcBorders>
              <w:top w:val="single" w:color="auto" w:sz="4" w:space="0"/>
              <w:left w:val="nil"/>
              <w:bottom w:val="single" w:color="auto" w:sz="4" w:space="0"/>
              <w:right w:val="single" w:color="auto" w:sz="4" w:space="0"/>
            </w:tcBorders>
            <w:noWrap w:val="0"/>
            <w:vAlign w:val="top"/>
          </w:tcPr>
          <w:p>
            <w:pPr>
              <w:keepNext/>
              <w:widowControl/>
              <w:snapToGrid w:val="0"/>
              <w:spacing w:line="360" w:lineRule="auto"/>
              <w:jc w:val="center"/>
              <w:outlineLvl w:val="0"/>
              <w:rPr>
                <w:rFonts w:ascii="方正仿宋_GBK" w:hAnsi="方正仿宋_GBK" w:eastAsia="方正仿宋_GBK" w:cs="方正仿宋_GBK"/>
                <w:color w:val="000000"/>
                <w:kern w:val="0"/>
                <w:sz w:val="24"/>
                <w:szCs w:val="24"/>
              </w:rPr>
            </w:pPr>
          </w:p>
        </w:tc>
      </w:tr>
    </w:tbl>
    <w:p>
      <w:pPr>
        <w:snapToGrid w:val="0"/>
        <w:spacing w:line="360" w:lineRule="auto"/>
        <w:ind w:firstLine="320" w:firstLineChars="100"/>
        <w:rPr>
          <w:rFonts w:ascii="方正仿宋_GBK" w:hAnsi="宋体" w:eastAsia="方正仿宋_GBK" w:cs="方正仿宋_GBK"/>
          <w:sz w:val="32"/>
          <w:szCs w:val="32"/>
        </w:rPr>
      </w:pPr>
      <w:r>
        <w:rPr>
          <w:rFonts w:hint="eastAsia" w:ascii="方正仿宋_GBK" w:hAnsi="方正仿宋_GBK" w:eastAsia="方正仿宋_GBK" w:cs="方正仿宋_GBK"/>
          <w:sz w:val="32"/>
          <w:szCs w:val="32"/>
        </w:rPr>
        <w:t>填写要求：</w:t>
      </w:r>
    </w:p>
    <w:p>
      <w:pPr>
        <w:snapToGrid w:val="0"/>
        <w:spacing w:line="36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1</w:t>
      </w:r>
      <w:r>
        <w:rPr>
          <w:rFonts w:ascii="方正仿宋_GBK" w:hAnsi="宋体" w:eastAsia="方正仿宋_GBK" w:cs="方正仿宋_GBK"/>
          <w:sz w:val="32"/>
          <w:szCs w:val="32"/>
        </w:rPr>
        <w:t>.</w:t>
      </w:r>
      <w:r>
        <w:rPr>
          <w:rFonts w:hint="eastAsia" w:ascii="方正仿宋_GBK" w:hAnsi="宋体" w:eastAsia="方正仿宋_GBK" w:cs="方正仿宋_GBK"/>
          <w:sz w:val="32"/>
          <w:szCs w:val="32"/>
        </w:rPr>
        <w:t>供应商应完整填写本表。</w:t>
      </w:r>
    </w:p>
    <w:p>
      <w:pPr>
        <w:snapToGrid w:val="0"/>
        <w:spacing w:line="360" w:lineRule="auto"/>
        <w:ind w:firstLine="640" w:firstLineChars="200"/>
        <w:rPr>
          <w:rFonts w:ascii="方正仿宋_GBK" w:hAnsi="宋体" w:eastAsia="方正仿宋_GBK" w:cs="方正仿宋_GBK"/>
          <w:sz w:val="32"/>
          <w:szCs w:val="32"/>
        </w:rPr>
      </w:pPr>
      <w:r>
        <w:rPr>
          <w:rFonts w:hint="eastAsia" w:ascii="方正仿宋_GBK" w:hAnsi="宋体" w:eastAsia="方正仿宋_GBK" w:cs="方正仿宋_GBK"/>
          <w:sz w:val="32"/>
          <w:szCs w:val="32"/>
        </w:rPr>
        <w:t>2</w:t>
      </w:r>
      <w:r>
        <w:rPr>
          <w:rFonts w:ascii="方正仿宋_GBK" w:hAnsi="宋体" w:eastAsia="方正仿宋_GBK" w:cs="方正仿宋_GBK"/>
          <w:sz w:val="32"/>
          <w:szCs w:val="32"/>
        </w:rPr>
        <w:t>.</w:t>
      </w:r>
      <w:r>
        <w:rPr>
          <w:rFonts w:hint="eastAsia" w:ascii="方正仿宋_GBK" w:hAnsi="宋体" w:eastAsia="方正仿宋_GBK" w:cs="方正仿宋_GBK"/>
          <w:sz w:val="32"/>
          <w:szCs w:val="32"/>
        </w:rPr>
        <w:t>该表可扩展，并逐页签字或盖章</w:t>
      </w:r>
      <w:r>
        <w:rPr>
          <w:rFonts w:hint="eastAsia" w:ascii="方正仿宋_GBK" w:hAnsi="方正仿宋_GBK" w:eastAsia="方正仿宋_GBK" w:cs="方正仿宋_GBK"/>
          <w:sz w:val="32"/>
          <w:szCs w:val="32"/>
        </w:rPr>
        <w:t>。</w:t>
      </w:r>
      <w:r>
        <w:rPr>
          <w:rFonts w:hint="eastAsia" w:ascii="方正仿宋_GBK" w:hAnsi="宋体" w:eastAsia="方正仿宋_GBK" w:cs="方正仿宋_GBK"/>
          <w:sz w:val="32"/>
          <w:szCs w:val="32"/>
        </w:rPr>
        <w:t xml:space="preserve"> </w:t>
      </w:r>
    </w:p>
    <w:p>
      <w:pPr>
        <w:spacing w:line="360" w:lineRule="auto"/>
        <w:jc w:val="right"/>
        <w:rPr>
          <w:rFonts w:ascii="Times New Roman" w:hAnsi="Times New Roman"/>
          <w:sz w:val="32"/>
          <w:szCs w:val="32"/>
        </w:rPr>
      </w:pPr>
      <w:r>
        <w:rPr>
          <w:rFonts w:hint="eastAsia" w:ascii="方正仿宋_GBK" w:hAnsi="方正仿宋_GBK" w:eastAsia="方正仿宋_GBK" w:cs="方正仿宋_GBK"/>
          <w:sz w:val="32"/>
          <w:szCs w:val="32"/>
        </w:rPr>
        <w:t>供应商名称（公章）：</w:t>
      </w:r>
    </w:p>
    <w:p>
      <w:pPr>
        <w:spacing w:line="360" w:lineRule="auto"/>
        <w:jc w:val="center"/>
        <w:rPr>
          <w:rFonts w:hint="eastAsia" w:ascii="仿宋" w:hAnsi="仿宋" w:eastAsia="仿宋" w:cs="宋体"/>
          <w:sz w:val="24"/>
          <w:szCs w:val="24"/>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年</w:t>
      </w:r>
      <w:r>
        <w:rPr>
          <w:rFonts w:hint="eastAsia" w:ascii="方正仿宋_GBK" w:hAnsi="宋体" w:eastAsia="方正仿宋_GBK" w:cs="方正仿宋_GBK"/>
          <w:sz w:val="32"/>
          <w:szCs w:val="32"/>
        </w:rPr>
        <w:t xml:space="preserve">  </w:t>
      </w:r>
      <w:r>
        <w:rPr>
          <w:rFonts w:hint="eastAsia" w:ascii="方正仿宋_GBK" w:hAnsi="方正仿宋_GBK" w:eastAsia="方正仿宋_GBK" w:cs="方正仿宋_GBK"/>
          <w:sz w:val="32"/>
          <w:szCs w:val="32"/>
        </w:rPr>
        <w:t>月</w:t>
      </w:r>
      <w:r>
        <w:rPr>
          <w:rFonts w:hint="eastAsia" w:ascii="方正仿宋_GBK" w:hAnsi="宋体" w:eastAsia="方正仿宋_GBK" w:cs="方正仿宋_GBK"/>
          <w:sz w:val="32"/>
          <w:szCs w:val="32"/>
        </w:rPr>
        <w:t xml:space="preserve">  </w:t>
      </w:r>
      <w:r>
        <w:rPr>
          <w:rFonts w:hint="eastAsia" w:ascii="方正仿宋_GBK" w:hAnsi="方正仿宋_GBK" w:eastAsia="方正仿宋_GBK" w:cs="方正仿宋_GBK"/>
          <w:sz w:val="32"/>
          <w:szCs w:val="32"/>
        </w:rPr>
        <w:t>日</w:t>
      </w:r>
      <w:r>
        <w:rPr>
          <w:rFonts w:hint="eastAsia" w:ascii="仿宋" w:hAnsi="仿宋" w:eastAsia="仿宋" w:cs="宋体"/>
          <w:sz w:val="24"/>
          <w:szCs w:val="24"/>
        </w:rPr>
        <w:t xml:space="preserve">                              </w:t>
      </w:r>
    </w:p>
    <w:p>
      <w:pPr>
        <w:bidi w:val="0"/>
        <w:rPr>
          <w:rFonts w:ascii="Calibri" w:hAnsi="Calibri" w:eastAsia="宋体" w:cs="Times New Roman"/>
          <w:kern w:val="2"/>
          <w:sz w:val="21"/>
          <w:szCs w:val="21"/>
          <w:lang w:val="en-US" w:eastAsia="zh-CN" w:bidi="ar-SA"/>
        </w:rPr>
      </w:pPr>
    </w:p>
    <w:p>
      <w:pPr>
        <w:bidi w:val="0"/>
        <w:rPr>
          <w:lang w:val="en-US" w:eastAsia="zh-CN"/>
        </w:rPr>
      </w:pPr>
    </w:p>
    <w:p>
      <w:pPr>
        <w:tabs>
          <w:tab w:val="left" w:pos="6300"/>
        </w:tabs>
        <w:snapToGrid w:val="0"/>
        <w:spacing w:line="360" w:lineRule="auto"/>
        <w:ind w:firstLine="643" w:firstLineChars="200"/>
        <w:jc w:val="left"/>
        <w:rPr>
          <w:rFonts w:ascii="宋体" w:hAnsi="宋体" w:cs="宋体"/>
          <w:b/>
          <w:bCs/>
          <w:color w:val="FF0000"/>
          <w:sz w:val="24"/>
          <w:szCs w:val="24"/>
        </w:rPr>
      </w:pPr>
      <w:r>
        <w:rPr>
          <w:rFonts w:hint="eastAsia" w:ascii="黑体" w:hAnsi="黑体" w:eastAsia="黑体" w:cs="黑体"/>
          <w:b/>
          <w:sz w:val="32"/>
          <w:szCs w:val="32"/>
        </w:rPr>
        <w:t>二、法定代表人身份证明书（格式）/法定代表人授权委托书（格式）</w:t>
      </w:r>
      <w:r>
        <w:rPr>
          <w:rFonts w:hint="eastAsia" w:ascii="仿宋_GB2312" w:hAnsi="仿宋_GB2312" w:eastAsia="仿宋_GB2312" w:cs="仿宋_GB2312"/>
          <w:b/>
          <w:bCs/>
          <w:color w:val="FF0000"/>
          <w:sz w:val="32"/>
          <w:szCs w:val="32"/>
        </w:rPr>
        <w:t>（二选一）</w:t>
      </w:r>
    </w:p>
    <w:p>
      <w:pPr>
        <w:tabs>
          <w:tab w:val="left" w:pos="6300"/>
        </w:tabs>
        <w:snapToGrid w:val="0"/>
        <w:spacing w:line="360" w:lineRule="auto"/>
        <w:jc w:val="center"/>
        <w:rPr>
          <w:rFonts w:ascii="宋体" w:hAnsi="宋体" w:cs="宋体"/>
          <w:b/>
          <w:bCs/>
          <w:sz w:val="24"/>
          <w:szCs w:val="24"/>
        </w:rPr>
      </w:pPr>
    </w:p>
    <w:p>
      <w:pPr>
        <w:tabs>
          <w:tab w:val="left" w:pos="6300"/>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法定代表人身份证明书</w:t>
      </w:r>
    </w:p>
    <w:p>
      <w:pPr>
        <w:tabs>
          <w:tab w:val="left" w:pos="6300"/>
        </w:tabs>
        <w:snapToGrid w:val="0"/>
        <w:spacing w:line="360" w:lineRule="auto"/>
        <w:rPr>
          <w:rFonts w:ascii="仿宋_GB2312" w:hAnsi="仿宋_GB2312" w:eastAsia="仿宋_GB2312" w:cs="仿宋_GB2312"/>
          <w:sz w:val="32"/>
          <w:szCs w:val="32"/>
          <w:u w:val="single"/>
        </w:rPr>
      </w:pPr>
    </w:p>
    <w:p>
      <w:pPr>
        <w:tabs>
          <w:tab w:val="left" w:pos="630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tabs>
          <w:tab w:val="left" w:pos="6300"/>
        </w:tabs>
        <w:snapToGri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（法定代表人名称及身份证代码）是</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的法定代表人，电话</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代表我单位全权办理上述项目的竞采报价、签约等具体工作，并签署全部有关文件、协议及合同。签字负全部责任。</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法定代表人（签字或盖章）：                          </w:t>
      </w:r>
    </w:p>
    <w:p>
      <w:pPr>
        <w:tabs>
          <w:tab w:val="left" w:pos="6300"/>
        </w:tabs>
        <w:snapToGrid w:val="0"/>
        <w:spacing w:line="360" w:lineRule="auto"/>
        <w:ind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360" w:firstLine="570"/>
        <w:jc w:val="cente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pStyle w:val="2"/>
        <w:spacing w:line="360" w:lineRule="auto"/>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（附：法定代表人身份证正反面复印件）</w:t>
      </w:r>
    </w:p>
    <w:p>
      <w:pPr>
        <w:pStyle w:val="4"/>
        <w:spacing w:line="360" w:lineRule="auto"/>
      </w:pPr>
    </w:p>
    <w:p>
      <w:pPr>
        <w:rPr>
          <w:rFonts w:ascii="宋体" w:hAnsi="宋体" w:cs="宋体"/>
          <w:sz w:val="24"/>
          <w:szCs w:val="24"/>
        </w:rPr>
      </w:pPr>
      <w:r>
        <w:rPr>
          <w:rFonts w:ascii="宋体" w:hAnsi="宋体" w:cs="宋体"/>
          <w:sz w:val="24"/>
          <w:szCs w:val="24"/>
        </w:rPr>
        <w:br w:type="page"/>
      </w:r>
    </w:p>
    <w:p>
      <w:pPr>
        <w:pStyle w:val="2"/>
      </w:pPr>
    </w:p>
    <w:p>
      <w:pPr>
        <w:tabs>
          <w:tab w:val="left" w:pos="6300"/>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法定代表人授权委托书</w:t>
      </w:r>
    </w:p>
    <w:p>
      <w:pPr>
        <w:tabs>
          <w:tab w:val="left" w:pos="6300"/>
        </w:tabs>
        <w:snapToGrid w:val="0"/>
        <w:spacing w:line="360" w:lineRule="auto"/>
        <w:rPr>
          <w:rFonts w:ascii="仿宋_GB2312" w:hAnsi="仿宋_GB2312" w:eastAsia="仿宋_GB2312" w:cs="仿宋_GB2312"/>
          <w:sz w:val="32"/>
          <w:szCs w:val="32"/>
          <w:u w:val="single"/>
        </w:rPr>
      </w:pPr>
    </w:p>
    <w:p>
      <w:pPr>
        <w:tabs>
          <w:tab w:val="left" w:pos="6300"/>
        </w:tabs>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tabs>
          <w:tab w:val="left" w:pos="6300"/>
        </w:tabs>
        <w:wordWrap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（法定代表人名称）是</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的法定代表人，特授权</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（被授权人姓名及身份证代码）电话</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代表我单位全权办理上述项目的竞采报价、签约等具体工作，并签署全部有关文件、协议及合同。</w:t>
      </w:r>
    </w:p>
    <w:p>
      <w:pPr>
        <w:tabs>
          <w:tab w:val="left" w:pos="6300"/>
        </w:tabs>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我单位对被授权人的签字负全部责任。</w:t>
      </w:r>
    </w:p>
    <w:p>
      <w:pPr>
        <w:tabs>
          <w:tab w:val="left" w:pos="6300"/>
        </w:tabs>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在撤消授权</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书面通知以前，本授权书一直有效。被授权人在授权书有效期内签署的所有文件不因授权的撤消而失效。</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被授权人：                          法定代表人：</w:t>
      </w: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（签字或盖章）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（签字或盖章）</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firstLine="570"/>
        <w:rPr>
          <w:rFonts w:ascii="仿宋_GB2312" w:hAnsi="仿宋_GB2312" w:eastAsia="仿宋_GB2312" w:cs="仿宋_GB2312"/>
          <w:sz w:val="32"/>
          <w:szCs w:val="32"/>
        </w:rPr>
      </w:pPr>
      <w:r>
        <w:rPr>
          <w:rFonts w:hint="eastAsia" w:ascii="仿宋_GB2312" w:hAnsi="仿宋_GB2312" w:eastAsia="仿宋_GB2312" w:cs="仿宋_GB2312"/>
          <w:sz w:val="32"/>
          <w:szCs w:val="32"/>
        </w:rPr>
        <w:t>（附：被授权人、法定代表人身份证正反面复印件）</w:t>
      </w:r>
    </w:p>
    <w:p>
      <w:pPr>
        <w:tabs>
          <w:tab w:val="left" w:pos="6300"/>
        </w:tabs>
        <w:snapToGrid w:val="0"/>
        <w:spacing w:line="360" w:lineRule="auto"/>
        <w:ind w:firstLine="570"/>
        <w:rPr>
          <w:rFonts w:ascii="仿宋_GB2312" w:hAnsi="仿宋_GB2312" w:eastAsia="仿宋_GB2312" w:cs="仿宋_GB2312"/>
          <w:sz w:val="32"/>
          <w:szCs w:val="32"/>
        </w:rPr>
      </w:pPr>
    </w:p>
    <w:p>
      <w:pPr>
        <w:tabs>
          <w:tab w:val="left" w:pos="6300"/>
        </w:tabs>
        <w:snapToGrid w:val="0"/>
        <w:spacing w:line="360" w:lineRule="auto"/>
        <w:ind w:right="480" w:firstLine="57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480"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pStyle w:val="4"/>
        <w:spacing w:line="360" w:lineRule="auto"/>
      </w:pPr>
      <w:r>
        <w:br w:type="page"/>
      </w:r>
    </w:p>
    <w:p>
      <w:pPr>
        <w:numPr>
          <w:ilvl w:val="0"/>
          <w:numId w:val="3"/>
        </w:numPr>
        <w:tabs>
          <w:tab w:val="left" w:pos="6300"/>
        </w:tabs>
        <w:snapToGrid w:val="0"/>
        <w:spacing w:line="360" w:lineRule="auto"/>
        <w:ind w:firstLine="643" w:firstLineChars="200"/>
        <w:rPr>
          <w:rFonts w:ascii="黑体" w:hAnsi="黑体" w:eastAsia="黑体" w:cs="黑体"/>
          <w:b/>
          <w:sz w:val="32"/>
          <w:szCs w:val="32"/>
        </w:rPr>
      </w:pPr>
      <w:r>
        <w:rPr>
          <w:rFonts w:hint="eastAsia" w:ascii="黑体" w:hAnsi="黑体" w:eastAsia="黑体" w:cs="黑体"/>
          <w:b/>
          <w:sz w:val="32"/>
          <w:szCs w:val="32"/>
        </w:rPr>
        <w:t>基本资格条件承诺函</w:t>
      </w:r>
    </w:p>
    <w:p>
      <w:pPr>
        <w:pStyle w:val="2"/>
      </w:pPr>
    </w:p>
    <w:p>
      <w:pPr>
        <w:snapToGrid w:val="0"/>
        <w:spacing w:line="360" w:lineRule="auto"/>
        <w:ind w:firstLine="570"/>
        <w:jc w:val="center"/>
        <w:rPr>
          <w:rFonts w:ascii="黑体" w:hAnsi="黑体" w:eastAsia="黑体" w:cs="黑体"/>
          <w:b/>
          <w:sz w:val="32"/>
          <w:szCs w:val="32"/>
        </w:rPr>
      </w:pPr>
      <w:r>
        <w:rPr>
          <w:rFonts w:hint="eastAsia" w:ascii="黑体" w:hAnsi="黑体" w:eastAsia="黑体" w:cs="黑体"/>
          <w:b/>
          <w:sz w:val="32"/>
          <w:szCs w:val="32"/>
        </w:rPr>
        <w:t>基本资格条件承诺函</w:t>
      </w:r>
    </w:p>
    <w:p>
      <w:pPr>
        <w:snapToGrid w:val="0"/>
        <w:spacing w:line="360" w:lineRule="auto"/>
        <w:rPr>
          <w:rFonts w:ascii="方正仿宋_GBK" w:hAnsi="宋体" w:eastAsia="方正仿宋_GBK" w:cs="方正仿宋_GBK"/>
          <w:b/>
          <w:sz w:val="24"/>
          <w:szCs w:val="24"/>
        </w:rPr>
      </w:pPr>
      <w:r>
        <w:rPr>
          <w:rFonts w:ascii="方正仿宋_GBK" w:hAnsi="宋体" w:eastAsia="方正仿宋_GBK" w:cs="方正仿宋_GBK"/>
          <w:b/>
          <w:sz w:val="24"/>
          <w:szCs w:val="24"/>
        </w:rPr>
        <w:t xml:space="preserve"> </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（采购单位名称）：</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（供应商名称）郑重承诺：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我方对以上承诺负全部法律责任。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2"/>
      </w:pPr>
    </w:p>
    <w:p>
      <w:pPr>
        <w:tabs>
          <w:tab w:val="left" w:pos="6300"/>
        </w:tabs>
        <w:snapToGrid w:val="0"/>
        <w:spacing w:line="360" w:lineRule="auto"/>
        <w:ind w:right="480" w:firstLine="57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供应商名称（公章）</w:t>
      </w:r>
    </w:p>
    <w:p>
      <w:pPr>
        <w:tabs>
          <w:tab w:val="left" w:pos="6300"/>
        </w:tabs>
        <w:snapToGrid w:val="0"/>
        <w:spacing w:line="360" w:lineRule="auto"/>
        <w:ind w:right="480" w:firstLine="570"/>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月   日</w:t>
      </w: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tabs>
          <w:tab w:val="left" w:pos="6300"/>
        </w:tabs>
        <w:snapToGrid w:val="0"/>
        <w:spacing w:line="360" w:lineRule="auto"/>
        <w:ind w:firstLine="643" w:firstLineChars="200"/>
        <w:rPr>
          <w:rFonts w:hint="default" w:ascii="黑体" w:hAnsi="黑体" w:eastAsia="黑体" w:cs="黑体"/>
          <w:b/>
          <w:sz w:val="32"/>
          <w:szCs w:val="32"/>
          <w:lang w:val="en-US" w:eastAsia="zh-CN"/>
        </w:rPr>
      </w:pPr>
      <w:r>
        <w:rPr>
          <w:rFonts w:hint="eastAsia" w:ascii="黑体" w:hAnsi="黑体" w:eastAsia="黑体" w:cs="黑体"/>
          <w:b/>
          <w:sz w:val="32"/>
          <w:szCs w:val="32"/>
        </w:rPr>
        <w:t>四、</w:t>
      </w:r>
      <w:r>
        <w:rPr>
          <w:rFonts w:hint="eastAsia" w:ascii="黑体" w:hAnsi="黑体" w:eastAsia="黑体" w:cs="黑体"/>
          <w:b/>
          <w:sz w:val="32"/>
          <w:szCs w:val="32"/>
          <w:lang w:val="en-US" w:eastAsia="zh-CN"/>
        </w:rPr>
        <w:t>营业执照</w:t>
      </w:r>
    </w:p>
    <w:p>
      <w:pPr>
        <w:spacing w:line="360" w:lineRule="auto"/>
        <w:jc w:val="both"/>
      </w:pPr>
    </w:p>
    <w:sectPr>
      <w:footerReference r:id="rId3"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B0604020202020204"/>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C59F7"/>
    <w:multiLevelType w:val="singleLevel"/>
    <w:tmpl w:val="D73C59F7"/>
    <w:lvl w:ilvl="0" w:tentative="0">
      <w:start w:val="1"/>
      <w:numFmt w:val="chineseCounting"/>
      <w:suff w:val="nothing"/>
      <w:lvlText w:val="%1、"/>
      <w:lvlJc w:val="left"/>
      <w:rPr>
        <w:rFonts w:hint="eastAsia"/>
      </w:rPr>
    </w:lvl>
  </w:abstractNum>
  <w:abstractNum w:abstractNumId="1">
    <w:nsid w:val="042CEFD2"/>
    <w:multiLevelType w:val="singleLevel"/>
    <w:tmpl w:val="042CEFD2"/>
    <w:lvl w:ilvl="0" w:tentative="0">
      <w:start w:val="2"/>
      <w:numFmt w:val="chineseCounting"/>
      <w:suff w:val="nothing"/>
      <w:lvlText w:val="（%1）"/>
      <w:lvlJc w:val="left"/>
      <w:rPr>
        <w:rFonts w:hint="eastAsia"/>
      </w:rPr>
    </w:lvl>
  </w:abstractNum>
  <w:abstractNum w:abstractNumId="2">
    <w:nsid w:val="628F9547"/>
    <w:multiLevelType w:val="singleLevel"/>
    <w:tmpl w:val="628F9547"/>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96"/>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DEzMDI5MjQxZGRhNDdkOGU3ZjZhMmViOTI5NDkifQ=="/>
  </w:docVars>
  <w:rsids>
    <w:rsidRoot w:val="06D83DDD"/>
    <w:rsid w:val="06D83DDD"/>
    <w:rsid w:val="097430E9"/>
    <w:rsid w:val="111F4512"/>
    <w:rsid w:val="16F92E7F"/>
    <w:rsid w:val="1F2962CC"/>
    <w:rsid w:val="2DA971E5"/>
    <w:rsid w:val="31E0281A"/>
    <w:rsid w:val="36C97D20"/>
    <w:rsid w:val="3B240A18"/>
    <w:rsid w:val="465B295F"/>
    <w:rsid w:val="467A1037"/>
    <w:rsid w:val="50090952"/>
    <w:rsid w:val="602C2F4B"/>
    <w:rsid w:val="619F599E"/>
    <w:rsid w:val="6DEB0B29"/>
    <w:rsid w:val="7BA1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2"/>
    <w:basedOn w:val="1"/>
    <w:next w:val="1"/>
    <w:link w:val="13"/>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Date"/>
    <w:basedOn w:val="1"/>
    <w:next w:val="1"/>
    <w:autoRedefine/>
    <w:qFormat/>
    <w:uiPriority w:val="99"/>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autoRedefine/>
    <w:qFormat/>
    <w:uiPriority w:val="99"/>
    <w:rPr>
      <w:color w:val="333333"/>
      <w:u w:val="none"/>
    </w:rPr>
  </w:style>
  <w:style w:type="paragraph" w:customStyle="1" w:styleId="12">
    <w:name w:val="目录 11"/>
    <w:basedOn w:val="1"/>
    <w:next w:val="1"/>
    <w:qFormat/>
    <w:uiPriority w:val="0"/>
    <w:pPr>
      <w:jc w:val="center"/>
    </w:pPr>
    <w:rPr>
      <w:sz w:val="30"/>
      <w:szCs w:val="30"/>
    </w:rPr>
  </w:style>
  <w:style w:type="character" w:customStyle="1" w:styleId="13">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2859</Words>
  <Characters>3017</Characters>
  <Lines>0</Lines>
  <Paragraphs>0</Paragraphs>
  <TotalTime>18</TotalTime>
  <ScaleCrop>false</ScaleCrop>
  <LinksUpToDate>false</LinksUpToDate>
  <CharactersWithSpaces>3556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2023-04-26T08:40:00Z</dcterms:created>
  <dc:creator>雪</dc:creator>
  <cp:lastModifiedBy>Administrator</cp:lastModifiedBy>
  <cp:lastPrinted>2024-04-26T08:22:00Z</cp:lastPrinted>
  <dcterms:modified xsi:type="dcterms:W3CDTF">2024-04-26T08:54:19Z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E7197FC9D4B246EFAC88F6A4F1B7142F_11</vt:lpwstr>
  </property>
</Properties>
</file>