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41C7E">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重庆市政府采购云平台</w:t>
      </w:r>
    </w:p>
    <w:p w14:paraId="0D3FF6CA">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网上竞采</w:t>
      </w:r>
    </w:p>
    <w:p w14:paraId="23D7D08A">
      <w:pPr>
        <w:jc w:val="center"/>
        <w:rPr>
          <w:rFonts w:hint="eastAsia" w:ascii="宋体" w:hAnsi="宋体" w:eastAsia="宋体" w:cs="宋体"/>
        </w:rPr>
      </w:pPr>
    </w:p>
    <w:p w14:paraId="5EED727E">
      <w:pPr>
        <w:spacing w:line="700" w:lineRule="exact"/>
        <w:jc w:val="center"/>
        <w:rPr>
          <w:rFonts w:hint="eastAsia" w:ascii="宋体" w:hAnsi="宋体" w:eastAsia="宋体" w:cs="宋体"/>
          <w:sz w:val="32"/>
        </w:rPr>
      </w:pPr>
    </w:p>
    <w:p w14:paraId="7C4FBFEE">
      <w:pPr>
        <w:spacing w:line="700" w:lineRule="exact"/>
        <w:jc w:val="center"/>
        <w:rPr>
          <w:rFonts w:hint="eastAsia" w:ascii="宋体" w:hAnsi="宋体" w:eastAsia="宋体" w:cs="宋体"/>
          <w:sz w:val="32"/>
        </w:rPr>
      </w:pPr>
    </w:p>
    <w:p w14:paraId="6CDA687D">
      <w:pPr>
        <w:spacing w:line="700" w:lineRule="exact"/>
        <w:jc w:val="center"/>
        <w:rPr>
          <w:rFonts w:hint="eastAsia" w:ascii="宋体" w:hAnsi="宋体" w:eastAsia="宋体" w:cs="宋体"/>
          <w:sz w:val="32"/>
        </w:rPr>
      </w:pPr>
    </w:p>
    <w:p w14:paraId="77610B2D">
      <w:pPr>
        <w:spacing w:line="700" w:lineRule="exact"/>
        <w:jc w:val="center"/>
        <w:rPr>
          <w:rFonts w:hint="eastAsia" w:ascii="宋体" w:hAnsi="宋体" w:eastAsia="宋体" w:cs="宋体"/>
          <w:sz w:val="32"/>
        </w:rPr>
      </w:pPr>
    </w:p>
    <w:p w14:paraId="209EA7B7">
      <w:pPr>
        <w:spacing w:line="700" w:lineRule="exact"/>
        <w:jc w:val="center"/>
        <w:rPr>
          <w:rFonts w:hint="eastAsia" w:ascii="宋体" w:hAnsi="宋体" w:eastAsia="宋体" w:cs="宋体"/>
          <w:sz w:val="32"/>
        </w:rPr>
      </w:pPr>
    </w:p>
    <w:p w14:paraId="4FB48FC1">
      <w:pPr>
        <w:spacing w:line="700" w:lineRule="exact"/>
        <w:rPr>
          <w:rFonts w:hint="eastAsia" w:ascii="宋体" w:hAnsi="宋体" w:eastAsia="宋体" w:cs="宋体"/>
          <w:sz w:val="36"/>
          <w:szCs w:val="30"/>
        </w:rPr>
      </w:pPr>
    </w:p>
    <w:p w14:paraId="18143404">
      <w:pPr>
        <w:spacing w:line="700" w:lineRule="exact"/>
        <w:jc w:val="center"/>
        <w:rPr>
          <w:rFonts w:hint="eastAsia" w:ascii="宋体" w:hAnsi="宋体" w:eastAsia="宋体" w:cs="宋体"/>
          <w:sz w:val="36"/>
          <w:szCs w:val="30"/>
          <w:lang w:eastAsia="zh-CN"/>
        </w:rPr>
      </w:pPr>
      <w:r>
        <w:rPr>
          <w:rFonts w:hint="eastAsia" w:ascii="宋体" w:hAnsi="宋体" w:eastAsia="宋体" w:cs="宋体"/>
          <w:sz w:val="36"/>
          <w:szCs w:val="30"/>
        </w:rPr>
        <w:t>项目名称：</w:t>
      </w:r>
      <w:r>
        <w:rPr>
          <w:rFonts w:hint="eastAsia" w:ascii="宋体" w:hAnsi="宋体" w:eastAsia="宋体" w:cs="宋体"/>
          <w:sz w:val="36"/>
          <w:szCs w:val="30"/>
          <w:lang w:eastAsia="zh-CN"/>
        </w:rPr>
        <w:t>大渡口区实验小学九宫庙校区改扩建临时过渡食堂设施设备利旧拆装及采购项目</w:t>
      </w:r>
    </w:p>
    <w:p w14:paraId="5A229F69">
      <w:pPr>
        <w:spacing w:line="700" w:lineRule="exact"/>
        <w:jc w:val="both"/>
        <w:rPr>
          <w:rFonts w:hint="eastAsia" w:ascii="宋体" w:hAnsi="宋体" w:eastAsia="宋体" w:cs="宋体"/>
          <w:sz w:val="36"/>
          <w:szCs w:val="30"/>
          <w:lang w:eastAsia="zh-CN"/>
        </w:rPr>
      </w:pPr>
      <w:r>
        <w:rPr>
          <w:rFonts w:hint="eastAsia" w:ascii="宋体" w:hAnsi="宋体" w:eastAsia="宋体" w:cs="宋体"/>
          <w:sz w:val="36"/>
          <w:szCs w:val="30"/>
        </w:rPr>
        <w:t>采</w:t>
      </w:r>
      <w:r>
        <w:rPr>
          <w:rFonts w:hint="eastAsia" w:ascii="宋体" w:hAnsi="宋体" w:eastAsia="宋体" w:cs="宋体"/>
          <w:sz w:val="36"/>
          <w:szCs w:val="30"/>
          <w:lang w:val="en-US" w:eastAsia="zh-CN"/>
        </w:rPr>
        <w:t xml:space="preserve"> </w:t>
      </w:r>
      <w:r>
        <w:rPr>
          <w:rFonts w:hint="eastAsia" w:ascii="宋体" w:hAnsi="宋体" w:eastAsia="宋体" w:cs="宋体"/>
          <w:sz w:val="36"/>
          <w:szCs w:val="30"/>
        </w:rPr>
        <w:t>购</w:t>
      </w:r>
      <w:r>
        <w:rPr>
          <w:rFonts w:hint="eastAsia" w:ascii="宋体" w:hAnsi="宋体" w:eastAsia="宋体" w:cs="宋体"/>
          <w:sz w:val="36"/>
          <w:szCs w:val="30"/>
          <w:lang w:val="en-US" w:eastAsia="zh-CN"/>
        </w:rPr>
        <w:t xml:space="preserve"> </w:t>
      </w:r>
      <w:r>
        <w:rPr>
          <w:rFonts w:hint="eastAsia" w:ascii="宋体" w:hAnsi="宋体" w:eastAsia="宋体" w:cs="宋体"/>
          <w:sz w:val="36"/>
          <w:szCs w:val="30"/>
        </w:rPr>
        <w:t>人：</w:t>
      </w:r>
      <w:r>
        <w:rPr>
          <w:rFonts w:hint="eastAsia" w:ascii="宋体" w:hAnsi="宋体" w:eastAsia="宋体" w:cs="宋体"/>
          <w:sz w:val="36"/>
          <w:szCs w:val="30"/>
          <w:lang w:eastAsia="zh-CN"/>
        </w:rPr>
        <w:t>重庆市大渡口区实验小学</w:t>
      </w:r>
    </w:p>
    <w:p w14:paraId="3FFE18E2">
      <w:pPr>
        <w:spacing w:line="700" w:lineRule="exact"/>
        <w:ind w:firstLine="1749" w:firstLineChars="486"/>
        <w:jc w:val="center"/>
        <w:rPr>
          <w:rFonts w:hint="eastAsia" w:ascii="宋体" w:hAnsi="宋体" w:eastAsia="宋体" w:cs="宋体"/>
          <w:sz w:val="36"/>
          <w:szCs w:val="30"/>
        </w:rPr>
      </w:pPr>
    </w:p>
    <w:p w14:paraId="69788447">
      <w:pPr>
        <w:jc w:val="center"/>
        <w:rPr>
          <w:rFonts w:hint="eastAsia" w:ascii="宋体" w:hAnsi="宋体" w:eastAsia="宋体" w:cs="宋体"/>
          <w:szCs w:val="24"/>
        </w:rPr>
        <w:sectPr>
          <w:headerReference r:id="rId5" w:type="default"/>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sz w:val="48"/>
          <w:szCs w:val="32"/>
        </w:rPr>
        <w:t>二〇二</w:t>
      </w:r>
      <w:r>
        <w:rPr>
          <w:rFonts w:hint="eastAsia" w:ascii="宋体" w:hAnsi="宋体" w:eastAsia="宋体" w:cs="宋体"/>
          <w:sz w:val="48"/>
          <w:szCs w:val="32"/>
          <w:lang w:val="en-US" w:eastAsia="zh-CN"/>
        </w:rPr>
        <w:t>五</w:t>
      </w:r>
      <w:r>
        <w:rPr>
          <w:rFonts w:hint="eastAsia" w:ascii="宋体" w:hAnsi="宋体" w:eastAsia="宋体" w:cs="宋体"/>
          <w:sz w:val="48"/>
          <w:szCs w:val="32"/>
        </w:rPr>
        <w:t>年</w:t>
      </w:r>
      <w:r>
        <w:rPr>
          <w:rFonts w:hint="eastAsia" w:ascii="宋体" w:hAnsi="宋体" w:eastAsia="宋体" w:cs="宋体"/>
          <w:sz w:val="48"/>
          <w:szCs w:val="32"/>
          <w:lang w:val="en-US" w:eastAsia="zh-CN"/>
        </w:rPr>
        <w:t>七</w:t>
      </w:r>
      <w:r>
        <w:rPr>
          <w:rFonts w:hint="eastAsia" w:ascii="宋体" w:hAnsi="宋体" w:eastAsia="宋体" w:cs="宋体"/>
          <w:sz w:val="48"/>
          <w:szCs w:val="32"/>
        </w:rPr>
        <w:t>月</w:t>
      </w:r>
    </w:p>
    <w:sdt>
      <w:sdtPr>
        <w:rPr>
          <w:rFonts w:hint="eastAsia" w:ascii="宋体" w:hAnsi="宋体" w:eastAsia="宋体" w:cs="宋体"/>
          <w:sz w:val="21"/>
        </w:rPr>
        <w:id w:val="147470337"/>
        <w:docPartObj>
          <w:docPartGallery w:val="Table of Contents"/>
          <w:docPartUnique/>
        </w:docPartObj>
      </w:sdtPr>
      <w:sdtEndPr>
        <w:rPr>
          <w:rFonts w:hint="eastAsia" w:ascii="宋体" w:hAnsi="宋体" w:eastAsia="宋体" w:cs="宋体"/>
          <w:b/>
          <w:sz w:val="21"/>
        </w:rPr>
      </w:sdtEndPr>
      <w:sdtContent>
        <w:p w14:paraId="694F12CA">
          <w:pPr>
            <w:spacing w:line="240" w:lineRule="auto"/>
            <w:jc w:val="center"/>
            <w:rPr>
              <w:rFonts w:hint="eastAsia" w:ascii="宋体" w:hAnsi="宋体" w:eastAsia="宋体" w:cs="宋体"/>
            </w:rPr>
          </w:pPr>
          <w:bookmarkStart w:id="0" w:name="_Toc7084"/>
          <w:bookmarkStart w:id="1" w:name="_Toc23651"/>
          <w:r>
            <w:rPr>
              <w:rFonts w:hint="eastAsia" w:ascii="宋体" w:hAnsi="宋体" w:eastAsia="宋体" w:cs="宋体"/>
              <w:sz w:val="21"/>
            </w:rPr>
            <w:t>目录</w:t>
          </w:r>
        </w:p>
        <w:p w14:paraId="1B3CC99E">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_Toc15432 </w:instrText>
          </w:r>
          <w:r>
            <w:rPr>
              <w:rFonts w:hint="eastAsia" w:ascii="宋体" w:hAnsi="宋体" w:eastAsia="宋体" w:cs="宋体"/>
            </w:rPr>
            <w:fldChar w:fldCharType="separate"/>
          </w:r>
          <w:r>
            <w:rPr>
              <w:rFonts w:hint="eastAsia" w:ascii="宋体" w:hAnsi="宋体" w:eastAsia="宋体" w:cs="宋体"/>
            </w:rPr>
            <w:t>一、项目内容</w:t>
          </w:r>
          <w:r>
            <w:tab/>
          </w:r>
          <w:r>
            <w:fldChar w:fldCharType="begin"/>
          </w:r>
          <w:r>
            <w:instrText xml:space="preserve"> PAGEREF _Toc15432 \h </w:instrText>
          </w:r>
          <w:r>
            <w:fldChar w:fldCharType="separate"/>
          </w:r>
          <w:r>
            <w:t>1</w:t>
          </w:r>
          <w:r>
            <w:fldChar w:fldCharType="end"/>
          </w:r>
          <w:r>
            <w:rPr>
              <w:rFonts w:hint="eastAsia" w:ascii="宋体" w:hAnsi="宋体" w:eastAsia="宋体" w:cs="宋体"/>
            </w:rPr>
            <w:fldChar w:fldCharType="end"/>
          </w:r>
        </w:p>
        <w:p w14:paraId="3E6222C3">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_Toc9266 </w:instrText>
          </w:r>
          <w:r>
            <w:rPr>
              <w:rFonts w:hint="eastAsia" w:ascii="宋体" w:hAnsi="宋体" w:eastAsia="宋体" w:cs="宋体"/>
            </w:rPr>
            <w:fldChar w:fldCharType="separate"/>
          </w:r>
          <w:r>
            <w:rPr>
              <w:rFonts w:hint="eastAsia" w:ascii="宋体" w:hAnsi="宋体" w:eastAsia="宋体" w:cs="宋体"/>
            </w:rPr>
            <w:t>二、资格条件</w:t>
          </w:r>
          <w:r>
            <w:tab/>
          </w:r>
          <w:r>
            <w:fldChar w:fldCharType="begin"/>
          </w:r>
          <w:r>
            <w:instrText xml:space="preserve"> PAGEREF _Toc9266 \h </w:instrText>
          </w:r>
          <w:r>
            <w:fldChar w:fldCharType="separate"/>
          </w:r>
          <w:r>
            <w:t>1</w:t>
          </w:r>
          <w:r>
            <w:fldChar w:fldCharType="end"/>
          </w:r>
          <w:r>
            <w:rPr>
              <w:rFonts w:hint="eastAsia" w:ascii="宋体" w:hAnsi="宋体" w:eastAsia="宋体" w:cs="宋体"/>
            </w:rPr>
            <w:fldChar w:fldCharType="end"/>
          </w:r>
        </w:p>
        <w:p w14:paraId="66CC8120">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_Toc31475 </w:instrText>
          </w:r>
          <w:r>
            <w:rPr>
              <w:rFonts w:hint="eastAsia" w:ascii="宋体" w:hAnsi="宋体" w:eastAsia="宋体" w:cs="宋体"/>
            </w:rPr>
            <w:fldChar w:fldCharType="separate"/>
          </w:r>
          <w:r>
            <w:rPr>
              <w:rFonts w:hint="eastAsia" w:ascii="宋体" w:hAnsi="宋体" w:eastAsia="宋体" w:cs="宋体"/>
            </w:rPr>
            <w:t>三、项目</w:t>
          </w:r>
          <w:r>
            <w:rPr>
              <w:rFonts w:hint="eastAsia" w:ascii="宋体" w:hAnsi="宋体" w:eastAsia="宋体" w:cs="宋体"/>
              <w:lang w:val="en-US" w:eastAsia="zh-CN"/>
            </w:rPr>
            <w:t>技术</w:t>
          </w:r>
          <w:r>
            <w:rPr>
              <w:rFonts w:hint="eastAsia" w:ascii="宋体" w:hAnsi="宋体" w:eastAsia="宋体" w:cs="宋体"/>
            </w:rPr>
            <w:t>需求</w:t>
          </w:r>
          <w:r>
            <w:tab/>
          </w:r>
          <w:r>
            <w:fldChar w:fldCharType="begin"/>
          </w:r>
          <w:r>
            <w:instrText xml:space="preserve"> PAGEREF _Toc31475 \h </w:instrText>
          </w:r>
          <w:r>
            <w:fldChar w:fldCharType="separate"/>
          </w:r>
          <w:r>
            <w:t>2</w:t>
          </w:r>
          <w:r>
            <w:fldChar w:fldCharType="end"/>
          </w:r>
          <w:r>
            <w:rPr>
              <w:rFonts w:hint="eastAsia" w:ascii="宋体" w:hAnsi="宋体" w:eastAsia="宋体" w:cs="宋体"/>
            </w:rPr>
            <w:fldChar w:fldCharType="end"/>
          </w:r>
        </w:p>
        <w:p w14:paraId="4F031EB9">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_Toc12252 </w:instrText>
          </w:r>
          <w:r>
            <w:rPr>
              <w:rFonts w:hint="eastAsia" w:ascii="宋体" w:hAnsi="宋体" w:eastAsia="宋体" w:cs="宋体"/>
            </w:rPr>
            <w:fldChar w:fldCharType="separate"/>
          </w:r>
          <w:r>
            <w:rPr>
              <w:rFonts w:hint="eastAsia" w:ascii="宋体" w:hAnsi="宋体" w:eastAsia="宋体" w:cs="宋体"/>
            </w:rPr>
            <w:t>四、项目商务要求</w:t>
          </w:r>
          <w:r>
            <w:tab/>
          </w:r>
          <w:r>
            <w:fldChar w:fldCharType="begin"/>
          </w:r>
          <w:r>
            <w:instrText xml:space="preserve"> PAGEREF _Toc12252 \h </w:instrText>
          </w:r>
          <w:r>
            <w:fldChar w:fldCharType="separate"/>
          </w:r>
          <w:r>
            <w:t>7</w:t>
          </w:r>
          <w:r>
            <w:fldChar w:fldCharType="end"/>
          </w:r>
          <w:r>
            <w:rPr>
              <w:rFonts w:hint="eastAsia" w:ascii="宋体" w:hAnsi="宋体" w:eastAsia="宋体" w:cs="宋体"/>
            </w:rPr>
            <w:fldChar w:fldCharType="end"/>
          </w:r>
        </w:p>
        <w:p w14:paraId="54B81C77">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_Toc12599 </w:instrText>
          </w:r>
          <w:r>
            <w:rPr>
              <w:rFonts w:hint="eastAsia" w:ascii="宋体" w:hAnsi="宋体" w:eastAsia="宋体" w:cs="宋体"/>
            </w:rPr>
            <w:fldChar w:fldCharType="separate"/>
          </w:r>
          <w:r>
            <w:rPr>
              <w:rFonts w:hint="eastAsia" w:ascii="宋体" w:hAnsi="宋体" w:eastAsia="宋体" w:cs="宋体"/>
            </w:rPr>
            <w:t>五、投标时间地点及程序</w:t>
          </w:r>
          <w:r>
            <w:tab/>
          </w:r>
          <w:r>
            <w:fldChar w:fldCharType="begin"/>
          </w:r>
          <w:r>
            <w:instrText xml:space="preserve"> PAGEREF _Toc12599 \h </w:instrText>
          </w:r>
          <w:r>
            <w:fldChar w:fldCharType="separate"/>
          </w:r>
          <w:r>
            <w:t>9</w:t>
          </w:r>
          <w:r>
            <w:fldChar w:fldCharType="end"/>
          </w:r>
          <w:r>
            <w:rPr>
              <w:rFonts w:hint="eastAsia" w:ascii="宋体" w:hAnsi="宋体" w:eastAsia="宋体" w:cs="宋体"/>
            </w:rPr>
            <w:fldChar w:fldCharType="end"/>
          </w:r>
        </w:p>
        <w:p w14:paraId="3905B661">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_Toc1327 </w:instrText>
          </w:r>
          <w:r>
            <w:rPr>
              <w:rFonts w:hint="eastAsia" w:ascii="宋体" w:hAnsi="宋体" w:eastAsia="宋体" w:cs="宋体"/>
            </w:rPr>
            <w:fldChar w:fldCharType="separate"/>
          </w:r>
          <w:r>
            <w:rPr>
              <w:rFonts w:hint="eastAsia" w:ascii="宋体" w:hAnsi="宋体" w:eastAsia="宋体" w:cs="宋体"/>
            </w:rPr>
            <w:t>六、联系方式</w:t>
          </w:r>
          <w:r>
            <w:tab/>
          </w:r>
          <w:r>
            <w:fldChar w:fldCharType="begin"/>
          </w:r>
          <w:r>
            <w:instrText xml:space="preserve"> PAGEREF _Toc1327 \h </w:instrText>
          </w:r>
          <w:r>
            <w:fldChar w:fldCharType="separate"/>
          </w:r>
          <w:r>
            <w:t>9</w:t>
          </w:r>
          <w:r>
            <w:fldChar w:fldCharType="end"/>
          </w:r>
          <w:r>
            <w:rPr>
              <w:rFonts w:hint="eastAsia" w:ascii="宋体" w:hAnsi="宋体" w:eastAsia="宋体" w:cs="宋体"/>
            </w:rPr>
            <w:fldChar w:fldCharType="end"/>
          </w:r>
        </w:p>
        <w:p w14:paraId="1881401F">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_Toc23163 </w:instrText>
          </w:r>
          <w:r>
            <w:rPr>
              <w:rFonts w:hint="eastAsia" w:ascii="宋体" w:hAnsi="宋体" w:eastAsia="宋体" w:cs="宋体"/>
            </w:rPr>
            <w:fldChar w:fldCharType="separate"/>
          </w:r>
          <w:r>
            <w:rPr>
              <w:rFonts w:hint="eastAsia" w:ascii="宋体" w:hAnsi="宋体" w:eastAsia="宋体" w:cs="宋体"/>
            </w:rPr>
            <w:t>七、其它有关规定</w:t>
          </w:r>
          <w:r>
            <w:tab/>
          </w:r>
          <w:r>
            <w:fldChar w:fldCharType="begin"/>
          </w:r>
          <w:r>
            <w:instrText xml:space="preserve"> PAGEREF _Toc23163 \h </w:instrText>
          </w:r>
          <w:r>
            <w:fldChar w:fldCharType="separate"/>
          </w:r>
          <w:r>
            <w:t>9</w:t>
          </w:r>
          <w:r>
            <w:fldChar w:fldCharType="end"/>
          </w:r>
          <w:r>
            <w:rPr>
              <w:rFonts w:hint="eastAsia" w:ascii="宋体" w:hAnsi="宋体" w:eastAsia="宋体" w:cs="宋体"/>
            </w:rPr>
            <w:fldChar w:fldCharType="end"/>
          </w:r>
        </w:p>
        <w:p w14:paraId="2E0599B2">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_Toc16280 </w:instrText>
          </w:r>
          <w:r>
            <w:rPr>
              <w:rFonts w:hint="eastAsia" w:ascii="宋体" w:hAnsi="宋体" w:eastAsia="宋体" w:cs="宋体"/>
            </w:rPr>
            <w:fldChar w:fldCharType="separate"/>
          </w:r>
          <w:r>
            <w:rPr>
              <w:rFonts w:hint="eastAsia" w:ascii="宋体" w:hAnsi="宋体" w:eastAsia="宋体" w:cs="宋体"/>
            </w:rPr>
            <w:t>八、评选程序及方法</w:t>
          </w:r>
          <w:r>
            <w:tab/>
          </w:r>
          <w:r>
            <w:fldChar w:fldCharType="begin"/>
          </w:r>
          <w:r>
            <w:instrText xml:space="preserve"> PAGEREF _Toc16280 \h </w:instrText>
          </w:r>
          <w:r>
            <w:fldChar w:fldCharType="separate"/>
          </w:r>
          <w:r>
            <w:t>10</w:t>
          </w:r>
          <w:r>
            <w:fldChar w:fldCharType="end"/>
          </w:r>
          <w:r>
            <w:rPr>
              <w:rFonts w:hint="eastAsia" w:ascii="宋体" w:hAnsi="宋体" w:eastAsia="宋体" w:cs="宋体"/>
            </w:rPr>
            <w:fldChar w:fldCharType="end"/>
          </w:r>
        </w:p>
        <w:p w14:paraId="65ED7848">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_Toc4848 </w:instrText>
          </w:r>
          <w:r>
            <w:rPr>
              <w:rFonts w:hint="eastAsia" w:ascii="宋体" w:hAnsi="宋体" w:eastAsia="宋体" w:cs="宋体"/>
            </w:rPr>
            <w:fldChar w:fldCharType="separate"/>
          </w:r>
          <w:r>
            <w:rPr>
              <w:rFonts w:hint="eastAsia" w:ascii="宋体" w:hAnsi="宋体" w:eastAsia="宋体" w:cs="宋体"/>
            </w:rPr>
            <w:t>九、其他</w:t>
          </w:r>
          <w:r>
            <w:tab/>
          </w:r>
          <w:r>
            <w:fldChar w:fldCharType="begin"/>
          </w:r>
          <w:r>
            <w:instrText xml:space="preserve"> PAGEREF _Toc4848 \h </w:instrText>
          </w:r>
          <w:r>
            <w:fldChar w:fldCharType="separate"/>
          </w:r>
          <w:r>
            <w:t>12</w:t>
          </w:r>
          <w:r>
            <w:fldChar w:fldCharType="end"/>
          </w:r>
          <w:r>
            <w:rPr>
              <w:rFonts w:hint="eastAsia" w:ascii="宋体" w:hAnsi="宋体" w:eastAsia="宋体" w:cs="宋体"/>
            </w:rPr>
            <w:fldChar w:fldCharType="end"/>
          </w:r>
        </w:p>
        <w:p w14:paraId="676BEE67">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_Toc15309 </w:instrText>
          </w:r>
          <w:r>
            <w:rPr>
              <w:rFonts w:hint="eastAsia" w:ascii="宋体" w:hAnsi="宋体" w:eastAsia="宋体" w:cs="宋体"/>
            </w:rPr>
            <w:fldChar w:fldCharType="separate"/>
          </w:r>
          <w:r>
            <w:rPr>
              <w:rFonts w:hint="eastAsia" w:ascii="宋体" w:hAnsi="宋体" w:eastAsia="宋体" w:cs="宋体"/>
            </w:rPr>
            <w:t>十、供应商提交响应文件</w:t>
          </w:r>
          <w:r>
            <w:tab/>
          </w:r>
          <w:r>
            <w:fldChar w:fldCharType="begin"/>
          </w:r>
          <w:r>
            <w:instrText xml:space="preserve"> PAGEREF _Toc15309 \h </w:instrText>
          </w:r>
          <w:r>
            <w:fldChar w:fldCharType="separate"/>
          </w:r>
          <w:r>
            <w:t>12</w:t>
          </w:r>
          <w:r>
            <w:fldChar w:fldCharType="end"/>
          </w:r>
          <w:r>
            <w:rPr>
              <w:rFonts w:hint="eastAsia" w:ascii="宋体" w:hAnsi="宋体" w:eastAsia="宋体" w:cs="宋体"/>
            </w:rPr>
            <w:fldChar w:fldCharType="end"/>
          </w:r>
        </w:p>
        <w:p w14:paraId="54F4C8E1">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_Toc6069 </w:instrText>
          </w:r>
          <w:r>
            <w:rPr>
              <w:rFonts w:hint="eastAsia" w:ascii="宋体" w:hAnsi="宋体" w:eastAsia="宋体" w:cs="宋体"/>
            </w:rPr>
            <w:fldChar w:fldCharType="separate"/>
          </w:r>
          <w:r>
            <w:rPr>
              <w:rFonts w:hint="eastAsia" w:ascii="宋体" w:hAnsi="宋体" w:eastAsia="宋体" w:cs="宋体"/>
            </w:rPr>
            <w:t>十一、无效响应</w:t>
          </w:r>
          <w:r>
            <w:tab/>
          </w:r>
          <w:r>
            <w:fldChar w:fldCharType="begin"/>
          </w:r>
          <w:r>
            <w:instrText xml:space="preserve"> PAGEREF _Toc6069 \h </w:instrText>
          </w:r>
          <w:r>
            <w:fldChar w:fldCharType="separate"/>
          </w:r>
          <w:r>
            <w:t>12</w:t>
          </w:r>
          <w:r>
            <w:fldChar w:fldCharType="end"/>
          </w:r>
          <w:r>
            <w:rPr>
              <w:rFonts w:hint="eastAsia" w:ascii="宋体" w:hAnsi="宋体" w:eastAsia="宋体" w:cs="宋体"/>
            </w:rPr>
            <w:fldChar w:fldCharType="end"/>
          </w:r>
        </w:p>
        <w:p w14:paraId="37033E2D">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_Toc29007 </w:instrText>
          </w:r>
          <w:r>
            <w:rPr>
              <w:rFonts w:hint="eastAsia" w:ascii="宋体" w:hAnsi="宋体" w:eastAsia="宋体" w:cs="宋体"/>
            </w:rPr>
            <w:fldChar w:fldCharType="separate"/>
          </w: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、响应文件编制要求</w:t>
          </w:r>
          <w:r>
            <w:tab/>
          </w:r>
          <w:r>
            <w:fldChar w:fldCharType="begin"/>
          </w:r>
          <w:r>
            <w:instrText xml:space="preserve"> PAGEREF _Toc29007 \h </w:instrText>
          </w:r>
          <w:r>
            <w:fldChar w:fldCharType="separate"/>
          </w:r>
          <w:r>
            <w:t>14</w:t>
          </w:r>
          <w:r>
            <w:fldChar w:fldCharType="end"/>
          </w:r>
          <w:r>
            <w:rPr>
              <w:rFonts w:hint="eastAsia" w:ascii="宋体" w:hAnsi="宋体" w:eastAsia="宋体" w:cs="宋体"/>
            </w:rPr>
            <w:fldChar w:fldCharType="end"/>
          </w:r>
        </w:p>
        <w:p w14:paraId="0BD6B6B4">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_Toc27408 </w:instrText>
          </w:r>
          <w:r>
            <w:rPr>
              <w:rFonts w:hint="eastAsia" w:ascii="宋体" w:hAnsi="宋体" w:eastAsia="宋体" w:cs="宋体"/>
            </w:rPr>
            <w:fldChar w:fldCharType="separate"/>
          </w:r>
          <w:r>
            <w:rPr>
              <w:rFonts w:hint="eastAsia" w:ascii="宋体" w:hAnsi="宋体" w:eastAsia="宋体" w:cs="宋体"/>
            </w:rPr>
            <w:t>一、经济部分</w:t>
          </w:r>
          <w:r>
            <w:tab/>
          </w:r>
          <w:r>
            <w:fldChar w:fldCharType="begin"/>
          </w:r>
          <w:r>
            <w:instrText xml:space="preserve"> PAGEREF _Toc27408 \h </w:instrText>
          </w:r>
          <w:r>
            <w:fldChar w:fldCharType="separate"/>
          </w:r>
          <w:r>
            <w:t>15</w:t>
          </w:r>
          <w:r>
            <w:fldChar w:fldCharType="end"/>
          </w:r>
          <w:r>
            <w:rPr>
              <w:rFonts w:hint="eastAsia" w:ascii="宋体" w:hAnsi="宋体" w:eastAsia="宋体" w:cs="宋体"/>
            </w:rPr>
            <w:fldChar w:fldCharType="end"/>
          </w:r>
        </w:p>
        <w:p w14:paraId="12CFED2F">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_Toc22162 </w:instrText>
          </w:r>
          <w:r>
            <w:rPr>
              <w:rFonts w:hint="eastAsia" w:ascii="宋体" w:hAnsi="宋体" w:eastAsia="宋体" w:cs="宋体"/>
            </w:rPr>
            <w:fldChar w:fldCharType="separate"/>
          </w:r>
          <w:r>
            <w:rPr>
              <w:rFonts w:hint="eastAsia" w:ascii="宋体" w:hAnsi="宋体" w:eastAsia="宋体" w:cs="宋体"/>
            </w:rPr>
            <w:t>二、资格条件及其他</w:t>
          </w:r>
          <w:r>
            <w:tab/>
          </w:r>
          <w:r>
            <w:fldChar w:fldCharType="begin"/>
          </w:r>
          <w:r>
            <w:instrText xml:space="preserve"> PAGEREF _Toc22162 \h </w:instrText>
          </w:r>
          <w:r>
            <w:fldChar w:fldCharType="separate"/>
          </w:r>
          <w:r>
            <w:t>17</w:t>
          </w:r>
          <w:r>
            <w:fldChar w:fldCharType="end"/>
          </w:r>
          <w:r>
            <w:rPr>
              <w:rFonts w:hint="eastAsia" w:ascii="宋体" w:hAnsi="宋体" w:eastAsia="宋体" w:cs="宋体"/>
            </w:rPr>
            <w:fldChar w:fldCharType="end"/>
          </w:r>
        </w:p>
        <w:p w14:paraId="77A17E7C">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_Toc21587 </w:instrText>
          </w:r>
          <w:r>
            <w:rPr>
              <w:rFonts w:hint="eastAsia" w:ascii="宋体" w:hAnsi="宋体" w:eastAsia="宋体" w:cs="宋体"/>
            </w:rPr>
            <w:fldChar w:fldCharType="separate"/>
          </w:r>
          <w:r>
            <w:rPr>
              <w:rFonts w:hint="eastAsia" w:ascii="宋体" w:hAnsi="宋体" w:eastAsia="宋体" w:cs="宋体"/>
            </w:rPr>
            <w:t>三、技术部分</w:t>
          </w:r>
          <w:r>
            <w:tab/>
          </w:r>
          <w:r>
            <w:fldChar w:fldCharType="begin"/>
          </w:r>
          <w:r>
            <w:instrText xml:space="preserve"> PAGEREF _Toc21587 \h </w:instrText>
          </w:r>
          <w:r>
            <w:fldChar w:fldCharType="separate"/>
          </w:r>
          <w:r>
            <w:t>21</w:t>
          </w:r>
          <w:r>
            <w:fldChar w:fldCharType="end"/>
          </w:r>
          <w:r>
            <w:rPr>
              <w:rFonts w:hint="eastAsia" w:ascii="宋体" w:hAnsi="宋体" w:eastAsia="宋体" w:cs="宋体"/>
            </w:rPr>
            <w:fldChar w:fldCharType="end"/>
          </w:r>
        </w:p>
        <w:p w14:paraId="67472349">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_Toc16932 </w:instrText>
          </w:r>
          <w:r>
            <w:rPr>
              <w:rFonts w:hint="eastAsia" w:ascii="宋体" w:hAnsi="宋体" w:eastAsia="宋体" w:cs="宋体"/>
            </w:rPr>
            <w:fldChar w:fldCharType="separate"/>
          </w:r>
          <w:r>
            <w:rPr>
              <w:rFonts w:hint="eastAsia" w:ascii="宋体" w:hAnsi="宋体" w:eastAsia="宋体" w:cs="宋体"/>
            </w:rPr>
            <w:t>四、商务部分</w:t>
          </w:r>
          <w:r>
            <w:tab/>
          </w:r>
          <w:r>
            <w:fldChar w:fldCharType="begin"/>
          </w:r>
          <w:r>
            <w:instrText xml:space="preserve"> PAGEREF _Toc16932 \h </w:instrText>
          </w:r>
          <w:r>
            <w:fldChar w:fldCharType="separate"/>
          </w:r>
          <w:r>
            <w:t>23</w:t>
          </w:r>
          <w:r>
            <w:fldChar w:fldCharType="end"/>
          </w:r>
          <w:r>
            <w:rPr>
              <w:rFonts w:hint="eastAsia" w:ascii="宋体" w:hAnsi="宋体" w:eastAsia="宋体" w:cs="宋体"/>
            </w:rPr>
            <w:fldChar w:fldCharType="end"/>
          </w:r>
        </w:p>
        <w:p w14:paraId="69063752">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_Toc376 </w:instrText>
          </w:r>
          <w:r>
            <w:rPr>
              <w:rFonts w:hint="eastAsia" w:ascii="宋体" w:hAnsi="宋体" w:eastAsia="宋体" w:cs="宋体"/>
            </w:rPr>
            <w:fldChar w:fldCharType="separate"/>
          </w:r>
          <w:r>
            <w:rPr>
              <w:rFonts w:hint="eastAsia" w:ascii="宋体" w:hAnsi="宋体" w:eastAsia="宋体" w:cs="宋体"/>
            </w:rPr>
            <w:t>五、其他应提供的资料</w:t>
          </w:r>
          <w:r>
            <w:tab/>
          </w:r>
          <w:r>
            <w:fldChar w:fldCharType="begin"/>
          </w:r>
          <w:r>
            <w:instrText xml:space="preserve"> PAGEREF _Toc376 \h </w:instrText>
          </w:r>
          <w:r>
            <w:fldChar w:fldCharType="separate"/>
          </w:r>
          <w:r>
            <w:t>24</w:t>
          </w:r>
          <w:r>
            <w:fldChar w:fldCharType="end"/>
          </w:r>
          <w:r>
            <w:rPr>
              <w:rFonts w:hint="eastAsia" w:ascii="宋体" w:hAnsi="宋体" w:eastAsia="宋体" w:cs="宋体"/>
            </w:rPr>
            <w:fldChar w:fldCharType="end"/>
          </w:r>
        </w:p>
        <w:p w14:paraId="3A00590F">
          <w:pPr>
            <w:rPr>
              <w:rFonts w:hint="eastAsia" w:ascii="宋体" w:hAnsi="宋体" w:eastAsia="宋体" w:cs="宋体"/>
            </w:rPr>
          </w:pPr>
          <w:r>
            <w:rPr>
              <w:rFonts w:hint="eastAsia" w:ascii="宋体" w:hAnsi="宋体" w:eastAsia="宋体" w:cs="宋体"/>
            </w:rPr>
            <w:fldChar w:fldCharType="end"/>
          </w:r>
        </w:p>
      </w:sdtContent>
    </w:sdt>
    <w:p w14:paraId="7D85E86B">
      <w:pPr>
        <w:pStyle w:val="2"/>
        <w:rPr>
          <w:rFonts w:hint="eastAsia" w:ascii="宋体" w:hAnsi="宋体" w:eastAsia="宋体" w:cs="宋体"/>
        </w:rPr>
        <w:sectPr>
          <w:footerReference r:id="rId6" w:type="default"/>
          <w:pgSz w:w="11906" w:h="16838"/>
          <w:pgMar w:top="1440" w:right="1800" w:bottom="1440" w:left="1800" w:header="851" w:footer="992" w:gutter="0"/>
          <w:pgNumType w:start="1"/>
          <w:cols w:space="425" w:num="1"/>
          <w:docGrid w:type="lines" w:linePitch="312" w:charSpace="0"/>
        </w:sectPr>
      </w:pPr>
    </w:p>
    <w:p w14:paraId="3495B259">
      <w:pPr>
        <w:pStyle w:val="2"/>
        <w:rPr>
          <w:rFonts w:hint="eastAsia" w:ascii="宋体" w:hAnsi="宋体" w:eastAsia="宋体" w:cs="宋体"/>
        </w:rPr>
      </w:pPr>
      <w:bookmarkStart w:id="2" w:name="_Toc15432"/>
      <w:r>
        <w:rPr>
          <w:rFonts w:hint="eastAsia" w:ascii="宋体" w:hAnsi="宋体" w:eastAsia="宋体" w:cs="宋体"/>
        </w:rPr>
        <w:t>一、项目内容</w:t>
      </w:r>
      <w:bookmarkEnd w:id="0"/>
      <w:bookmarkEnd w:id="1"/>
      <w:bookmarkEnd w:id="2"/>
    </w:p>
    <w:tbl>
      <w:tblPr>
        <w:tblStyle w:val="9"/>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1469"/>
        <w:gridCol w:w="2416"/>
        <w:gridCol w:w="938"/>
      </w:tblGrid>
      <w:tr w14:paraId="195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559" w:type="dxa"/>
            <w:tcBorders>
              <w:top w:val="single" w:color="auto" w:sz="4" w:space="0"/>
              <w:left w:val="single" w:color="auto" w:sz="4" w:space="0"/>
              <w:right w:val="single" w:color="auto" w:sz="4" w:space="0"/>
            </w:tcBorders>
            <w:vAlign w:val="center"/>
          </w:tcPr>
          <w:p w14:paraId="05367142">
            <w:pPr>
              <w:jc w:val="center"/>
              <w:rPr>
                <w:rFonts w:hint="eastAsia" w:ascii="宋体" w:hAnsi="宋体" w:eastAsia="宋体" w:cs="宋体"/>
                <w:b/>
                <w:bCs/>
              </w:rPr>
            </w:pPr>
            <w:bookmarkStart w:id="3" w:name="_Toc9191"/>
            <w:bookmarkStart w:id="4" w:name="_Toc14960"/>
            <w:bookmarkStart w:id="5" w:name="_Toc22795"/>
            <w:r>
              <w:rPr>
                <w:rFonts w:hint="eastAsia" w:ascii="宋体" w:hAnsi="宋体" w:eastAsia="宋体" w:cs="宋体"/>
                <w:b/>
                <w:bCs/>
              </w:rPr>
              <w:t>项目名称</w:t>
            </w:r>
          </w:p>
        </w:tc>
        <w:tc>
          <w:tcPr>
            <w:tcW w:w="1469" w:type="dxa"/>
            <w:tcBorders>
              <w:top w:val="single" w:color="auto" w:sz="4" w:space="0"/>
              <w:left w:val="single" w:color="auto" w:sz="4" w:space="0"/>
              <w:right w:val="single" w:color="auto" w:sz="4" w:space="0"/>
            </w:tcBorders>
            <w:vAlign w:val="center"/>
          </w:tcPr>
          <w:p w14:paraId="2C5E6E21">
            <w:pPr>
              <w:jc w:val="center"/>
              <w:rPr>
                <w:rFonts w:hint="eastAsia" w:ascii="宋体" w:hAnsi="宋体" w:eastAsia="宋体" w:cs="宋体"/>
                <w:b/>
                <w:bCs/>
              </w:rPr>
            </w:pPr>
            <w:r>
              <w:rPr>
                <w:rFonts w:hint="eastAsia" w:ascii="宋体" w:hAnsi="宋体" w:eastAsia="宋体" w:cs="宋体"/>
                <w:b/>
                <w:bCs/>
              </w:rPr>
              <w:t>采购预算</w:t>
            </w:r>
          </w:p>
          <w:p w14:paraId="24CCF999">
            <w:pPr>
              <w:jc w:val="center"/>
              <w:rPr>
                <w:rFonts w:hint="eastAsia" w:ascii="宋体" w:hAnsi="宋体" w:eastAsia="宋体" w:cs="宋体"/>
                <w:b/>
                <w:bCs/>
              </w:rPr>
            </w:pPr>
            <w:r>
              <w:rPr>
                <w:rFonts w:hint="eastAsia" w:ascii="宋体" w:hAnsi="宋体" w:eastAsia="宋体" w:cs="宋体"/>
                <w:b/>
                <w:bCs/>
              </w:rPr>
              <w:t>（元）</w:t>
            </w:r>
          </w:p>
        </w:tc>
        <w:tc>
          <w:tcPr>
            <w:tcW w:w="2416" w:type="dxa"/>
            <w:tcBorders>
              <w:top w:val="single" w:color="auto" w:sz="4" w:space="0"/>
              <w:left w:val="single" w:color="auto" w:sz="4" w:space="0"/>
              <w:right w:val="single" w:color="auto" w:sz="4" w:space="0"/>
            </w:tcBorders>
            <w:vAlign w:val="center"/>
          </w:tcPr>
          <w:p w14:paraId="289C88F2">
            <w:pPr>
              <w:jc w:val="center"/>
              <w:rPr>
                <w:rFonts w:hint="eastAsia" w:ascii="宋体" w:hAnsi="宋体" w:eastAsia="宋体" w:cs="宋体"/>
                <w:b/>
                <w:bCs/>
              </w:rPr>
            </w:pPr>
            <w:r>
              <w:rPr>
                <w:rFonts w:hint="eastAsia" w:ascii="宋体" w:hAnsi="宋体" w:eastAsia="宋体" w:cs="宋体"/>
                <w:b/>
                <w:bCs/>
              </w:rPr>
              <w:t>资金来源</w:t>
            </w:r>
          </w:p>
        </w:tc>
        <w:tc>
          <w:tcPr>
            <w:tcW w:w="938" w:type="dxa"/>
            <w:tcBorders>
              <w:top w:val="single" w:color="auto" w:sz="4" w:space="0"/>
              <w:left w:val="single" w:color="auto" w:sz="4" w:space="0"/>
              <w:right w:val="single" w:color="auto" w:sz="4" w:space="0"/>
            </w:tcBorders>
            <w:vAlign w:val="center"/>
          </w:tcPr>
          <w:p w14:paraId="334A07BD">
            <w:pPr>
              <w:jc w:val="center"/>
              <w:rPr>
                <w:rFonts w:hint="eastAsia" w:ascii="宋体" w:hAnsi="宋体" w:eastAsia="宋体" w:cs="宋体"/>
                <w:b/>
                <w:bCs/>
              </w:rPr>
            </w:pPr>
            <w:r>
              <w:rPr>
                <w:rFonts w:hint="eastAsia" w:ascii="宋体" w:hAnsi="宋体" w:eastAsia="宋体" w:cs="宋体"/>
                <w:b/>
                <w:bCs/>
              </w:rPr>
              <w:t>备注</w:t>
            </w:r>
          </w:p>
        </w:tc>
      </w:tr>
      <w:tr w14:paraId="03C9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559" w:type="dxa"/>
            <w:tcBorders>
              <w:top w:val="single" w:color="auto" w:sz="4" w:space="0"/>
              <w:left w:val="single" w:color="auto" w:sz="4" w:space="0"/>
              <w:right w:val="single" w:color="auto" w:sz="4" w:space="0"/>
            </w:tcBorders>
            <w:vAlign w:val="center"/>
          </w:tcPr>
          <w:p w14:paraId="4A6577F0">
            <w:pPr>
              <w:jc w:val="center"/>
              <w:rPr>
                <w:rFonts w:hint="eastAsia" w:ascii="宋体" w:hAnsi="宋体" w:eastAsia="宋体" w:cs="宋体"/>
                <w:b/>
                <w:bCs/>
                <w:lang w:eastAsia="zh-CN"/>
              </w:rPr>
            </w:pPr>
            <w:r>
              <w:rPr>
                <w:rFonts w:hint="eastAsia" w:ascii="宋体" w:hAnsi="宋体" w:eastAsia="宋体" w:cs="宋体"/>
                <w:b/>
                <w:bCs/>
                <w:lang w:eastAsia="zh-CN"/>
              </w:rPr>
              <w:t>大渡口区实验小学九宫庙校区改扩建临时过渡食堂设施设备利旧拆装及采购项目</w:t>
            </w:r>
          </w:p>
        </w:tc>
        <w:tc>
          <w:tcPr>
            <w:tcW w:w="1469" w:type="dxa"/>
            <w:tcBorders>
              <w:top w:val="single" w:color="auto" w:sz="4" w:space="0"/>
              <w:left w:val="single" w:color="auto" w:sz="4" w:space="0"/>
              <w:right w:val="single" w:color="auto" w:sz="4" w:space="0"/>
            </w:tcBorders>
            <w:vAlign w:val="center"/>
          </w:tcPr>
          <w:p w14:paraId="49DF4B51">
            <w:pPr>
              <w:jc w:val="center"/>
              <w:rPr>
                <w:rFonts w:hint="eastAsia" w:ascii="宋体" w:hAnsi="宋体" w:eastAsia="宋体" w:cs="宋体"/>
                <w:b/>
                <w:bCs/>
                <w:lang w:val="en-US" w:eastAsia="zh-CN"/>
              </w:rPr>
            </w:pPr>
            <w:r>
              <w:rPr>
                <w:rFonts w:hint="eastAsia" w:ascii="宋体" w:hAnsi="宋体" w:eastAsia="宋体" w:cs="宋体"/>
                <w:b/>
                <w:bCs/>
                <w:lang w:val="en-US" w:eastAsia="zh-CN"/>
              </w:rPr>
              <w:t>78908.00</w:t>
            </w:r>
          </w:p>
        </w:tc>
        <w:tc>
          <w:tcPr>
            <w:tcW w:w="2416" w:type="dxa"/>
            <w:tcBorders>
              <w:top w:val="single" w:color="auto" w:sz="4" w:space="0"/>
              <w:left w:val="single" w:color="auto" w:sz="4" w:space="0"/>
              <w:right w:val="single" w:color="auto" w:sz="4" w:space="0"/>
            </w:tcBorders>
            <w:vAlign w:val="center"/>
          </w:tcPr>
          <w:p w14:paraId="6B7637A7">
            <w:pPr>
              <w:jc w:val="center"/>
              <w:rPr>
                <w:rFonts w:hint="eastAsia" w:ascii="宋体" w:hAnsi="宋体" w:eastAsia="宋体" w:cs="宋体"/>
                <w:b/>
                <w:bCs/>
              </w:rPr>
            </w:pPr>
            <w:r>
              <w:rPr>
                <w:rFonts w:hint="eastAsia" w:ascii="宋体" w:hAnsi="宋体" w:eastAsia="宋体" w:cs="宋体"/>
                <w:b/>
                <w:bCs/>
              </w:rPr>
              <w:t>财政预算资金</w:t>
            </w:r>
          </w:p>
        </w:tc>
        <w:tc>
          <w:tcPr>
            <w:tcW w:w="938" w:type="dxa"/>
            <w:tcBorders>
              <w:top w:val="single" w:color="auto" w:sz="4" w:space="0"/>
              <w:left w:val="single" w:color="auto" w:sz="4" w:space="0"/>
              <w:right w:val="single" w:color="auto" w:sz="4" w:space="0"/>
            </w:tcBorders>
            <w:vAlign w:val="center"/>
          </w:tcPr>
          <w:p w14:paraId="59F54656">
            <w:pPr>
              <w:jc w:val="center"/>
              <w:rPr>
                <w:rFonts w:hint="eastAsia" w:ascii="宋体" w:hAnsi="宋体" w:eastAsia="宋体" w:cs="宋体"/>
                <w:b/>
                <w:bCs/>
              </w:rPr>
            </w:pPr>
            <w:r>
              <w:rPr>
                <w:rFonts w:hint="eastAsia" w:ascii="宋体" w:hAnsi="宋体" w:eastAsia="宋体" w:cs="宋体"/>
                <w:b/>
                <w:bCs/>
              </w:rPr>
              <w:t>无</w:t>
            </w:r>
          </w:p>
        </w:tc>
      </w:tr>
    </w:tbl>
    <w:p w14:paraId="31555ED1">
      <w:pPr>
        <w:pStyle w:val="2"/>
        <w:rPr>
          <w:rFonts w:hint="eastAsia" w:ascii="宋体" w:hAnsi="宋体" w:eastAsia="宋体" w:cs="宋体"/>
        </w:rPr>
      </w:pPr>
      <w:bookmarkStart w:id="6" w:name="_Toc9266"/>
      <w:r>
        <w:rPr>
          <w:rFonts w:hint="eastAsia" w:ascii="宋体" w:hAnsi="宋体" w:eastAsia="宋体" w:cs="宋体"/>
        </w:rPr>
        <w:t>二、资格条件</w:t>
      </w:r>
      <w:bookmarkEnd w:id="3"/>
      <w:bookmarkEnd w:id="4"/>
      <w:bookmarkEnd w:id="5"/>
      <w:bookmarkEnd w:id="6"/>
    </w:p>
    <w:p w14:paraId="65038EB8">
      <w:pPr>
        <w:pStyle w:val="3"/>
        <w:rPr>
          <w:rFonts w:hint="eastAsia" w:ascii="宋体" w:hAnsi="宋体" w:eastAsia="宋体" w:cs="宋体"/>
        </w:rPr>
      </w:pPr>
      <w:bookmarkStart w:id="7" w:name="_Toc13550"/>
      <w:r>
        <w:rPr>
          <w:rFonts w:hint="eastAsia" w:ascii="宋体" w:hAnsi="宋体" w:eastAsia="宋体" w:cs="宋体"/>
        </w:rPr>
        <w:t>（一）一般资格条件</w:t>
      </w:r>
      <w:bookmarkEnd w:id="7"/>
    </w:p>
    <w:p w14:paraId="410786B8">
      <w:pPr>
        <w:rPr>
          <w:rFonts w:hint="eastAsia" w:ascii="宋体" w:hAnsi="宋体" w:eastAsia="宋体" w:cs="宋体"/>
        </w:rPr>
      </w:pPr>
      <w:r>
        <w:rPr>
          <w:rFonts w:hint="eastAsia" w:ascii="宋体" w:hAnsi="宋体" w:eastAsia="宋体" w:cs="宋体"/>
        </w:rPr>
        <w:t>1.具有独立承担民事责任的能力；</w:t>
      </w:r>
    </w:p>
    <w:p w14:paraId="3817A4E0">
      <w:pPr>
        <w:rPr>
          <w:rFonts w:hint="eastAsia" w:ascii="宋体" w:hAnsi="宋体" w:eastAsia="宋体" w:cs="宋体"/>
        </w:rPr>
      </w:pPr>
      <w:r>
        <w:rPr>
          <w:rFonts w:hint="eastAsia" w:ascii="宋体" w:hAnsi="宋体" w:eastAsia="宋体" w:cs="宋体"/>
        </w:rPr>
        <w:t>2.具有良好的商业信誉和健全的财务会计制度；</w:t>
      </w:r>
    </w:p>
    <w:p w14:paraId="050BA3C7">
      <w:pPr>
        <w:rPr>
          <w:rFonts w:hint="eastAsia" w:ascii="宋体" w:hAnsi="宋体" w:eastAsia="宋体" w:cs="宋体"/>
        </w:rPr>
      </w:pPr>
      <w:r>
        <w:rPr>
          <w:rFonts w:hint="eastAsia" w:ascii="宋体" w:hAnsi="宋体" w:eastAsia="宋体" w:cs="宋体"/>
        </w:rPr>
        <w:t>3.具有履行合同所必需的设备和专业技术能力；</w:t>
      </w:r>
    </w:p>
    <w:p w14:paraId="45FDA534">
      <w:pPr>
        <w:rPr>
          <w:rFonts w:hint="eastAsia" w:ascii="宋体" w:hAnsi="宋体" w:eastAsia="宋体" w:cs="宋体"/>
        </w:rPr>
      </w:pPr>
      <w:r>
        <w:rPr>
          <w:rFonts w:hint="eastAsia" w:ascii="宋体" w:hAnsi="宋体" w:eastAsia="宋体" w:cs="宋体"/>
        </w:rPr>
        <w:t>4.有依法缴纳税收和社会保障资金的良好记录；</w:t>
      </w:r>
    </w:p>
    <w:p w14:paraId="693D6D32">
      <w:pPr>
        <w:rPr>
          <w:rFonts w:hint="eastAsia" w:ascii="宋体" w:hAnsi="宋体" w:eastAsia="宋体" w:cs="宋体"/>
        </w:rPr>
      </w:pPr>
      <w:r>
        <w:rPr>
          <w:rFonts w:hint="eastAsia" w:ascii="宋体" w:hAnsi="宋体" w:eastAsia="宋体" w:cs="宋体"/>
        </w:rPr>
        <w:t>5.参加政府采购活动前三年内，在经营活动中没有重大违法记录；</w:t>
      </w:r>
    </w:p>
    <w:p w14:paraId="30415B1B">
      <w:pPr>
        <w:rPr>
          <w:rFonts w:hint="eastAsia" w:ascii="宋体" w:hAnsi="宋体" w:eastAsia="宋体" w:cs="宋体"/>
        </w:rPr>
      </w:pPr>
      <w:r>
        <w:rPr>
          <w:rFonts w:hint="eastAsia" w:ascii="宋体" w:hAnsi="宋体" w:eastAsia="宋体" w:cs="宋体"/>
        </w:rPr>
        <w:t>6.法律、行政法规规定的其他条件。</w:t>
      </w:r>
    </w:p>
    <w:p w14:paraId="1763D59E">
      <w:pPr>
        <w:pStyle w:val="3"/>
        <w:rPr>
          <w:rFonts w:hint="eastAsia" w:ascii="宋体" w:hAnsi="宋体" w:eastAsia="宋体" w:cs="宋体"/>
        </w:rPr>
      </w:pPr>
      <w:bookmarkStart w:id="8" w:name="_Toc23806"/>
      <w:r>
        <w:rPr>
          <w:rFonts w:hint="eastAsia" w:ascii="宋体" w:hAnsi="宋体" w:eastAsia="宋体" w:cs="宋体"/>
        </w:rPr>
        <w:t>（二）特定资格条件</w:t>
      </w:r>
      <w:bookmarkEnd w:id="8"/>
    </w:p>
    <w:p w14:paraId="39069944">
      <w:pPr>
        <w:rPr>
          <w:rFonts w:hint="eastAsia" w:ascii="宋体" w:hAnsi="宋体" w:eastAsia="宋体" w:cs="宋体"/>
        </w:rPr>
      </w:pPr>
      <w:r>
        <w:rPr>
          <w:rFonts w:hint="eastAsia" w:ascii="宋体" w:hAnsi="宋体" w:eastAsia="宋体" w:cs="宋体"/>
        </w:rPr>
        <w:t>无。</w:t>
      </w:r>
    </w:p>
    <w:p w14:paraId="14D0FC11">
      <w:pPr>
        <w:rPr>
          <w:rFonts w:hint="eastAsia" w:ascii="宋体" w:hAnsi="宋体" w:eastAsia="宋体" w:cs="宋体"/>
          <w:sz w:val="28"/>
          <w:szCs w:val="28"/>
        </w:rPr>
      </w:pPr>
      <w:r>
        <w:rPr>
          <w:rFonts w:hint="eastAsia" w:ascii="宋体" w:hAnsi="宋体" w:eastAsia="宋体" w:cs="宋体"/>
          <w:sz w:val="28"/>
          <w:szCs w:val="28"/>
        </w:rPr>
        <w:br w:type="page"/>
      </w:r>
    </w:p>
    <w:p w14:paraId="46DBDC50">
      <w:pPr>
        <w:pStyle w:val="4"/>
        <w:rPr>
          <w:rFonts w:hint="eastAsia" w:ascii="宋体" w:hAnsi="宋体" w:eastAsia="宋体" w:cs="宋体"/>
        </w:rPr>
        <w:sectPr>
          <w:footerReference r:id="rId7" w:type="default"/>
          <w:pgSz w:w="11906" w:h="16838"/>
          <w:pgMar w:top="1440" w:right="1800" w:bottom="1440" w:left="1800" w:header="851" w:footer="992" w:gutter="0"/>
          <w:pgNumType w:start="1"/>
          <w:cols w:space="425" w:num="1"/>
          <w:docGrid w:type="lines" w:linePitch="312" w:charSpace="0"/>
        </w:sectPr>
      </w:pPr>
    </w:p>
    <w:p w14:paraId="0B0570B6">
      <w:pPr>
        <w:pStyle w:val="2"/>
        <w:rPr>
          <w:rFonts w:hint="eastAsia" w:ascii="宋体" w:hAnsi="宋体" w:eastAsia="宋体" w:cs="宋体"/>
        </w:rPr>
      </w:pPr>
      <w:bookmarkStart w:id="9" w:name="_Toc31475"/>
      <w:bookmarkStart w:id="10" w:name="_Toc22048"/>
      <w:bookmarkStart w:id="11" w:name="_Toc191"/>
      <w:r>
        <w:rPr>
          <w:rFonts w:hint="eastAsia" w:ascii="宋体" w:hAnsi="宋体" w:eastAsia="宋体" w:cs="宋体"/>
        </w:rPr>
        <w:t>三、项目</w:t>
      </w:r>
      <w:r>
        <w:rPr>
          <w:rFonts w:hint="eastAsia" w:ascii="宋体" w:hAnsi="宋体" w:eastAsia="宋体" w:cs="宋体"/>
          <w:lang w:val="en-US" w:eastAsia="zh-CN"/>
        </w:rPr>
        <w:t>技术</w:t>
      </w:r>
      <w:r>
        <w:rPr>
          <w:rFonts w:hint="eastAsia" w:ascii="宋体" w:hAnsi="宋体" w:eastAsia="宋体" w:cs="宋体"/>
        </w:rPr>
        <w:t>需求</w:t>
      </w:r>
      <w:bookmarkEnd w:id="9"/>
      <w:bookmarkEnd w:id="10"/>
      <w:bookmarkEnd w:id="11"/>
    </w:p>
    <w:tbl>
      <w:tblPr>
        <w:tblStyle w:val="9"/>
        <w:tblW w:w="10142"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2177"/>
        <w:gridCol w:w="4920"/>
        <w:gridCol w:w="690"/>
        <w:gridCol w:w="690"/>
        <w:gridCol w:w="782"/>
      </w:tblGrid>
      <w:tr w14:paraId="7D73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50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97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产品名称/规格型号</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5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9D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2D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E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5B1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980C">
            <w:pPr>
              <w:rPr>
                <w:rFonts w:hint="eastAsia" w:ascii="宋体" w:hAnsi="宋体" w:eastAsia="宋体" w:cs="宋体"/>
                <w:i w:val="0"/>
                <w:iCs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5E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1、需利旧设备拆卸部分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4AD">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1E43">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0588">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475C">
            <w:pPr>
              <w:rPr>
                <w:rFonts w:hint="eastAsia" w:ascii="宋体" w:hAnsi="宋体" w:eastAsia="宋体" w:cs="宋体"/>
                <w:i w:val="0"/>
                <w:iCs w:val="0"/>
                <w:color w:val="000000"/>
                <w:sz w:val="24"/>
                <w:szCs w:val="24"/>
                <w:u w:val="none"/>
              </w:rPr>
            </w:pPr>
          </w:p>
        </w:tc>
      </w:tr>
      <w:tr w14:paraId="4E86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A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B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原有旧燃气炉具及蒸柜拆卸</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D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对所有燃气设备进行水、电、气的拆卸，对焊接牢固的整体设备须切割分零等，对电蒸柜进行给水、电缆线以及排水等进行拆卸。</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0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8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4A5E">
            <w:pPr>
              <w:rPr>
                <w:rFonts w:hint="eastAsia" w:ascii="宋体" w:hAnsi="宋体" w:eastAsia="宋体" w:cs="宋体"/>
                <w:i w:val="0"/>
                <w:iCs w:val="0"/>
                <w:color w:val="000000"/>
                <w:sz w:val="24"/>
                <w:szCs w:val="24"/>
                <w:u w:val="none"/>
              </w:rPr>
            </w:pPr>
          </w:p>
        </w:tc>
      </w:tr>
      <w:tr w14:paraId="0F9D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0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39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其它电器设备及白钢设备拆卸</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C1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现场原有电冰箱、风扇、绞切肉机、开水器、电饼铛、洗菜池、洗肉池、洗碗池、工作台等设备进行水电拆卸，电器设备须由专业电工操作，其它部分设备须高空作业，且对焊接牢固的整体设备须切割分零等，方便搬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F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480">
            <w:pPr>
              <w:rPr>
                <w:rFonts w:hint="eastAsia" w:ascii="宋体" w:hAnsi="宋体" w:eastAsia="宋体" w:cs="宋体"/>
                <w:i w:val="0"/>
                <w:iCs w:val="0"/>
                <w:color w:val="000000"/>
                <w:sz w:val="24"/>
                <w:szCs w:val="24"/>
                <w:u w:val="none"/>
              </w:rPr>
            </w:pPr>
          </w:p>
        </w:tc>
      </w:tr>
      <w:tr w14:paraId="481A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7EF4">
            <w:pPr>
              <w:rPr>
                <w:rFonts w:hint="eastAsia" w:ascii="宋体" w:hAnsi="宋体" w:eastAsia="宋体" w:cs="宋体"/>
                <w:i w:val="0"/>
                <w:iCs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E2D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4285">
            <w:pPr>
              <w:jc w:val="left"/>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2652">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352">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EBD6">
            <w:pPr>
              <w:rPr>
                <w:rFonts w:hint="eastAsia" w:ascii="宋体" w:hAnsi="宋体" w:eastAsia="宋体" w:cs="宋体"/>
                <w:i w:val="0"/>
                <w:iCs w:val="0"/>
                <w:color w:val="000000"/>
                <w:sz w:val="24"/>
                <w:szCs w:val="24"/>
                <w:u w:val="none"/>
              </w:rPr>
            </w:pPr>
          </w:p>
        </w:tc>
      </w:tr>
      <w:tr w14:paraId="17E6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CE20">
            <w:pPr>
              <w:rPr>
                <w:rFonts w:hint="eastAsia" w:ascii="宋体" w:hAnsi="宋体" w:eastAsia="宋体" w:cs="宋体"/>
                <w:i w:val="0"/>
                <w:iCs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6E2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2、利旧设备转运、调试、安装、维修费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3929">
            <w:pPr>
              <w:jc w:val="left"/>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9FF7">
            <w:pPr>
              <w:jc w:val="center"/>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C37">
            <w:pPr>
              <w:jc w:val="center"/>
              <w:rPr>
                <w:rFonts w:hint="eastAsia" w:ascii="宋体" w:hAnsi="宋体" w:eastAsia="宋体" w:cs="宋体"/>
                <w:b/>
                <w:bCs/>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BFC">
            <w:pPr>
              <w:rPr>
                <w:rFonts w:hint="eastAsia" w:ascii="宋体" w:hAnsi="宋体" w:eastAsia="宋体" w:cs="宋体"/>
                <w:b/>
                <w:bCs/>
                <w:i w:val="0"/>
                <w:iCs w:val="0"/>
                <w:color w:val="000000"/>
                <w:sz w:val="24"/>
                <w:szCs w:val="24"/>
                <w:u w:val="none"/>
              </w:rPr>
            </w:pPr>
          </w:p>
        </w:tc>
      </w:tr>
      <w:tr w14:paraId="7A99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3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利旧设备人工搬运费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C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设备须利用车辆由老厨房运输至校内新厨房位置。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5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4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10E6">
            <w:pPr>
              <w:rPr>
                <w:rFonts w:hint="eastAsia" w:ascii="宋体" w:hAnsi="宋体" w:eastAsia="宋体" w:cs="宋体"/>
                <w:i w:val="0"/>
                <w:iCs w:val="0"/>
                <w:color w:val="000000"/>
                <w:sz w:val="24"/>
                <w:szCs w:val="24"/>
                <w:u w:val="none"/>
              </w:rPr>
            </w:pPr>
          </w:p>
        </w:tc>
      </w:tr>
      <w:tr w14:paraId="1C1F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A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4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利旧设备车辆转运费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F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设备须利用车辆由老厨房运输至校内新厨房位置。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0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D379">
            <w:pPr>
              <w:rPr>
                <w:rFonts w:hint="eastAsia" w:ascii="宋体" w:hAnsi="宋体" w:eastAsia="宋体" w:cs="宋体"/>
                <w:i w:val="0"/>
                <w:iCs w:val="0"/>
                <w:color w:val="000000"/>
                <w:sz w:val="24"/>
                <w:szCs w:val="24"/>
                <w:u w:val="none"/>
              </w:rPr>
            </w:pPr>
          </w:p>
        </w:tc>
      </w:tr>
      <w:tr w14:paraId="2509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0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69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特殊工具费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因拆卸以及重新安装的风机、燃气灶具、净化器以及油烟净化一体机等均体积较大，重量较重，需涉及大型吊车以及叉车等特殊工具等；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C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F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326F">
            <w:pPr>
              <w:rPr>
                <w:rFonts w:hint="eastAsia" w:ascii="宋体" w:hAnsi="宋体" w:eastAsia="宋体" w:cs="宋体"/>
                <w:i w:val="0"/>
                <w:iCs w:val="0"/>
                <w:color w:val="000000"/>
                <w:sz w:val="24"/>
                <w:szCs w:val="24"/>
                <w:u w:val="none"/>
              </w:rPr>
            </w:pPr>
          </w:p>
        </w:tc>
      </w:tr>
      <w:tr w14:paraId="42B9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9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32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架手脚租用费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9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安装排烟系统以及高空拆卸等须租用脚手架等。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7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9790">
            <w:pPr>
              <w:rPr>
                <w:rFonts w:hint="eastAsia" w:ascii="宋体" w:hAnsi="宋体" w:eastAsia="宋体" w:cs="宋体"/>
                <w:i w:val="0"/>
                <w:iCs w:val="0"/>
                <w:color w:val="000000"/>
                <w:sz w:val="24"/>
                <w:szCs w:val="24"/>
                <w:u w:val="none"/>
              </w:rPr>
            </w:pPr>
          </w:p>
        </w:tc>
      </w:tr>
      <w:tr w14:paraId="17B9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D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利旧设备重新安装费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A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对原有利旧设备，如燃气灶具、蒸饭柜、冰箱、星盆等进行重新安装；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F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F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7653">
            <w:pPr>
              <w:rPr>
                <w:rFonts w:hint="eastAsia" w:ascii="宋体" w:hAnsi="宋体" w:eastAsia="宋体" w:cs="宋体"/>
                <w:i w:val="0"/>
                <w:iCs w:val="0"/>
                <w:color w:val="000000"/>
                <w:sz w:val="24"/>
                <w:szCs w:val="24"/>
                <w:u w:val="none"/>
              </w:rPr>
            </w:pPr>
          </w:p>
        </w:tc>
      </w:tr>
      <w:tr w14:paraId="1191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F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3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利旧设备简易维修费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98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因原有利旧设备使用年限较长，部分配件老化，在拆卸搬运过程中容易损坏部分零部件或再次安装无法达到使用要求，因此重新安装须对损坏零部件进行简易维修（设备本身质量问题不在此报价范围）；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B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DCD1">
            <w:pPr>
              <w:rPr>
                <w:rFonts w:hint="eastAsia" w:ascii="宋体" w:hAnsi="宋体" w:eastAsia="宋体" w:cs="宋体"/>
                <w:i w:val="0"/>
                <w:iCs w:val="0"/>
                <w:color w:val="000000"/>
                <w:sz w:val="24"/>
                <w:szCs w:val="24"/>
                <w:u w:val="none"/>
              </w:rPr>
            </w:pPr>
          </w:p>
        </w:tc>
      </w:tr>
      <w:tr w14:paraId="614E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1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利旧设备简易清洁费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D1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因利旧设备使用年限较长，各类油污较重，搬迁再使用须对设备进行简易清洁（不含深度清洁）。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0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8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5F13">
            <w:pPr>
              <w:rPr>
                <w:rFonts w:hint="eastAsia" w:ascii="宋体" w:hAnsi="宋体" w:eastAsia="宋体" w:cs="宋体"/>
                <w:i w:val="0"/>
                <w:iCs w:val="0"/>
                <w:color w:val="000000"/>
                <w:sz w:val="24"/>
                <w:szCs w:val="24"/>
                <w:u w:val="none"/>
              </w:rPr>
            </w:pPr>
          </w:p>
        </w:tc>
      </w:tr>
      <w:tr w14:paraId="509C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D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9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现场除渣费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1E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因涉及拆卸以及利旧设备清洗等，因此需进行除渣处理。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8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5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8475">
            <w:pPr>
              <w:rPr>
                <w:rFonts w:hint="eastAsia" w:ascii="宋体" w:hAnsi="宋体" w:eastAsia="宋体" w:cs="宋体"/>
                <w:i w:val="0"/>
                <w:iCs w:val="0"/>
                <w:color w:val="000000"/>
                <w:sz w:val="24"/>
                <w:szCs w:val="24"/>
                <w:u w:val="none"/>
              </w:rPr>
            </w:pPr>
          </w:p>
        </w:tc>
      </w:tr>
      <w:tr w14:paraId="65D2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E1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设备整体调试费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2A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对原有旧设备重新安装后进行整体调试，确保达到正常使用要求。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1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8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F829">
            <w:pPr>
              <w:rPr>
                <w:rFonts w:hint="eastAsia" w:ascii="宋体" w:hAnsi="宋体" w:eastAsia="宋体" w:cs="宋体"/>
                <w:i w:val="0"/>
                <w:iCs w:val="0"/>
                <w:color w:val="000000"/>
                <w:sz w:val="24"/>
                <w:szCs w:val="24"/>
                <w:u w:val="none"/>
              </w:rPr>
            </w:pPr>
          </w:p>
        </w:tc>
      </w:tr>
      <w:tr w14:paraId="0241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1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8E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成品保护费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A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因厨房内所有设备需利旧再使用，因此拆卸时需对现场利旧设备进行成品保护；设备需上下楼，整个搬运及运输距离较远，因此均应做好相应楼道、地面以及门穿等成品保护等。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0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8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9F4D">
            <w:pPr>
              <w:rPr>
                <w:rFonts w:hint="eastAsia" w:ascii="宋体" w:hAnsi="宋体" w:eastAsia="宋体" w:cs="宋体"/>
                <w:i w:val="0"/>
                <w:iCs w:val="0"/>
                <w:color w:val="000000"/>
                <w:sz w:val="24"/>
                <w:szCs w:val="24"/>
                <w:u w:val="none"/>
              </w:rPr>
            </w:pPr>
          </w:p>
        </w:tc>
      </w:tr>
      <w:tr w14:paraId="3B38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3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C3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安全文明措施费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D1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拆卸、搬运距离较远，且还涉及燃气以及水电等专业，安全文施工尤其重要，需配置各类安全文明施工工具以及制定相关措施等。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1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9FEF">
            <w:pPr>
              <w:rPr>
                <w:rFonts w:hint="eastAsia" w:ascii="宋体" w:hAnsi="宋体" w:eastAsia="宋体" w:cs="宋体"/>
                <w:i w:val="0"/>
                <w:iCs w:val="0"/>
                <w:color w:val="000000"/>
                <w:sz w:val="24"/>
                <w:szCs w:val="24"/>
                <w:u w:val="none"/>
              </w:rPr>
            </w:pPr>
          </w:p>
        </w:tc>
      </w:tr>
      <w:tr w14:paraId="147A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6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06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58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本项目为厨房旧设备拆卸搬迁，厨房内设备布置较密集，施工难度大，且涉及天燃气、消防、水电以及排烟等，搬迁后须立即投入正常使用，现场拆卸施工时稍有不慎则会损坏其它设备或管路，施工风险较高等，还包括人员保险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D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8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69C8">
            <w:pPr>
              <w:rPr>
                <w:rFonts w:hint="eastAsia" w:ascii="宋体" w:hAnsi="宋体" w:eastAsia="宋体" w:cs="宋体"/>
                <w:i w:val="0"/>
                <w:iCs w:val="0"/>
                <w:color w:val="000000"/>
                <w:sz w:val="24"/>
                <w:szCs w:val="24"/>
                <w:u w:val="none"/>
              </w:rPr>
            </w:pPr>
          </w:p>
        </w:tc>
      </w:tr>
      <w:tr w14:paraId="5616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7049">
            <w:pPr>
              <w:rPr>
                <w:rFonts w:hint="eastAsia" w:ascii="宋体" w:hAnsi="宋体" w:eastAsia="宋体" w:cs="宋体"/>
                <w:i w:val="0"/>
                <w:iCs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F1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2AB">
            <w:pPr>
              <w:jc w:val="left"/>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6A6D">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B101">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753">
            <w:pPr>
              <w:rPr>
                <w:rFonts w:hint="eastAsia" w:ascii="宋体" w:hAnsi="宋体" w:eastAsia="宋体" w:cs="宋体"/>
                <w:i w:val="0"/>
                <w:iCs w:val="0"/>
                <w:color w:val="000000"/>
                <w:sz w:val="24"/>
                <w:szCs w:val="24"/>
                <w:u w:val="none"/>
              </w:rPr>
            </w:pPr>
          </w:p>
        </w:tc>
      </w:tr>
      <w:tr w14:paraId="04C8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4053">
            <w:pPr>
              <w:rPr>
                <w:rFonts w:hint="eastAsia" w:ascii="宋体" w:hAnsi="宋体" w:eastAsia="宋体" w:cs="宋体"/>
                <w:i w:val="0"/>
                <w:iCs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D86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3、新增设备部分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FF39">
            <w:pPr>
              <w:jc w:val="left"/>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B82">
            <w:pPr>
              <w:jc w:val="center"/>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7601">
            <w:pPr>
              <w:jc w:val="center"/>
              <w:rPr>
                <w:rFonts w:hint="eastAsia" w:ascii="宋体" w:hAnsi="宋体" w:eastAsia="宋体" w:cs="宋体"/>
                <w:b/>
                <w:bCs/>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175E">
            <w:pPr>
              <w:rPr>
                <w:rFonts w:hint="eastAsia" w:ascii="宋体" w:hAnsi="宋体" w:eastAsia="宋体" w:cs="宋体"/>
                <w:b/>
                <w:bCs/>
                <w:i w:val="0"/>
                <w:iCs w:val="0"/>
                <w:color w:val="000000"/>
                <w:sz w:val="24"/>
                <w:szCs w:val="24"/>
                <w:u w:val="none"/>
              </w:rPr>
            </w:pPr>
          </w:p>
        </w:tc>
      </w:tr>
      <w:tr w14:paraId="43E2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C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5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四层栅格层架1200*500*1550</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D1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1、主骨架采用38mm*38mm*1.2mm厚优质不锈钢矩管制作；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2、横梁采用38*25mm*1.2mm优质矩管制作；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3、搁条采用30*15*1.2mm不锈钢矩形管；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4、脚采用38mm*38mm*1.2mm厚优质不锈钢管,下配不锈钢可调节脚；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9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2B34">
            <w:pPr>
              <w:jc w:val="left"/>
              <w:rPr>
                <w:rFonts w:hint="eastAsia" w:ascii="宋体" w:hAnsi="宋体" w:eastAsia="宋体" w:cs="宋体"/>
                <w:i w:val="0"/>
                <w:iCs w:val="0"/>
                <w:color w:val="000000"/>
                <w:sz w:val="24"/>
                <w:szCs w:val="24"/>
                <w:u w:val="none"/>
              </w:rPr>
            </w:pPr>
          </w:p>
        </w:tc>
      </w:tr>
      <w:tr w14:paraId="1370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A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47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不锈钢米面架1500*600*250</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44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1、主骨架及横管采用38*38*1.2mm厚优质不锈钢矩管制作；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2、中间隔栅采用38*25*1.2mm厚优质不锈钢矩管制作；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3、中间隔栅间距≤80mm；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6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1182">
            <w:pPr>
              <w:jc w:val="left"/>
              <w:rPr>
                <w:rFonts w:hint="eastAsia" w:ascii="宋体" w:hAnsi="宋体" w:eastAsia="宋体" w:cs="宋体"/>
                <w:i w:val="0"/>
                <w:iCs w:val="0"/>
                <w:color w:val="000000"/>
                <w:sz w:val="24"/>
                <w:szCs w:val="24"/>
                <w:u w:val="none"/>
              </w:rPr>
            </w:pPr>
          </w:p>
        </w:tc>
      </w:tr>
      <w:tr w14:paraId="4960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E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9B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不锈钢双门热风循环消毒柜1310*650*1950</w:t>
            </w:r>
            <w:bookmarkStart w:id="85" w:name="_GoBack"/>
            <w:bookmarkEnd w:id="85"/>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F1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双门，全不锈钢外壳，整体发泡；容积：≥800L,功率：≥3000W；无指纹哑拉丝全无磁不锈钢箱体；加深加粗全无磁导轨式四层快餐盘专用层架；隐藏式发热体，热风循环，保证柜体内部温度均匀，精确控温，防止过热或者过压；子弹头柜脚；带独立温度显示器；</w:t>
            </w:r>
          </w:p>
          <w:p w14:paraId="7FFF9C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2、电热方式高温消毒，温度120℃以上，是合格的二星级消毒柜；符合GB17988-2008《食具消毒柜安全和卫生要求》、《消毒技术规范》2002年版的相关要求；</w:t>
            </w:r>
          </w:p>
          <w:p w14:paraId="24B224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3、产品符合：箱体、层架等有可能与餐具接触的材料达到食品级，取得食品接触产品安全（或者卫生）认证证书：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3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6FB">
            <w:pPr>
              <w:jc w:val="left"/>
              <w:rPr>
                <w:rFonts w:hint="eastAsia" w:ascii="宋体" w:hAnsi="宋体" w:eastAsia="宋体" w:cs="宋体"/>
                <w:i w:val="0"/>
                <w:iCs w:val="0"/>
                <w:color w:val="FF0000"/>
                <w:sz w:val="24"/>
                <w:szCs w:val="24"/>
                <w:u w:val="none"/>
              </w:rPr>
            </w:pPr>
          </w:p>
        </w:tc>
      </w:tr>
      <w:tr w14:paraId="1232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7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8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紫外线灯及安装辅材30W</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3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采用优质紫外线石英灯管，含灯架，含吊装辅材；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F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1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BF93">
            <w:pPr>
              <w:jc w:val="left"/>
              <w:rPr>
                <w:rFonts w:hint="eastAsia" w:ascii="宋体" w:hAnsi="宋体" w:eastAsia="宋体" w:cs="宋体"/>
                <w:i w:val="0"/>
                <w:iCs w:val="0"/>
                <w:color w:val="000000"/>
                <w:sz w:val="24"/>
                <w:szCs w:val="24"/>
                <w:u w:val="none"/>
              </w:rPr>
            </w:pPr>
          </w:p>
        </w:tc>
      </w:tr>
      <w:tr w14:paraId="1A02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E3FC">
            <w:pPr>
              <w:rPr>
                <w:rFonts w:hint="eastAsia" w:ascii="宋体" w:hAnsi="宋体" w:eastAsia="宋体" w:cs="宋体"/>
                <w:i w:val="0"/>
                <w:iCs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2D1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4、新增抽排烟系统部分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381">
            <w:pPr>
              <w:jc w:val="left"/>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D00D">
            <w:pPr>
              <w:jc w:val="center"/>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3F6">
            <w:pPr>
              <w:jc w:val="center"/>
              <w:rPr>
                <w:rFonts w:hint="eastAsia" w:ascii="宋体" w:hAnsi="宋体" w:eastAsia="宋体" w:cs="宋体"/>
                <w:b/>
                <w:bCs/>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BF56">
            <w:pPr>
              <w:rPr>
                <w:rFonts w:hint="eastAsia" w:ascii="宋体" w:hAnsi="宋体" w:eastAsia="宋体" w:cs="宋体"/>
                <w:b/>
                <w:bCs/>
                <w:i w:val="0"/>
                <w:iCs w:val="0"/>
                <w:color w:val="000000"/>
                <w:sz w:val="24"/>
                <w:szCs w:val="24"/>
                <w:u w:val="none"/>
              </w:rPr>
            </w:pPr>
          </w:p>
        </w:tc>
      </w:tr>
      <w:tr w14:paraId="492F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0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0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不锈钢油网烟罩L*1300*500</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81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1、烟罩面板及侧板采用1.0mm厚优质不锈钢腹膜磨砂；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2、油网采用1.0mm厚优质不锈钢腹膜磨砂板；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3、采用不锈钢活动式隔油网，方便清洁。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4、设接油杯、使整个油烟处理过程更加顺畅卫生。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5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2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F81">
            <w:pPr>
              <w:jc w:val="left"/>
              <w:rPr>
                <w:rFonts w:hint="eastAsia" w:ascii="宋体" w:hAnsi="宋体" w:eastAsia="宋体" w:cs="宋体"/>
                <w:i w:val="0"/>
                <w:iCs w:val="0"/>
                <w:color w:val="000000"/>
                <w:sz w:val="24"/>
                <w:szCs w:val="24"/>
                <w:u w:val="none"/>
              </w:rPr>
            </w:pPr>
          </w:p>
        </w:tc>
      </w:tr>
      <w:tr w14:paraId="5C55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7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抽排烟风柜11KW/380V</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C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1、柜体及内胆使用优质的镀锌钢板制作而成，造型美观，防护性能优良；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2、采用多翼式叶轮结构，运转平稳、噪声低、振动小；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3、选配知名优质品牌轴承，使用寿命长；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4、主轴材料采用优质45#钢配用整体式轴承座，负载能力强，使用寿命长；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5、单进风、风量大，整机可拆卸，方便运输；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6、配备优质电机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8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C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A358">
            <w:pPr>
              <w:rPr>
                <w:rFonts w:hint="eastAsia" w:ascii="宋体" w:hAnsi="宋体" w:eastAsia="宋体" w:cs="宋体"/>
                <w:i w:val="0"/>
                <w:iCs w:val="0"/>
                <w:color w:val="000000"/>
                <w:sz w:val="24"/>
                <w:szCs w:val="24"/>
                <w:u w:val="none"/>
              </w:rPr>
            </w:pPr>
          </w:p>
        </w:tc>
      </w:tr>
      <w:tr w14:paraId="2CD9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F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油烟净化器12000M3/H</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3C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1、设备外壳全部为1.2mm以上厚度的优质碳钢冷板外壳并采用热固性纯聚酯粉末喷涂喷涂工艺；                                                                    2、电场主体为不锈钢阴极和镀锌板阳极，蜂窝状模块式结构，同时满足可单独拆卸方便清洗维护；                                                             3、电源为智能数字高频高压电源，主要部件包括高压变压器及控制电路，符合JCC/I201011.1-2017和CCAEPI-RG-Q-041-2018检测标准的要求，具有过压过流保护、负载短路保护、负载闪络保护、打火保护、负载开路保护、放电极油垢清洗提示等重要保护功能，使设备保持长期高效、稳定的运行，以及保护净化系统安全；                                                                               4、每个净化单元装有数字显示面板及工作指示灯，能数字显示工作电流和故障代码等；设备防水防尘等级高；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5、油烟净化效率保证达到：95%以上；根据使用频率甲方应每隔1-3个月进行定期清洗，保证设备正常运行；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6、经处理后确保达到重庆地方标准（油烟浓度不超过1.0mg/立方米，非甲烷总烃不超过10mg/立方米）；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7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D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8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8FB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4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4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镀锌油烟管道（现场制作安装)</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33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采用1.0mm厚优质镀锌板制作；要求连接处采用法兰盘连接，管内均要求换满玻璃胶，确保不漏油；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C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r>
              <w:rPr>
                <w:rStyle w:val="15"/>
                <w:rFonts w:hint="eastAsia" w:ascii="宋体" w:hAnsi="宋体" w:eastAsia="宋体" w:cs="宋体"/>
                <w:sz w:val="24"/>
                <w:szCs w:val="24"/>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5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6D32">
            <w:pPr>
              <w:rPr>
                <w:rFonts w:hint="eastAsia" w:ascii="宋体" w:hAnsi="宋体" w:eastAsia="宋体" w:cs="宋体"/>
                <w:i w:val="0"/>
                <w:iCs w:val="0"/>
                <w:color w:val="000000"/>
                <w:sz w:val="24"/>
                <w:szCs w:val="24"/>
                <w:u w:val="none"/>
              </w:rPr>
            </w:pPr>
          </w:p>
        </w:tc>
      </w:tr>
      <w:tr w14:paraId="4987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5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A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过载保护器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（风机启动控制箱）63A</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6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降压启动,过载保护，含控制箱、空开、按钮、指示灯等。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9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2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42C1">
            <w:pPr>
              <w:rPr>
                <w:rFonts w:hint="eastAsia" w:ascii="宋体" w:hAnsi="宋体" w:eastAsia="宋体" w:cs="宋体"/>
                <w:i w:val="0"/>
                <w:iCs w:val="0"/>
                <w:color w:val="000000"/>
                <w:sz w:val="24"/>
                <w:szCs w:val="24"/>
                <w:u w:val="none"/>
              </w:rPr>
            </w:pPr>
          </w:p>
        </w:tc>
      </w:tr>
      <w:tr w14:paraId="46B0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4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8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减震250KG</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C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采用优质液压弹簧减震，单个承重大于250KG；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2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07C">
            <w:pPr>
              <w:rPr>
                <w:rFonts w:hint="eastAsia" w:ascii="宋体" w:hAnsi="宋体" w:eastAsia="宋体" w:cs="宋体"/>
                <w:i w:val="0"/>
                <w:iCs w:val="0"/>
                <w:color w:val="000000"/>
                <w:sz w:val="24"/>
                <w:szCs w:val="24"/>
                <w:u w:val="none"/>
              </w:rPr>
            </w:pPr>
          </w:p>
        </w:tc>
      </w:tr>
      <w:tr w14:paraId="6D12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风机及净化器吊装架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16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采用槽钢及角钢焊接制作，全满焊；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4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A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21C">
            <w:pPr>
              <w:rPr>
                <w:rFonts w:hint="eastAsia" w:ascii="宋体" w:hAnsi="宋体" w:eastAsia="宋体" w:cs="宋体"/>
                <w:i w:val="0"/>
                <w:iCs w:val="0"/>
                <w:color w:val="000000"/>
                <w:sz w:val="24"/>
                <w:szCs w:val="24"/>
                <w:u w:val="none"/>
              </w:rPr>
            </w:pPr>
          </w:p>
        </w:tc>
      </w:tr>
      <w:tr w14:paraId="40E5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7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F1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镀锌弯头/三通（现场制作安装)</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8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采用1.0mm厚优质镀锌制作。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6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6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BCD">
            <w:pPr>
              <w:rPr>
                <w:rFonts w:hint="eastAsia" w:ascii="宋体" w:hAnsi="宋体" w:eastAsia="宋体" w:cs="宋体"/>
                <w:i w:val="0"/>
                <w:iCs w:val="0"/>
                <w:color w:val="000000"/>
                <w:sz w:val="24"/>
                <w:szCs w:val="24"/>
                <w:u w:val="none"/>
              </w:rPr>
            </w:pPr>
          </w:p>
        </w:tc>
      </w:tr>
      <w:tr w14:paraId="57BD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B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6F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风柜大斗管（现场制作安装)</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F6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采用1.0mm厚优质镀锌制作。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7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5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8EED">
            <w:pPr>
              <w:rPr>
                <w:rFonts w:hint="eastAsia" w:ascii="宋体" w:hAnsi="宋体" w:eastAsia="宋体" w:cs="宋体"/>
                <w:i w:val="0"/>
                <w:iCs w:val="0"/>
                <w:color w:val="000000"/>
                <w:sz w:val="24"/>
                <w:szCs w:val="24"/>
                <w:u w:val="none"/>
              </w:rPr>
            </w:pPr>
          </w:p>
        </w:tc>
      </w:tr>
      <w:tr w14:paraId="6064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F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E8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软接(3平方米/个）</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F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采用优质防火接油帆布制作；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30EC">
            <w:pPr>
              <w:rPr>
                <w:rFonts w:hint="eastAsia" w:ascii="宋体" w:hAnsi="宋体" w:eastAsia="宋体" w:cs="宋体"/>
                <w:i w:val="0"/>
                <w:iCs w:val="0"/>
                <w:color w:val="000000"/>
                <w:sz w:val="24"/>
                <w:szCs w:val="24"/>
                <w:u w:val="none"/>
              </w:rPr>
            </w:pPr>
          </w:p>
        </w:tc>
      </w:tr>
      <w:tr w14:paraId="3546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F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防火阀（（现场制作安装)</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2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温度：280℃，当排烟温度达到280℃时，温度熔断器动作，阀门关闭，阻挡火势蔓延；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C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1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AD1">
            <w:pPr>
              <w:rPr>
                <w:rFonts w:hint="eastAsia" w:ascii="宋体" w:hAnsi="宋体" w:eastAsia="宋体" w:cs="宋体"/>
                <w:i w:val="0"/>
                <w:iCs w:val="0"/>
                <w:color w:val="000000"/>
                <w:sz w:val="24"/>
                <w:szCs w:val="24"/>
                <w:u w:val="none"/>
              </w:rPr>
            </w:pPr>
          </w:p>
        </w:tc>
      </w:tr>
      <w:tr w14:paraId="57B7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8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墙面开孔</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8A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4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B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29B9">
            <w:pPr>
              <w:rPr>
                <w:rFonts w:hint="eastAsia" w:ascii="宋体" w:hAnsi="宋体" w:eastAsia="宋体" w:cs="宋体"/>
                <w:i w:val="0"/>
                <w:iCs w:val="0"/>
                <w:color w:val="000000"/>
                <w:sz w:val="24"/>
                <w:szCs w:val="24"/>
                <w:u w:val="none"/>
              </w:rPr>
            </w:pPr>
          </w:p>
        </w:tc>
      </w:tr>
    </w:tbl>
    <w:p w14:paraId="0AD34F8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lang w:val="en-US" w:eastAsia="zh-CN"/>
        </w:rPr>
      </w:pPr>
      <w:bookmarkStart w:id="12" w:name="_Toc23367"/>
      <w:r>
        <w:rPr>
          <w:rFonts w:hint="eastAsia" w:ascii="宋体" w:hAnsi="宋体" w:eastAsia="宋体" w:cs="宋体"/>
          <w:color w:val="auto"/>
          <w:sz w:val="24"/>
          <w:szCs w:val="24"/>
          <w:highlight w:val="none"/>
          <w:lang w:val="en-US" w:eastAsia="zh-CN"/>
        </w:rPr>
        <w:t>备注：1、投标产品的性能及技术参数、功能必须满足招标文件的要求，否则作无效投标处理。</w:t>
      </w:r>
    </w:p>
    <w:p w14:paraId="788FFB64">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不组织集体现场踏勘，各供应商可自行对现场进行踏勘。供应商应充分了解该项目的项目背景、服务地点、服务范围、设备组织、现场条件、安全措施、人员安排、运输工具等各种情况，以便获取本项目编制响应文件和签署合同所需的所有数据。踏勘现场所发生的所有费用（包含因踏勘现场而造成的死亡、人身伤害、财产损失和产生的其他费用）均由供应商自行承担，供应商应充分考虑了本项目可能面临的不确定因素和可能导致的风险，供应商一旦成交，成交供应商不得以不完全了解现场情况为借口而提出额外赔偿，或延长工期等要求。</w:t>
      </w:r>
      <w:bookmarkEnd w:id="12"/>
    </w:p>
    <w:p w14:paraId="15BDD60A">
      <w:pPr>
        <w:pStyle w:val="2"/>
        <w:rPr>
          <w:rFonts w:hint="eastAsia" w:ascii="宋体" w:hAnsi="宋体" w:eastAsia="宋体" w:cs="宋体"/>
        </w:rPr>
      </w:pPr>
      <w:bookmarkStart w:id="13" w:name="_Toc12252"/>
      <w:r>
        <w:rPr>
          <w:rFonts w:hint="eastAsia" w:ascii="宋体" w:hAnsi="宋体" w:eastAsia="宋体" w:cs="宋体"/>
        </w:rPr>
        <w:t>四、项目商务要求</w:t>
      </w:r>
      <w:bookmarkEnd w:id="13"/>
    </w:p>
    <w:p w14:paraId="457C28C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bookmarkStart w:id="14" w:name="_Toc20744"/>
      <w:bookmarkStart w:id="15" w:name="_Toc22447"/>
      <w:bookmarkStart w:id="16" w:name="_Toc18815"/>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交货期、交货地点及验收方式</w:t>
      </w:r>
    </w:p>
    <w:p w14:paraId="53689C94">
      <w:pPr>
        <w:shd w:val="clear" w:color="auto" w:fill="auto"/>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（一）交货期：</w:t>
      </w: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10 </w:t>
      </w:r>
      <w:r>
        <w:rPr>
          <w:rFonts w:hint="eastAsia" w:ascii="宋体" w:hAnsi="宋体" w:eastAsia="宋体" w:cs="宋体"/>
          <w:bCs/>
          <w:color w:val="auto"/>
          <w:sz w:val="24"/>
          <w:szCs w:val="24"/>
          <w:highlight w:val="none"/>
        </w:rPr>
        <w:t>个日历日以内出货并送达交货地点；安装周期</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rPr>
        <w:t>个日历日以内，即货到现场经采购人开箱验收合格后</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rPr>
        <w:t>个日历日以内提交试运行验收报告；项目总工期一共</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15 </w:t>
      </w:r>
      <w:r>
        <w:rPr>
          <w:rFonts w:hint="eastAsia" w:ascii="宋体" w:hAnsi="宋体" w:eastAsia="宋体" w:cs="宋体"/>
          <w:bCs/>
          <w:color w:val="auto"/>
          <w:sz w:val="24"/>
          <w:szCs w:val="24"/>
          <w:highlight w:val="none"/>
        </w:rPr>
        <w:t>个日历日。</w:t>
      </w:r>
    </w:p>
    <w:p w14:paraId="7DCBB9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（二）交货地点</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lang w:val="en-US" w:eastAsia="zh-CN"/>
        </w:rPr>
        <w:t>指定地点</w:t>
      </w:r>
      <w:r>
        <w:rPr>
          <w:rFonts w:hint="eastAsia" w:ascii="宋体" w:hAnsi="宋体" w:eastAsia="宋体" w:cs="宋体"/>
          <w:color w:val="auto"/>
          <w:sz w:val="24"/>
          <w:szCs w:val="24"/>
          <w:highlight w:val="none"/>
        </w:rPr>
        <w:t>。</w:t>
      </w:r>
    </w:p>
    <w:p w14:paraId="7C17B7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534F43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1.货物到达现场后，成交供应商应在使用单位人员在场情况下当面开箱，共同清点、检查外观，作出开箱记录，双方签字确认。</w:t>
      </w:r>
    </w:p>
    <w:p w14:paraId="61A1A8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2.成交供应商应保证货物到达采购人所在地完好无损，如有缺漏、损坏，由成交供应商负责调换、补齐或赔偿。</w:t>
      </w:r>
    </w:p>
    <w:p w14:paraId="7B4ABC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3.成交供应商应派遣专业技术人员进行现场安装调试。</w:t>
      </w:r>
    </w:p>
    <w:p w14:paraId="6FD2DF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4.设备技术参数与采购合同一致，性能指标达到规定的标准。</w:t>
      </w:r>
    </w:p>
    <w:p w14:paraId="3F33BD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5.货物技术资料、装箱单、合格证等资料齐全。</w:t>
      </w:r>
    </w:p>
    <w:p w14:paraId="149254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6.在规定时间内完成交货并安装调试完成，并经采购人确认。</w:t>
      </w:r>
    </w:p>
    <w:p w14:paraId="3AB68C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7.产品包装材料归采购人所有。</w:t>
      </w:r>
    </w:p>
    <w:p w14:paraId="250AD18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报价要求</w:t>
      </w:r>
    </w:p>
    <w:p w14:paraId="1CAB69E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价为人民币报价，报价包括但不限于：产品制造费、安装费、设备调试费、设备运输费、服务费、人工费及提供服务所需的设备或货物购买（制造）费、辅材费、食宿费、保险费、税费等完成本项目的所有费用。因供应商自身原因造成漏报、少报皆由其自行承担责任，采购人不再补偿。</w:t>
      </w:r>
    </w:p>
    <w:p w14:paraId="1AEE773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质量保证及售后服务</w:t>
      </w:r>
    </w:p>
    <w:p w14:paraId="4B8C7D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（一）产品质量保证期：</w:t>
      </w:r>
    </w:p>
    <w:p w14:paraId="0BAFC6A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供应商应明确承诺：其投标产品最低质量保证期 2 年。</w:t>
      </w:r>
    </w:p>
    <w:p w14:paraId="23CE7A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所投产品属于国家规定“三包”范围的，其产品质量保证期不得低于“三包”规定。</w:t>
      </w:r>
    </w:p>
    <w:p w14:paraId="5280B5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成交供应商的质量保证期承诺优于国家“三包”规定的按照其承诺执行。</w:t>
      </w:r>
    </w:p>
    <w:p w14:paraId="5B48BE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所投产品由供应商（指产品生产制造商，或其负责销售、售后服务机构，以下同）负责售后服务的，应当在响应文件中予以明确说明,并附制造商售后服务承诺。</w:t>
      </w:r>
    </w:p>
    <w:p w14:paraId="460138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（二）售后服务内容</w:t>
      </w:r>
    </w:p>
    <w:p w14:paraId="085E5D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供应商和制造商在质量保证期内应当为采购人提供以下技术支持和服务：</w:t>
      </w:r>
    </w:p>
    <w:p w14:paraId="040743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w:t>
      </w:r>
    </w:p>
    <w:p w14:paraId="7DE55B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供应商和制造商应当为采购人提供技术援助电话，解答采购人在使用中遇到的问题，及时为采购人提出解决问题的建议。</w:t>
      </w:r>
    </w:p>
    <w:p w14:paraId="06F154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（2）现场响应</w:t>
      </w:r>
    </w:p>
    <w:p w14:paraId="6DF122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遇到使用及技术问题，电话咨询不能解决的，供应商和制造商应在4小时内到达现场（远郊区8小时内到达现场）进行处理，确保产品正常工作；无法在24小时内解决的，应在48小时内提供备用产品，使采购人能够正常使用。</w:t>
      </w:r>
    </w:p>
    <w:p w14:paraId="75F113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（3）技术升级</w:t>
      </w:r>
    </w:p>
    <w:p w14:paraId="73E642C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在质保期内，如果成交供应商和制造商的产品技术升级，成交供应商应及时通知采购人，如采购人有相应要求，成交供应商和制造商应对采购人购买的产品进行升级服务。</w:t>
      </w:r>
    </w:p>
    <w:p w14:paraId="76983F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质保期外服务要求</w:t>
      </w:r>
    </w:p>
    <w:p w14:paraId="009227A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（1）质量保证期过后，供应商和制造商应同样提供电话咨询服务，并应承诺提供产品上门维护服务。</w:t>
      </w:r>
    </w:p>
    <w:p w14:paraId="45A8B3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（2）质量保证期过后，采购人需要继续由原供应商和制造商提供售后服务的，该供应商和制造商应以优惠价格提供售后服务。</w:t>
      </w:r>
    </w:p>
    <w:p w14:paraId="69DEAA9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（三）备品备件及易损件</w:t>
      </w:r>
    </w:p>
    <w:p w14:paraId="471DFE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成交供应商和制造商售后服务商，维修使用的、常用的、容易损坏的备品备件及易损件的价格清单须在投标文件中列出。</w:t>
      </w:r>
    </w:p>
    <w:p w14:paraId="2D24053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付款方式</w:t>
      </w:r>
    </w:p>
    <w:p w14:paraId="5672CB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1.成交供应商安装调试完成且验收合格后支付至合同金额的100%。</w:t>
      </w:r>
    </w:p>
    <w:p w14:paraId="4ED740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2.成交供应商在验收合格后提交发票、付款申请、验收报告等材料，由采购人审核通过后10个工作日内付款。</w:t>
      </w:r>
    </w:p>
    <w:p w14:paraId="2DBCA8F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培训</w:t>
      </w:r>
    </w:p>
    <w:p w14:paraId="5B09DA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对其提供产品的使用和操作应尽培训义务。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应提供对采购人的基本免费培训，使采购人使用人员能够正常操作。</w:t>
      </w:r>
    </w:p>
    <w:p w14:paraId="3488227A">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w:t>
      </w:r>
    </w:p>
    <w:p w14:paraId="6FFECB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其他未尽事宜由供需双方在采购合同中详细约定。</w:t>
      </w:r>
    </w:p>
    <w:p w14:paraId="30BEEEFF">
      <w:pPr>
        <w:pStyle w:val="2"/>
        <w:rPr>
          <w:rFonts w:hint="eastAsia" w:ascii="宋体" w:hAnsi="宋体" w:eastAsia="宋体" w:cs="宋体"/>
        </w:rPr>
      </w:pPr>
      <w:bookmarkStart w:id="17" w:name="_Toc12599"/>
      <w:r>
        <w:rPr>
          <w:rFonts w:hint="eastAsia" w:ascii="宋体" w:hAnsi="宋体" w:eastAsia="宋体" w:cs="宋体"/>
        </w:rPr>
        <w:t>五、投标时间地点及程序</w:t>
      </w:r>
      <w:bookmarkEnd w:id="14"/>
      <w:bookmarkEnd w:id="15"/>
      <w:bookmarkEnd w:id="16"/>
      <w:bookmarkEnd w:id="17"/>
    </w:p>
    <w:p w14:paraId="3AE4D5CB">
      <w:pPr>
        <w:pStyle w:val="3"/>
        <w:rPr>
          <w:rFonts w:hint="eastAsia" w:ascii="宋体" w:hAnsi="宋体" w:eastAsia="宋体" w:cs="宋体"/>
        </w:rPr>
      </w:pPr>
      <w:bookmarkStart w:id="18" w:name="_Toc10130"/>
      <w:r>
        <w:rPr>
          <w:rFonts w:hint="eastAsia" w:ascii="宋体" w:hAnsi="宋体" w:eastAsia="宋体" w:cs="宋体"/>
        </w:rPr>
        <w:t>（一）线上投标</w:t>
      </w:r>
      <w:bookmarkEnd w:id="18"/>
    </w:p>
    <w:p w14:paraId="1A2C9C9E">
      <w:pPr>
        <w:rPr>
          <w:rFonts w:hint="eastAsia" w:ascii="宋体" w:hAnsi="宋体" w:eastAsia="宋体" w:cs="宋体"/>
        </w:rPr>
      </w:pPr>
      <w:r>
        <w:rPr>
          <w:rFonts w:hint="eastAsia" w:ascii="宋体" w:hAnsi="宋体" w:eastAsia="宋体" w:cs="宋体"/>
        </w:rPr>
        <w:t>1、线上报价开始时间：以重庆市政府采购云平台网上竞采中心上项目的发布时间开始为准</w:t>
      </w:r>
    </w:p>
    <w:p w14:paraId="2F99356C">
      <w:pPr>
        <w:rPr>
          <w:rFonts w:hint="eastAsia" w:ascii="宋体" w:hAnsi="宋体" w:eastAsia="宋体" w:cs="宋体"/>
        </w:rPr>
      </w:pPr>
      <w:r>
        <w:rPr>
          <w:rFonts w:hint="eastAsia" w:ascii="宋体" w:hAnsi="宋体" w:eastAsia="宋体" w:cs="宋体"/>
        </w:rPr>
        <w:t>响应文件上传截止时间：以重庆市政府采购云平台网上竞采中心上项目的发布时间开始为准。</w:t>
      </w:r>
    </w:p>
    <w:p w14:paraId="55023987">
      <w:pPr>
        <w:rPr>
          <w:rFonts w:hint="eastAsia" w:ascii="宋体" w:hAnsi="宋体" w:eastAsia="宋体" w:cs="宋体"/>
        </w:rPr>
      </w:pPr>
      <w:r>
        <w:rPr>
          <w:rFonts w:hint="eastAsia" w:ascii="宋体" w:hAnsi="宋体" w:eastAsia="宋体" w:cs="宋体"/>
        </w:rPr>
        <w:t>2、线上报价要求：按本项目规定的时间在重庆市政府采购云平台网上竞采中心进行网上报价，未在规定时间内报价的供应商将失去成交供应商资格。</w:t>
      </w:r>
    </w:p>
    <w:p w14:paraId="044E7A42">
      <w:pPr>
        <w:rPr>
          <w:rFonts w:hint="eastAsia" w:ascii="宋体" w:hAnsi="宋体" w:eastAsia="宋体" w:cs="宋体"/>
        </w:rPr>
      </w:pPr>
      <w:bookmarkStart w:id="19" w:name="_Toc6160"/>
      <w:bookmarkStart w:id="20" w:name="_Toc514962184"/>
      <w:r>
        <w:rPr>
          <w:rFonts w:hint="eastAsia" w:ascii="宋体" w:hAnsi="宋体" w:eastAsia="宋体" w:cs="宋体"/>
        </w:rPr>
        <w:t>3、本项目采用线上报价的方式，供应商按采购文件要求进行线上报价。线上报价时上传加盖公章后的完整的响应文件电子档一份（建议以pdf格式的文档的上传），文件内容应清晰、无涂改，若因文件内容模糊导致无法进行评审，由此造成的后果由供应商自行承担。</w:t>
      </w:r>
    </w:p>
    <w:p w14:paraId="2B862E64">
      <w:pPr>
        <w:rPr>
          <w:rFonts w:hint="eastAsia" w:ascii="宋体" w:hAnsi="宋体" w:eastAsia="宋体" w:cs="宋体"/>
        </w:rPr>
      </w:pPr>
      <w:r>
        <w:rPr>
          <w:rFonts w:hint="eastAsia" w:ascii="宋体" w:hAnsi="宋体" w:eastAsia="宋体" w:cs="宋体"/>
        </w:rPr>
        <w:t>4、拟中选供应商须在中选结果公示期内携带相关技术检测报告和厂家产品质量承诺函到采购方单位进行审验，未满足的拟中选供应商将失去中选资格，在满足开标条件的前提下采购方有权选择系统顺延推荐的其他人供应商成交。</w:t>
      </w:r>
      <w:bookmarkEnd w:id="19"/>
      <w:bookmarkEnd w:id="20"/>
    </w:p>
    <w:p w14:paraId="24FB49DA">
      <w:pPr>
        <w:pStyle w:val="2"/>
        <w:rPr>
          <w:rFonts w:hint="eastAsia" w:ascii="宋体" w:hAnsi="宋体" w:eastAsia="宋体" w:cs="宋体"/>
        </w:rPr>
      </w:pPr>
      <w:bookmarkStart w:id="21" w:name="_Toc8751"/>
      <w:bookmarkStart w:id="22" w:name="_Toc5023"/>
      <w:bookmarkStart w:id="23" w:name="_Toc1327"/>
      <w:bookmarkStart w:id="24" w:name="_Toc13832"/>
      <w:r>
        <w:rPr>
          <w:rFonts w:hint="eastAsia" w:ascii="宋体" w:hAnsi="宋体" w:eastAsia="宋体" w:cs="宋体"/>
        </w:rPr>
        <w:t>六、联系方式</w:t>
      </w:r>
      <w:bookmarkEnd w:id="21"/>
      <w:bookmarkEnd w:id="22"/>
      <w:bookmarkEnd w:id="23"/>
      <w:bookmarkEnd w:id="24"/>
    </w:p>
    <w:p w14:paraId="20117483">
      <w:pPr>
        <w:rPr>
          <w:rFonts w:hint="eastAsia" w:ascii="宋体" w:hAnsi="宋体" w:eastAsia="宋体" w:cs="宋体"/>
          <w:lang w:eastAsia="zh-CN"/>
        </w:rPr>
      </w:pPr>
      <w:bookmarkStart w:id="25" w:name="_Toc17593"/>
      <w:bookmarkStart w:id="26" w:name="_Toc14912"/>
      <w:bookmarkStart w:id="27" w:name="_Toc12176"/>
      <w:r>
        <w:rPr>
          <w:rFonts w:hint="eastAsia" w:ascii="宋体" w:hAnsi="宋体" w:eastAsia="宋体" w:cs="宋体"/>
        </w:rPr>
        <w:t>采购人：</w:t>
      </w:r>
      <w:r>
        <w:rPr>
          <w:rFonts w:hint="eastAsia" w:ascii="宋体" w:hAnsi="宋体" w:eastAsia="宋体" w:cs="宋体"/>
          <w:lang w:eastAsia="zh-CN"/>
        </w:rPr>
        <w:t>重庆市大渡口区实验小学</w:t>
      </w:r>
    </w:p>
    <w:p w14:paraId="115C2FB0">
      <w:pPr>
        <w:rPr>
          <w:rFonts w:hint="eastAsia" w:ascii="宋体" w:hAnsi="宋体" w:eastAsia="宋体" w:cs="宋体"/>
          <w:lang w:eastAsia="zh-CN"/>
        </w:rPr>
      </w:pPr>
      <w:r>
        <w:rPr>
          <w:rFonts w:hint="eastAsia" w:ascii="宋体" w:hAnsi="宋体" w:eastAsia="宋体" w:cs="宋体"/>
          <w:lang w:eastAsia="zh-CN"/>
        </w:rPr>
        <w:t>联系人：张</w:t>
      </w:r>
      <w:r>
        <w:rPr>
          <w:rFonts w:hint="eastAsia" w:ascii="宋体" w:hAnsi="宋体" w:eastAsia="宋体" w:cs="宋体"/>
          <w:lang w:val="en-US" w:eastAsia="zh-CN"/>
        </w:rPr>
        <w:t>老师</w:t>
      </w:r>
      <w:r>
        <w:rPr>
          <w:rFonts w:hint="eastAsia" w:ascii="宋体" w:hAnsi="宋体" w:eastAsia="宋体" w:cs="宋体"/>
          <w:lang w:eastAsia="zh-CN"/>
        </w:rPr>
        <w:t xml:space="preserve"> </w:t>
      </w:r>
    </w:p>
    <w:p w14:paraId="5CA93955">
      <w:pPr>
        <w:rPr>
          <w:rFonts w:hint="default" w:ascii="宋体" w:hAnsi="宋体" w:eastAsia="宋体" w:cs="宋体"/>
          <w:lang w:val="en-US" w:eastAsia="zh-CN"/>
        </w:rPr>
      </w:pPr>
      <w:r>
        <w:rPr>
          <w:rFonts w:hint="eastAsia" w:ascii="宋体" w:hAnsi="宋体" w:eastAsia="宋体" w:cs="宋体"/>
          <w:lang w:eastAsia="zh-CN"/>
        </w:rPr>
        <w:t>电  话：</w:t>
      </w:r>
      <w:r>
        <w:rPr>
          <w:rFonts w:hint="eastAsia" w:ascii="宋体" w:hAnsi="宋体" w:eastAsia="宋体" w:cs="宋体"/>
          <w:lang w:val="en-US" w:eastAsia="zh-CN"/>
        </w:rPr>
        <w:t>18523135353</w:t>
      </w:r>
    </w:p>
    <w:p w14:paraId="3B01E562">
      <w:pPr>
        <w:rPr>
          <w:rFonts w:hint="eastAsia" w:ascii="宋体" w:hAnsi="宋体" w:eastAsia="宋体" w:cs="宋体"/>
          <w:lang w:eastAsia="zh-CN"/>
        </w:rPr>
      </w:pPr>
      <w:r>
        <w:rPr>
          <w:rFonts w:hint="eastAsia" w:ascii="宋体" w:hAnsi="宋体" w:eastAsia="宋体" w:cs="宋体"/>
          <w:lang w:eastAsia="zh-CN"/>
        </w:rPr>
        <w:t>地  址：重庆市大渡口区创新村</w:t>
      </w:r>
      <w:r>
        <w:rPr>
          <w:rFonts w:hint="eastAsia" w:ascii="宋体" w:hAnsi="宋体" w:eastAsia="宋体" w:cs="宋体"/>
          <w:lang w:val="en-US" w:eastAsia="zh-CN"/>
        </w:rPr>
        <w:t>4</w:t>
      </w:r>
      <w:r>
        <w:rPr>
          <w:rFonts w:hint="eastAsia" w:ascii="宋体" w:hAnsi="宋体" w:eastAsia="宋体" w:cs="宋体"/>
          <w:lang w:eastAsia="zh-CN"/>
        </w:rPr>
        <w:t>号</w:t>
      </w:r>
    </w:p>
    <w:p w14:paraId="394D344C">
      <w:pPr>
        <w:pStyle w:val="2"/>
        <w:rPr>
          <w:rFonts w:hint="eastAsia" w:ascii="宋体" w:hAnsi="宋体" w:eastAsia="宋体" w:cs="宋体"/>
        </w:rPr>
      </w:pPr>
      <w:bookmarkStart w:id="28" w:name="_Toc23163"/>
      <w:r>
        <w:rPr>
          <w:rFonts w:hint="eastAsia" w:ascii="宋体" w:hAnsi="宋体" w:eastAsia="宋体" w:cs="宋体"/>
        </w:rPr>
        <w:t>七、其它有关规定</w:t>
      </w:r>
      <w:bookmarkEnd w:id="25"/>
      <w:bookmarkEnd w:id="26"/>
      <w:bookmarkEnd w:id="27"/>
      <w:bookmarkEnd w:id="28"/>
    </w:p>
    <w:p w14:paraId="6E7C52D6">
      <w:pPr>
        <w:rPr>
          <w:rFonts w:hint="eastAsia" w:ascii="宋体" w:hAnsi="宋体" w:eastAsia="宋体" w:cs="宋体"/>
        </w:rPr>
      </w:pPr>
      <w:r>
        <w:rPr>
          <w:rFonts w:hint="eastAsia" w:ascii="宋体" w:hAnsi="宋体" w:eastAsia="宋体" w:cs="宋体"/>
        </w:rPr>
        <w:t>1.凡有意参加投标的供应商，请于公告发布之日起至报名截止时间之前，在重庆市政府采购云平台网上竞采中心上下载查看本项目需求文件以及变更公告等公布的所有项目资料，无论供应商下载查看与否，均视为已知晓所有实质性要求内容。</w:t>
      </w:r>
    </w:p>
    <w:p w14:paraId="21505396">
      <w:pPr>
        <w:rPr>
          <w:rFonts w:hint="eastAsia" w:ascii="宋体" w:hAnsi="宋体" w:eastAsia="宋体" w:cs="宋体"/>
        </w:rPr>
      </w:pPr>
      <w:r>
        <w:rPr>
          <w:rFonts w:hint="eastAsia" w:ascii="宋体" w:hAnsi="宋体" w:eastAsia="宋体" w:cs="宋体"/>
        </w:rPr>
        <w:t>2.单位负责人为同一人或者存在直接控股、管理关系的不同供应商，不得参加同一合同项下的政府采购活动，否则均为无效响应。</w:t>
      </w:r>
    </w:p>
    <w:p w14:paraId="65050B08">
      <w:pPr>
        <w:rPr>
          <w:rFonts w:hint="eastAsia" w:ascii="宋体" w:hAnsi="宋体" w:eastAsia="宋体" w:cs="宋体"/>
        </w:rPr>
      </w:pPr>
      <w:r>
        <w:rPr>
          <w:rFonts w:hint="eastAsia" w:ascii="宋体" w:hAnsi="宋体" w:eastAsia="宋体" w:cs="宋体"/>
        </w:rPr>
        <w:t>3.无论结果如何，供应商参与本项目的所有费用均自行承担。</w:t>
      </w:r>
    </w:p>
    <w:p w14:paraId="10FCC03D">
      <w:pPr>
        <w:rPr>
          <w:rFonts w:hint="eastAsia" w:ascii="宋体" w:hAnsi="宋体" w:eastAsia="宋体" w:cs="宋体"/>
        </w:rPr>
      </w:pPr>
      <w:r>
        <w:rPr>
          <w:rFonts w:hint="eastAsia" w:ascii="宋体" w:hAnsi="宋体" w:eastAsia="宋体" w:cs="宋体"/>
        </w:rPr>
        <w:t>4.成交供应商领取中标通知书。</w:t>
      </w:r>
    </w:p>
    <w:p w14:paraId="07C306B4">
      <w:pPr>
        <w:pStyle w:val="2"/>
        <w:rPr>
          <w:rFonts w:hint="eastAsia" w:ascii="宋体" w:hAnsi="宋体" w:eastAsia="宋体" w:cs="宋体"/>
        </w:rPr>
      </w:pPr>
      <w:bookmarkStart w:id="29" w:name="_Toc18420"/>
      <w:bookmarkStart w:id="30" w:name="_Toc16280"/>
      <w:bookmarkStart w:id="31" w:name="_Toc10668"/>
      <w:r>
        <w:rPr>
          <w:rFonts w:hint="eastAsia" w:ascii="宋体" w:hAnsi="宋体" w:eastAsia="宋体" w:cs="宋体"/>
        </w:rPr>
        <w:t>八、评选程序及方法</w:t>
      </w:r>
      <w:bookmarkEnd w:id="29"/>
      <w:bookmarkEnd w:id="30"/>
      <w:bookmarkEnd w:id="31"/>
    </w:p>
    <w:p w14:paraId="04C4E190">
      <w:pPr>
        <w:rPr>
          <w:rFonts w:hint="eastAsia" w:ascii="宋体" w:hAnsi="宋体" w:eastAsia="宋体" w:cs="宋体"/>
        </w:rPr>
      </w:pPr>
      <w:r>
        <w:rPr>
          <w:rFonts w:hint="eastAsia" w:ascii="宋体" w:hAnsi="宋体" w:eastAsia="宋体" w:cs="宋体"/>
        </w:rPr>
        <w:t>1.资格性检查。依据法律法规和采购文件的规定，对响应文件中的资格证明、投标保证金等进行审查，以确定供应商是否具备资格。资格性检查资料表如下：</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80"/>
        <w:gridCol w:w="3127"/>
        <w:gridCol w:w="4173"/>
      </w:tblGrid>
      <w:tr w14:paraId="4738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8" w:type="dxa"/>
            <w:noWrap/>
            <w:vAlign w:val="center"/>
          </w:tcPr>
          <w:p w14:paraId="7663A1E1">
            <w:pPr>
              <w:rPr>
                <w:rFonts w:hint="eastAsia" w:ascii="宋体" w:hAnsi="宋体" w:eastAsia="宋体" w:cs="宋体"/>
              </w:rPr>
            </w:pPr>
            <w:r>
              <w:rPr>
                <w:rFonts w:hint="eastAsia" w:ascii="宋体" w:hAnsi="宋体" w:eastAsia="宋体" w:cs="宋体"/>
              </w:rPr>
              <w:t>序号</w:t>
            </w:r>
          </w:p>
        </w:tc>
        <w:tc>
          <w:tcPr>
            <w:tcW w:w="4707" w:type="dxa"/>
            <w:gridSpan w:val="2"/>
            <w:noWrap/>
            <w:vAlign w:val="center"/>
          </w:tcPr>
          <w:p w14:paraId="4BE54D64">
            <w:pPr>
              <w:rPr>
                <w:rFonts w:hint="eastAsia" w:ascii="宋体" w:hAnsi="宋体" w:eastAsia="宋体" w:cs="宋体"/>
              </w:rPr>
            </w:pPr>
            <w:r>
              <w:rPr>
                <w:rFonts w:hint="eastAsia" w:ascii="宋体" w:hAnsi="宋体" w:eastAsia="宋体" w:cs="宋体"/>
              </w:rPr>
              <w:t>检查因素</w:t>
            </w:r>
          </w:p>
        </w:tc>
        <w:tc>
          <w:tcPr>
            <w:tcW w:w="4173" w:type="dxa"/>
            <w:noWrap/>
            <w:vAlign w:val="center"/>
          </w:tcPr>
          <w:p w14:paraId="296E5629">
            <w:pPr>
              <w:rPr>
                <w:rFonts w:hint="eastAsia" w:ascii="宋体" w:hAnsi="宋体" w:eastAsia="宋体" w:cs="宋体"/>
              </w:rPr>
            </w:pPr>
            <w:r>
              <w:rPr>
                <w:rFonts w:hint="eastAsia" w:ascii="宋体" w:hAnsi="宋体" w:eastAsia="宋体" w:cs="宋体"/>
              </w:rPr>
              <w:t>检查内容</w:t>
            </w:r>
          </w:p>
        </w:tc>
      </w:tr>
      <w:tr w14:paraId="74B3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48" w:type="dxa"/>
            <w:vMerge w:val="restart"/>
            <w:noWrap/>
            <w:vAlign w:val="center"/>
          </w:tcPr>
          <w:p w14:paraId="5014A612">
            <w:pPr>
              <w:rPr>
                <w:rFonts w:hint="eastAsia" w:ascii="宋体" w:hAnsi="宋体" w:eastAsia="宋体" w:cs="宋体"/>
              </w:rPr>
            </w:pPr>
            <w:r>
              <w:rPr>
                <w:rFonts w:hint="eastAsia" w:ascii="宋体" w:hAnsi="宋体" w:eastAsia="宋体" w:cs="宋体"/>
              </w:rPr>
              <w:t>1</w:t>
            </w:r>
          </w:p>
        </w:tc>
        <w:tc>
          <w:tcPr>
            <w:tcW w:w="1580" w:type="dxa"/>
            <w:vMerge w:val="restart"/>
            <w:noWrap/>
            <w:vAlign w:val="center"/>
          </w:tcPr>
          <w:p w14:paraId="46112952">
            <w:pPr>
              <w:rPr>
                <w:rFonts w:hint="eastAsia" w:ascii="宋体" w:hAnsi="宋体" w:eastAsia="宋体" w:cs="宋体"/>
                <w:lang w:val="zh-CN"/>
              </w:rPr>
            </w:pPr>
            <w:r>
              <w:rPr>
                <w:rFonts w:hint="eastAsia" w:ascii="宋体" w:hAnsi="宋体" w:eastAsia="宋体" w:cs="宋体"/>
              </w:rPr>
              <w:t>供应商</w:t>
            </w:r>
            <w:r>
              <w:rPr>
                <w:rFonts w:hint="eastAsia" w:ascii="宋体" w:hAnsi="宋体" w:eastAsia="宋体" w:cs="宋体"/>
                <w:lang w:val="zh-CN"/>
              </w:rPr>
              <w:t>应符合的基本资格条件</w:t>
            </w:r>
          </w:p>
        </w:tc>
        <w:tc>
          <w:tcPr>
            <w:tcW w:w="3127" w:type="dxa"/>
            <w:noWrap/>
            <w:vAlign w:val="center"/>
          </w:tcPr>
          <w:p w14:paraId="61BCD4AA">
            <w:pPr>
              <w:rPr>
                <w:rFonts w:hint="eastAsia" w:ascii="宋体" w:hAnsi="宋体" w:eastAsia="宋体" w:cs="宋体"/>
              </w:rPr>
            </w:pPr>
            <w:r>
              <w:rPr>
                <w:rFonts w:hint="eastAsia" w:ascii="宋体" w:hAnsi="宋体" w:eastAsia="宋体" w:cs="宋体"/>
              </w:rPr>
              <w:t>（1）具有独立承担民事责任的能力</w:t>
            </w:r>
          </w:p>
        </w:tc>
        <w:tc>
          <w:tcPr>
            <w:tcW w:w="4173" w:type="dxa"/>
            <w:noWrap/>
            <w:vAlign w:val="center"/>
          </w:tcPr>
          <w:p w14:paraId="3F9CFCE6">
            <w:pPr>
              <w:rPr>
                <w:rFonts w:hint="eastAsia" w:ascii="宋体" w:hAnsi="宋体" w:eastAsia="宋体" w:cs="宋体"/>
              </w:rPr>
            </w:pPr>
            <w:r>
              <w:rPr>
                <w:rFonts w:hint="eastAsia" w:ascii="宋体" w:hAnsi="宋体" w:eastAsia="宋体" w:cs="宋体"/>
              </w:rPr>
              <w:t>供应商法人营业执照（副本）或事业单位法人证书（副本）或个体工商户营业执照或有效的自然人身份证明、组织机构代码证复印件；供应商法定代表人身份证明和法定代表人授权代表委托书。</w:t>
            </w:r>
          </w:p>
        </w:tc>
      </w:tr>
      <w:tr w14:paraId="5275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8" w:type="dxa"/>
            <w:vMerge w:val="continue"/>
            <w:noWrap/>
            <w:vAlign w:val="center"/>
          </w:tcPr>
          <w:p w14:paraId="33370777">
            <w:pPr>
              <w:rPr>
                <w:rFonts w:hint="eastAsia" w:ascii="宋体" w:hAnsi="宋体" w:eastAsia="宋体" w:cs="宋体"/>
              </w:rPr>
            </w:pPr>
          </w:p>
        </w:tc>
        <w:tc>
          <w:tcPr>
            <w:tcW w:w="1580" w:type="dxa"/>
            <w:vMerge w:val="continue"/>
            <w:noWrap/>
            <w:vAlign w:val="center"/>
          </w:tcPr>
          <w:p w14:paraId="53A4EBA0">
            <w:pPr>
              <w:rPr>
                <w:rFonts w:hint="eastAsia" w:ascii="宋体" w:hAnsi="宋体" w:eastAsia="宋体" w:cs="宋体"/>
                <w:lang w:val="zh-CN"/>
              </w:rPr>
            </w:pPr>
          </w:p>
        </w:tc>
        <w:tc>
          <w:tcPr>
            <w:tcW w:w="3127" w:type="dxa"/>
            <w:noWrap/>
            <w:vAlign w:val="center"/>
          </w:tcPr>
          <w:p w14:paraId="4B9884B7">
            <w:pPr>
              <w:rPr>
                <w:rFonts w:hint="eastAsia" w:ascii="宋体" w:hAnsi="宋体" w:eastAsia="宋体" w:cs="宋体"/>
              </w:rPr>
            </w:pPr>
            <w:r>
              <w:rPr>
                <w:rFonts w:hint="eastAsia" w:ascii="宋体" w:hAnsi="宋体" w:eastAsia="宋体" w:cs="宋体"/>
                <w:lang w:val="zh-CN"/>
              </w:rPr>
              <w:t>（2）</w:t>
            </w:r>
            <w:r>
              <w:rPr>
                <w:rFonts w:hint="eastAsia" w:ascii="宋体" w:hAnsi="宋体" w:eastAsia="宋体" w:cs="宋体"/>
              </w:rPr>
              <w:t>具有良好的商业信誉和健全的财务会计制度</w:t>
            </w:r>
          </w:p>
        </w:tc>
        <w:tc>
          <w:tcPr>
            <w:tcW w:w="4173" w:type="dxa"/>
            <w:vMerge w:val="restart"/>
            <w:noWrap/>
            <w:vAlign w:val="center"/>
          </w:tcPr>
          <w:p w14:paraId="77563267">
            <w:pPr>
              <w:rPr>
                <w:rFonts w:hint="eastAsia" w:ascii="宋体" w:hAnsi="宋体" w:eastAsia="宋体" w:cs="宋体"/>
              </w:rPr>
            </w:pPr>
          </w:p>
          <w:p w14:paraId="751F9F79">
            <w:pPr>
              <w:rPr>
                <w:rFonts w:hint="eastAsia" w:ascii="宋体" w:hAnsi="宋体" w:eastAsia="宋体" w:cs="宋体"/>
              </w:rPr>
            </w:pPr>
          </w:p>
          <w:p w14:paraId="2705351A">
            <w:pPr>
              <w:rPr>
                <w:rFonts w:hint="eastAsia" w:ascii="宋体" w:hAnsi="宋体" w:eastAsia="宋体" w:cs="宋体"/>
              </w:rPr>
            </w:pPr>
          </w:p>
          <w:p w14:paraId="53999FDB">
            <w:pPr>
              <w:rPr>
                <w:rFonts w:hint="eastAsia" w:ascii="宋体" w:hAnsi="宋体" w:eastAsia="宋体" w:cs="宋体"/>
              </w:rPr>
            </w:pPr>
          </w:p>
          <w:p w14:paraId="5506A6D8">
            <w:pPr>
              <w:rPr>
                <w:rFonts w:hint="eastAsia" w:ascii="宋体" w:hAnsi="宋体" w:eastAsia="宋体" w:cs="宋体"/>
              </w:rPr>
            </w:pPr>
            <w:r>
              <w:rPr>
                <w:rFonts w:hint="eastAsia" w:ascii="宋体" w:hAnsi="宋体" w:eastAsia="宋体" w:cs="宋体"/>
              </w:rPr>
              <w:t>供应商提供基本资格条件承诺函（见格式文件）</w:t>
            </w:r>
          </w:p>
          <w:p w14:paraId="58DBF869">
            <w:pPr>
              <w:rPr>
                <w:rFonts w:hint="eastAsia" w:ascii="宋体" w:hAnsi="宋体" w:eastAsia="宋体" w:cs="宋体"/>
              </w:rPr>
            </w:pPr>
          </w:p>
          <w:p w14:paraId="5127C608">
            <w:pPr>
              <w:rPr>
                <w:rFonts w:hint="eastAsia" w:ascii="宋体" w:hAnsi="宋体" w:eastAsia="宋体" w:cs="宋体"/>
              </w:rPr>
            </w:pPr>
          </w:p>
        </w:tc>
      </w:tr>
      <w:tr w14:paraId="758D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48" w:type="dxa"/>
            <w:vMerge w:val="continue"/>
            <w:noWrap/>
            <w:vAlign w:val="center"/>
          </w:tcPr>
          <w:p w14:paraId="7ED1018B">
            <w:pPr>
              <w:rPr>
                <w:rFonts w:hint="eastAsia" w:ascii="宋体" w:hAnsi="宋体" w:eastAsia="宋体" w:cs="宋体"/>
              </w:rPr>
            </w:pPr>
          </w:p>
        </w:tc>
        <w:tc>
          <w:tcPr>
            <w:tcW w:w="1580" w:type="dxa"/>
            <w:vMerge w:val="continue"/>
            <w:noWrap/>
            <w:vAlign w:val="center"/>
          </w:tcPr>
          <w:p w14:paraId="2A346803">
            <w:pPr>
              <w:rPr>
                <w:rFonts w:hint="eastAsia" w:ascii="宋体" w:hAnsi="宋体" w:eastAsia="宋体" w:cs="宋体"/>
                <w:lang w:val="zh-CN"/>
              </w:rPr>
            </w:pPr>
          </w:p>
        </w:tc>
        <w:tc>
          <w:tcPr>
            <w:tcW w:w="3127" w:type="dxa"/>
            <w:noWrap/>
            <w:vAlign w:val="center"/>
          </w:tcPr>
          <w:p w14:paraId="68BC09AC">
            <w:pPr>
              <w:rPr>
                <w:rFonts w:hint="eastAsia" w:ascii="宋体" w:hAnsi="宋体" w:eastAsia="宋体" w:cs="宋体"/>
                <w:lang w:val="zh-CN"/>
              </w:rPr>
            </w:pPr>
            <w:r>
              <w:rPr>
                <w:rFonts w:hint="eastAsia" w:ascii="宋体" w:hAnsi="宋体" w:eastAsia="宋体" w:cs="宋体"/>
                <w:lang w:val="zh-CN"/>
              </w:rPr>
              <w:t>（3）具有履行合同所必需的设备和专业技术能力</w:t>
            </w:r>
          </w:p>
        </w:tc>
        <w:tc>
          <w:tcPr>
            <w:tcW w:w="4173" w:type="dxa"/>
            <w:vMerge w:val="continue"/>
            <w:noWrap/>
            <w:vAlign w:val="center"/>
          </w:tcPr>
          <w:p w14:paraId="02A11EC1">
            <w:pPr>
              <w:rPr>
                <w:rFonts w:hint="eastAsia" w:ascii="宋体" w:hAnsi="宋体" w:eastAsia="宋体" w:cs="宋体"/>
              </w:rPr>
            </w:pPr>
          </w:p>
        </w:tc>
      </w:tr>
      <w:tr w14:paraId="6624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48" w:type="dxa"/>
            <w:vMerge w:val="continue"/>
            <w:noWrap/>
            <w:vAlign w:val="center"/>
          </w:tcPr>
          <w:p w14:paraId="56A50B5F">
            <w:pPr>
              <w:rPr>
                <w:rFonts w:hint="eastAsia" w:ascii="宋体" w:hAnsi="宋体" w:eastAsia="宋体" w:cs="宋体"/>
              </w:rPr>
            </w:pPr>
          </w:p>
        </w:tc>
        <w:tc>
          <w:tcPr>
            <w:tcW w:w="1580" w:type="dxa"/>
            <w:vMerge w:val="continue"/>
            <w:noWrap/>
            <w:vAlign w:val="center"/>
          </w:tcPr>
          <w:p w14:paraId="63FAF584">
            <w:pPr>
              <w:rPr>
                <w:rFonts w:hint="eastAsia" w:ascii="宋体" w:hAnsi="宋体" w:eastAsia="宋体" w:cs="宋体"/>
                <w:lang w:val="zh-CN"/>
              </w:rPr>
            </w:pPr>
          </w:p>
        </w:tc>
        <w:tc>
          <w:tcPr>
            <w:tcW w:w="3127" w:type="dxa"/>
            <w:noWrap/>
            <w:vAlign w:val="center"/>
          </w:tcPr>
          <w:p w14:paraId="39F9029A">
            <w:pPr>
              <w:rPr>
                <w:rFonts w:hint="eastAsia" w:ascii="宋体" w:hAnsi="宋体" w:eastAsia="宋体" w:cs="宋体"/>
                <w:lang w:val="zh-CN"/>
              </w:rPr>
            </w:pPr>
            <w:r>
              <w:rPr>
                <w:rFonts w:hint="eastAsia" w:ascii="宋体" w:hAnsi="宋体" w:eastAsia="宋体" w:cs="宋体"/>
                <w:lang w:val="zh-CN"/>
              </w:rPr>
              <w:t>（4）有依法缴纳税收和社会保障金的良好记录</w:t>
            </w:r>
          </w:p>
        </w:tc>
        <w:tc>
          <w:tcPr>
            <w:tcW w:w="4173" w:type="dxa"/>
            <w:vMerge w:val="continue"/>
            <w:noWrap/>
            <w:vAlign w:val="center"/>
          </w:tcPr>
          <w:p w14:paraId="451D2FE7">
            <w:pPr>
              <w:rPr>
                <w:rFonts w:hint="eastAsia" w:ascii="宋体" w:hAnsi="宋体" w:eastAsia="宋体" w:cs="宋体"/>
              </w:rPr>
            </w:pPr>
          </w:p>
        </w:tc>
      </w:tr>
      <w:tr w14:paraId="044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8" w:type="dxa"/>
            <w:vMerge w:val="continue"/>
            <w:noWrap/>
            <w:vAlign w:val="center"/>
          </w:tcPr>
          <w:p w14:paraId="7EBA9125">
            <w:pPr>
              <w:rPr>
                <w:rFonts w:hint="eastAsia" w:ascii="宋体" w:hAnsi="宋体" w:eastAsia="宋体" w:cs="宋体"/>
              </w:rPr>
            </w:pPr>
          </w:p>
        </w:tc>
        <w:tc>
          <w:tcPr>
            <w:tcW w:w="1580" w:type="dxa"/>
            <w:vMerge w:val="continue"/>
            <w:noWrap/>
            <w:vAlign w:val="center"/>
          </w:tcPr>
          <w:p w14:paraId="6D7B13DE">
            <w:pPr>
              <w:rPr>
                <w:rFonts w:hint="eastAsia" w:ascii="宋体" w:hAnsi="宋体" w:eastAsia="宋体" w:cs="宋体"/>
                <w:lang w:val="zh-CN"/>
              </w:rPr>
            </w:pPr>
          </w:p>
        </w:tc>
        <w:tc>
          <w:tcPr>
            <w:tcW w:w="3127" w:type="dxa"/>
            <w:noWrap/>
            <w:vAlign w:val="center"/>
          </w:tcPr>
          <w:p w14:paraId="2CCDC237">
            <w:pPr>
              <w:rPr>
                <w:rFonts w:hint="eastAsia" w:ascii="宋体" w:hAnsi="宋体" w:eastAsia="宋体" w:cs="宋体"/>
                <w:lang w:val="zh-CN"/>
              </w:rPr>
            </w:pPr>
            <w:r>
              <w:rPr>
                <w:rFonts w:hint="eastAsia" w:ascii="宋体" w:hAnsi="宋体" w:eastAsia="宋体" w:cs="宋体"/>
              </w:rPr>
              <w:t>（5）参加政府采购活动前三年内，在经营活动中没有重大违法记录</w:t>
            </w:r>
          </w:p>
        </w:tc>
        <w:tc>
          <w:tcPr>
            <w:tcW w:w="4173" w:type="dxa"/>
            <w:vMerge w:val="continue"/>
            <w:noWrap/>
            <w:vAlign w:val="center"/>
          </w:tcPr>
          <w:p w14:paraId="1F382485">
            <w:pPr>
              <w:rPr>
                <w:rFonts w:hint="eastAsia" w:ascii="宋体" w:hAnsi="宋体" w:eastAsia="宋体" w:cs="宋体"/>
              </w:rPr>
            </w:pPr>
          </w:p>
        </w:tc>
      </w:tr>
      <w:tr w14:paraId="4E61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8" w:type="dxa"/>
            <w:vMerge w:val="continue"/>
            <w:noWrap/>
            <w:vAlign w:val="center"/>
          </w:tcPr>
          <w:p w14:paraId="46DD0D16">
            <w:pPr>
              <w:rPr>
                <w:rFonts w:hint="eastAsia" w:ascii="宋体" w:hAnsi="宋体" w:eastAsia="宋体" w:cs="宋体"/>
              </w:rPr>
            </w:pPr>
          </w:p>
        </w:tc>
        <w:tc>
          <w:tcPr>
            <w:tcW w:w="1580" w:type="dxa"/>
            <w:vMerge w:val="continue"/>
            <w:noWrap/>
            <w:vAlign w:val="center"/>
          </w:tcPr>
          <w:p w14:paraId="3135EA4C">
            <w:pPr>
              <w:rPr>
                <w:rFonts w:hint="eastAsia" w:ascii="宋体" w:hAnsi="宋体" w:eastAsia="宋体" w:cs="宋体"/>
                <w:lang w:val="zh-CN"/>
              </w:rPr>
            </w:pPr>
          </w:p>
        </w:tc>
        <w:tc>
          <w:tcPr>
            <w:tcW w:w="3127" w:type="dxa"/>
            <w:noWrap/>
            <w:vAlign w:val="center"/>
          </w:tcPr>
          <w:p w14:paraId="10F1FE28">
            <w:pPr>
              <w:rPr>
                <w:rFonts w:hint="eastAsia" w:ascii="宋体" w:hAnsi="宋体" w:eastAsia="宋体" w:cs="宋体"/>
              </w:rPr>
            </w:pPr>
            <w:r>
              <w:rPr>
                <w:rFonts w:hint="eastAsia" w:ascii="宋体" w:hAnsi="宋体" w:eastAsia="宋体" w:cs="宋体"/>
              </w:rPr>
              <w:t>（6）法律、行政法规规定的其他条件</w:t>
            </w:r>
          </w:p>
        </w:tc>
        <w:tc>
          <w:tcPr>
            <w:tcW w:w="4173" w:type="dxa"/>
            <w:vMerge w:val="continue"/>
            <w:noWrap/>
            <w:vAlign w:val="center"/>
          </w:tcPr>
          <w:p w14:paraId="085006D7">
            <w:pPr>
              <w:rPr>
                <w:rFonts w:hint="eastAsia" w:ascii="宋体" w:hAnsi="宋体" w:eastAsia="宋体" w:cs="宋体"/>
              </w:rPr>
            </w:pPr>
          </w:p>
        </w:tc>
      </w:tr>
      <w:tr w14:paraId="517C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noWrap/>
            <w:vAlign w:val="center"/>
          </w:tcPr>
          <w:p w14:paraId="0A17F45D">
            <w:pPr>
              <w:rPr>
                <w:rFonts w:hint="eastAsia" w:ascii="宋体" w:hAnsi="宋体" w:eastAsia="宋体" w:cs="宋体"/>
              </w:rPr>
            </w:pPr>
            <w:r>
              <w:rPr>
                <w:rFonts w:hint="eastAsia" w:ascii="宋体" w:hAnsi="宋体" w:eastAsia="宋体" w:cs="宋体"/>
              </w:rPr>
              <w:t>2</w:t>
            </w:r>
          </w:p>
        </w:tc>
        <w:tc>
          <w:tcPr>
            <w:tcW w:w="4707" w:type="dxa"/>
            <w:gridSpan w:val="2"/>
            <w:noWrap/>
            <w:vAlign w:val="center"/>
          </w:tcPr>
          <w:p w14:paraId="18549001">
            <w:pPr>
              <w:rPr>
                <w:rFonts w:hint="eastAsia" w:ascii="宋体" w:hAnsi="宋体" w:eastAsia="宋体" w:cs="宋体"/>
              </w:rPr>
            </w:pPr>
            <w:r>
              <w:rPr>
                <w:rFonts w:hint="eastAsia" w:ascii="宋体" w:hAnsi="宋体" w:eastAsia="宋体" w:cs="宋体"/>
              </w:rPr>
              <w:t>特定资格条件</w:t>
            </w:r>
          </w:p>
        </w:tc>
        <w:tc>
          <w:tcPr>
            <w:tcW w:w="4173" w:type="dxa"/>
            <w:noWrap/>
            <w:vAlign w:val="center"/>
          </w:tcPr>
          <w:p w14:paraId="3AA888FB">
            <w:pPr>
              <w:rPr>
                <w:rFonts w:hint="eastAsia" w:ascii="宋体" w:hAnsi="宋体" w:eastAsia="宋体" w:cs="宋体"/>
              </w:rPr>
            </w:pPr>
            <w:r>
              <w:rPr>
                <w:rFonts w:hint="eastAsia" w:ascii="宋体" w:hAnsi="宋体" w:eastAsia="宋体" w:cs="宋体"/>
              </w:rPr>
              <w:t>按照招标文件的规定提交相关资料（如有）</w:t>
            </w:r>
          </w:p>
        </w:tc>
      </w:tr>
      <w:tr w14:paraId="47A9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ign w:val="center"/>
          </w:tcPr>
          <w:p w14:paraId="4577B153">
            <w:pPr>
              <w:rPr>
                <w:rFonts w:hint="eastAsia" w:ascii="宋体" w:hAnsi="宋体" w:eastAsia="宋体" w:cs="宋体"/>
              </w:rPr>
            </w:pPr>
            <w:r>
              <w:rPr>
                <w:rFonts w:hint="eastAsia" w:ascii="宋体" w:hAnsi="宋体" w:eastAsia="宋体" w:cs="宋体"/>
              </w:rPr>
              <w:t>3</w:t>
            </w:r>
          </w:p>
        </w:tc>
        <w:tc>
          <w:tcPr>
            <w:tcW w:w="4707" w:type="dxa"/>
            <w:gridSpan w:val="2"/>
            <w:noWrap/>
            <w:vAlign w:val="center"/>
          </w:tcPr>
          <w:p w14:paraId="4D728C39">
            <w:pPr>
              <w:rPr>
                <w:rFonts w:hint="eastAsia" w:ascii="宋体" w:hAnsi="宋体" w:eastAsia="宋体" w:cs="宋体"/>
              </w:rPr>
            </w:pPr>
            <w:r>
              <w:rPr>
                <w:rFonts w:hint="eastAsia" w:ascii="宋体" w:hAnsi="宋体" w:eastAsia="宋体" w:cs="宋体"/>
              </w:rPr>
              <w:t>保证金</w:t>
            </w:r>
          </w:p>
        </w:tc>
        <w:tc>
          <w:tcPr>
            <w:tcW w:w="4173" w:type="dxa"/>
            <w:noWrap/>
            <w:vAlign w:val="center"/>
          </w:tcPr>
          <w:p w14:paraId="0A92BB01">
            <w:pPr>
              <w:rPr>
                <w:rFonts w:hint="eastAsia" w:ascii="宋体" w:hAnsi="宋体" w:eastAsia="宋体" w:cs="宋体"/>
              </w:rPr>
            </w:pPr>
            <w:r>
              <w:rPr>
                <w:rFonts w:hint="eastAsia" w:ascii="宋体" w:hAnsi="宋体" w:eastAsia="宋体" w:cs="宋体"/>
              </w:rPr>
              <w:t>无</w:t>
            </w:r>
          </w:p>
        </w:tc>
      </w:tr>
    </w:tbl>
    <w:p w14:paraId="673A1EA4">
      <w:pPr>
        <w:wordWrap w:val="0"/>
        <w:ind w:firstLine="480"/>
        <w:rPr>
          <w:rFonts w:hint="eastAsia" w:ascii="宋体" w:hAnsi="宋体" w:eastAsia="宋体" w:cs="宋体"/>
        </w:rPr>
      </w:pPr>
      <w:r>
        <w:rPr>
          <w:rFonts w:hint="eastAsia" w:ascii="宋体" w:hAnsi="宋体" w:eastAsia="宋体" w:cs="宋体"/>
        </w:rPr>
        <w:t>注：供应商按“三证合一”登记制度办理营业执照的，组织机构代码证和税务登记证（副本）以供应商所提供的营业执照（副本）复印件为准。</w:t>
      </w:r>
    </w:p>
    <w:p w14:paraId="1A2C1329">
      <w:pPr>
        <w:rPr>
          <w:rFonts w:hint="eastAsia" w:ascii="宋体" w:hAnsi="宋体" w:eastAsia="宋体" w:cs="宋体"/>
        </w:rPr>
      </w:pPr>
      <w:r>
        <w:rPr>
          <w:rFonts w:hint="eastAsia" w:ascii="宋体" w:hAnsi="宋体" w:eastAsia="宋体" w:cs="宋体"/>
        </w:rPr>
        <w:t>2.符合性检查。依据采购文件的规定，从响应文件的有效性、完整性和对采购文件的响应程度进行审查，以确定是否对采购文件的实质性要求作出响应。符合性检查资料表如下：</w:t>
      </w:r>
    </w:p>
    <w:tbl>
      <w:tblPr>
        <w:tblStyle w:val="9"/>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32"/>
        <w:gridCol w:w="1949"/>
        <w:gridCol w:w="5315"/>
      </w:tblGrid>
      <w:tr w14:paraId="2541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noWrap/>
            <w:vAlign w:val="center"/>
          </w:tcPr>
          <w:p w14:paraId="7E251225">
            <w:pPr>
              <w:rPr>
                <w:rFonts w:hint="eastAsia" w:ascii="宋体" w:hAnsi="宋体" w:eastAsia="宋体" w:cs="宋体"/>
              </w:rPr>
            </w:pPr>
            <w:r>
              <w:rPr>
                <w:rFonts w:hint="eastAsia" w:ascii="宋体" w:hAnsi="宋体" w:eastAsia="宋体" w:cs="宋体"/>
              </w:rPr>
              <w:t>序号</w:t>
            </w:r>
          </w:p>
        </w:tc>
        <w:tc>
          <w:tcPr>
            <w:tcW w:w="3481" w:type="dxa"/>
            <w:gridSpan w:val="2"/>
            <w:noWrap/>
            <w:vAlign w:val="center"/>
          </w:tcPr>
          <w:p w14:paraId="13AEEE1C">
            <w:pPr>
              <w:rPr>
                <w:rFonts w:hint="eastAsia" w:ascii="宋体" w:hAnsi="宋体" w:eastAsia="宋体" w:cs="宋体"/>
              </w:rPr>
            </w:pPr>
            <w:r>
              <w:rPr>
                <w:rFonts w:hint="eastAsia" w:ascii="宋体" w:hAnsi="宋体" w:eastAsia="宋体" w:cs="宋体"/>
              </w:rPr>
              <w:t>评审因素</w:t>
            </w:r>
          </w:p>
        </w:tc>
        <w:tc>
          <w:tcPr>
            <w:tcW w:w="5315" w:type="dxa"/>
            <w:noWrap/>
            <w:vAlign w:val="center"/>
          </w:tcPr>
          <w:p w14:paraId="27A5BE12">
            <w:pPr>
              <w:rPr>
                <w:rFonts w:hint="eastAsia" w:ascii="宋体" w:hAnsi="宋体" w:eastAsia="宋体" w:cs="宋体"/>
              </w:rPr>
            </w:pPr>
            <w:r>
              <w:rPr>
                <w:rFonts w:hint="eastAsia" w:ascii="宋体" w:hAnsi="宋体" w:eastAsia="宋体" w:cs="宋体"/>
              </w:rPr>
              <w:t>评审标准</w:t>
            </w:r>
          </w:p>
        </w:tc>
      </w:tr>
      <w:tr w14:paraId="67BA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noWrap/>
            <w:vAlign w:val="center"/>
          </w:tcPr>
          <w:p w14:paraId="1E473675">
            <w:pPr>
              <w:rPr>
                <w:rFonts w:hint="eastAsia" w:ascii="宋体" w:hAnsi="宋体" w:eastAsia="宋体" w:cs="宋体"/>
              </w:rPr>
            </w:pPr>
            <w:r>
              <w:rPr>
                <w:rFonts w:hint="eastAsia" w:ascii="宋体" w:hAnsi="宋体" w:eastAsia="宋体" w:cs="宋体"/>
              </w:rPr>
              <w:t>1</w:t>
            </w:r>
          </w:p>
        </w:tc>
        <w:tc>
          <w:tcPr>
            <w:tcW w:w="1532" w:type="dxa"/>
            <w:vMerge w:val="restart"/>
            <w:noWrap/>
            <w:vAlign w:val="center"/>
          </w:tcPr>
          <w:p w14:paraId="5BB8329D">
            <w:pPr>
              <w:rPr>
                <w:rFonts w:hint="eastAsia" w:ascii="宋体" w:hAnsi="宋体" w:eastAsia="宋体" w:cs="宋体"/>
              </w:rPr>
            </w:pPr>
            <w:r>
              <w:rPr>
                <w:rFonts w:hint="eastAsia" w:ascii="宋体" w:hAnsi="宋体" w:eastAsia="宋体" w:cs="宋体"/>
              </w:rPr>
              <w:t>有效性审查</w:t>
            </w:r>
          </w:p>
        </w:tc>
        <w:tc>
          <w:tcPr>
            <w:tcW w:w="1949" w:type="dxa"/>
            <w:noWrap/>
            <w:vAlign w:val="center"/>
          </w:tcPr>
          <w:p w14:paraId="0DA9ECD4">
            <w:pPr>
              <w:rPr>
                <w:rFonts w:hint="eastAsia" w:ascii="宋体" w:hAnsi="宋体" w:eastAsia="宋体" w:cs="宋体"/>
              </w:rPr>
            </w:pPr>
            <w:r>
              <w:rPr>
                <w:rFonts w:hint="eastAsia" w:ascii="宋体" w:hAnsi="宋体" w:eastAsia="宋体" w:cs="宋体"/>
              </w:rPr>
              <w:t>响应文件签署</w:t>
            </w:r>
          </w:p>
        </w:tc>
        <w:tc>
          <w:tcPr>
            <w:tcW w:w="5315" w:type="dxa"/>
            <w:noWrap/>
            <w:vAlign w:val="center"/>
          </w:tcPr>
          <w:p w14:paraId="4B2ABA44">
            <w:pPr>
              <w:rPr>
                <w:rFonts w:hint="eastAsia" w:ascii="宋体" w:hAnsi="宋体" w:eastAsia="宋体" w:cs="宋体"/>
              </w:rPr>
            </w:pPr>
            <w:r>
              <w:rPr>
                <w:rFonts w:hint="eastAsia" w:ascii="宋体" w:hAnsi="宋体" w:eastAsia="宋体" w:cs="宋体"/>
              </w:rPr>
              <w:t>响应文件上法定代表人或其授权代表人的签字齐全。</w:t>
            </w:r>
          </w:p>
        </w:tc>
      </w:tr>
      <w:tr w14:paraId="7782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noWrap/>
            <w:vAlign w:val="center"/>
          </w:tcPr>
          <w:p w14:paraId="5DE16B91">
            <w:pPr>
              <w:rPr>
                <w:rFonts w:hint="eastAsia" w:ascii="宋体" w:hAnsi="宋体" w:eastAsia="宋体" w:cs="宋体"/>
              </w:rPr>
            </w:pPr>
          </w:p>
        </w:tc>
        <w:tc>
          <w:tcPr>
            <w:tcW w:w="1532" w:type="dxa"/>
            <w:vMerge w:val="continue"/>
            <w:noWrap/>
            <w:vAlign w:val="center"/>
          </w:tcPr>
          <w:p w14:paraId="06260F54">
            <w:pPr>
              <w:rPr>
                <w:rFonts w:hint="eastAsia" w:ascii="宋体" w:hAnsi="宋体" w:eastAsia="宋体" w:cs="宋体"/>
              </w:rPr>
            </w:pPr>
          </w:p>
        </w:tc>
        <w:tc>
          <w:tcPr>
            <w:tcW w:w="1949" w:type="dxa"/>
            <w:noWrap/>
            <w:vAlign w:val="center"/>
          </w:tcPr>
          <w:p w14:paraId="2A209166">
            <w:pPr>
              <w:rPr>
                <w:rFonts w:hint="eastAsia" w:ascii="宋体" w:hAnsi="宋体" w:eastAsia="宋体" w:cs="宋体"/>
              </w:rPr>
            </w:pPr>
            <w:r>
              <w:rPr>
                <w:rFonts w:hint="eastAsia" w:ascii="宋体" w:hAnsi="宋体" w:eastAsia="宋体" w:cs="宋体"/>
              </w:rPr>
              <w:t>法定代表人身份证明及授权委托书</w:t>
            </w:r>
          </w:p>
        </w:tc>
        <w:tc>
          <w:tcPr>
            <w:tcW w:w="5315" w:type="dxa"/>
            <w:noWrap/>
            <w:vAlign w:val="center"/>
          </w:tcPr>
          <w:p w14:paraId="1EF52DA7">
            <w:pPr>
              <w:rPr>
                <w:rFonts w:hint="eastAsia" w:ascii="宋体" w:hAnsi="宋体" w:eastAsia="宋体" w:cs="宋体"/>
              </w:rPr>
            </w:pPr>
            <w:r>
              <w:rPr>
                <w:rFonts w:hint="eastAsia" w:ascii="宋体" w:hAnsi="宋体" w:eastAsia="宋体" w:cs="宋体"/>
              </w:rPr>
              <w:t>法定代表人身份证明及授权委托书有效，符合采购文件规定的格式，签字或盖章齐全。</w:t>
            </w:r>
          </w:p>
        </w:tc>
      </w:tr>
      <w:tr w14:paraId="73D1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noWrap/>
            <w:vAlign w:val="center"/>
          </w:tcPr>
          <w:p w14:paraId="38157761">
            <w:pPr>
              <w:rPr>
                <w:rFonts w:hint="eastAsia" w:ascii="宋体" w:hAnsi="宋体" w:eastAsia="宋体" w:cs="宋体"/>
              </w:rPr>
            </w:pPr>
          </w:p>
        </w:tc>
        <w:tc>
          <w:tcPr>
            <w:tcW w:w="1532" w:type="dxa"/>
            <w:vMerge w:val="continue"/>
            <w:noWrap/>
            <w:vAlign w:val="center"/>
          </w:tcPr>
          <w:p w14:paraId="7703C592">
            <w:pPr>
              <w:rPr>
                <w:rFonts w:hint="eastAsia" w:ascii="宋体" w:hAnsi="宋体" w:eastAsia="宋体" w:cs="宋体"/>
              </w:rPr>
            </w:pPr>
          </w:p>
        </w:tc>
        <w:tc>
          <w:tcPr>
            <w:tcW w:w="1949" w:type="dxa"/>
            <w:noWrap/>
            <w:vAlign w:val="center"/>
          </w:tcPr>
          <w:p w14:paraId="299BAA2E">
            <w:pPr>
              <w:rPr>
                <w:rFonts w:hint="eastAsia" w:ascii="宋体" w:hAnsi="宋体" w:eastAsia="宋体" w:cs="宋体"/>
                <w:lang w:val="zh-CN"/>
              </w:rPr>
            </w:pPr>
            <w:r>
              <w:rPr>
                <w:rFonts w:hint="eastAsia" w:ascii="宋体" w:hAnsi="宋体" w:eastAsia="宋体" w:cs="宋体"/>
              </w:rPr>
              <w:t>响应</w:t>
            </w:r>
            <w:r>
              <w:rPr>
                <w:rFonts w:hint="eastAsia" w:ascii="宋体" w:hAnsi="宋体" w:eastAsia="宋体" w:cs="宋体"/>
                <w:lang w:val="zh-CN"/>
              </w:rPr>
              <w:t>方案</w:t>
            </w:r>
          </w:p>
        </w:tc>
        <w:tc>
          <w:tcPr>
            <w:tcW w:w="5315" w:type="dxa"/>
            <w:noWrap/>
            <w:vAlign w:val="center"/>
          </w:tcPr>
          <w:p w14:paraId="163B7554">
            <w:pPr>
              <w:rPr>
                <w:rFonts w:hint="eastAsia" w:ascii="宋体" w:hAnsi="宋体" w:eastAsia="宋体" w:cs="宋体"/>
              </w:rPr>
            </w:pPr>
            <w:r>
              <w:rPr>
                <w:rFonts w:hint="eastAsia" w:ascii="宋体" w:hAnsi="宋体" w:eastAsia="宋体" w:cs="宋体"/>
                <w:lang w:val="zh-CN"/>
              </w:rPr>
              <w:t>每个分包只能有一个</w:t>
            </w:r>
            <w:r>
              <w:rPr>
                <w:rFonts w:hint="eastAsia" w:ascii="宋体" w:hAnsi="宋体" w:eastAsia="宋体" w:cs="宋体"/>
              </w:rPr>
              <w:t>响应</w:t>
            </w:r>
            <w:r>
              <w:rPr>
                <w:rFonts w:hint="eastAsia" w:ascii="宋体" w:hAnsi="宋体" w:eastAsia="宋体" w:cs="宋体"/>
                <w:lang w:val="zh-CN"/>
              </w:rPr>
              <w:t>方案。</w:t>
            </w:r>
          </w:p>
        </w:tc>
      </w:tr>
      <w:tr w14:paraId="1656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noWrap/>
            <w:vAlign w:val="center"/>
          </w:tcPr>
          <w:p w14:paraId="788C3DB9">
            <w:pPr>
              <w:rPr>
                <w:rFonts w:hint="eastAsia" w:ascii="宋体" w:hAnsi="宋体" w:eastAsia="宋体" w:cs="宋体"/>
              </w:rPr>
            </w:pPr>
          </w:p>
        </w:tc>
        <w:tc>
          <w:tcPr>
            <w:tcW w:w="1532" w:type="dxa"/>
            <w:vMerge w:val="continue"/>
            <w:noWrap/>
            <w:vAlign w:val="center"/>
          </w:tcPr>
          <w:p w14:paraId="371CA50D">
            <w:pPr>
              <w:rPr>
                <w:rFonts w:hint="eastAsia" w:ascii="宋体" w:hAnsi="宋体" w:eastAsia="宋体" w:cs="宋体"/>
              </w:rPr>
            </w:pPr>
          </w:p>
        </w:tc>
        <w:tc>
          <w:tcPr>
            <w:tcW w:w="1949" w:type="dxa"/>
            <w:noWrap/>
            <w:vAlign w:val="center"/>
          </w:tcPr>
          <w:p w14:paraId="7AD58447">
            <w:pPr>
              <w:rPr>
                <w:rFonts w:hint="eastAsia" w:ascii="宋体" w:hAnsi="宋体" w:eastAsia="宋体" w:cs="宋体"/>
                <w:lang w:val="zh-CN"/>
              </w:rPr>
            </w:pPr>
            <w:r>
              <w:rPr>
                <w:rFonts w:hint="eastAsia" w:ascii="宋体" w:hAnsi="宋体" w:eastAsia="宋体" w:cs="宋体"/>
              </w:rPr>
              <w:t>报价唯一</w:t>
            </w:r>
          </w:p>
        </w:tc>
        <w:tc>
          <w:tcPr>
            <w:tcW w:w="5315" w:type="dxa"/>
            <w:noWrap/>
            <w:vAlign w:val="center"/>
          </w:tcPr>
          <w:p w14:paraId="3250C0D2">
            <w:pPr>
              <w:rPr>
                <w:rFonts w:hint="eastAsia" w:ascii="宋体" w:hAnsi="宋体" w:eastAsia="宋体" w:cs="宋体"/>
              </w:rPr>
            </w:pPr>
            <w:r>
              <w:rPr>
                <w:rFonts w:hint="eastAsia" w:ascii="宋体" w:hAnsi="宋体" w:eastAsia="宋体" w:cs="宋体"/>
                <w:lang w:val="zh-CN"/>
              </w:rPr>
              <w:t>只能在采购预算范围内报价，</w:t>
            </w:r>
            <w:r>
              <w:rPr>
                <w:rFonts w:hint="eastAsia" w:ascii="宋体" w:hAnsi="宋体" w:eastAsia="宋体" w:cs="宋体"/>
              </w:rPr>
              <w:t>只能有一个有效报价，不得提交选择性报价。</w:t>
            </w:r>
          </w:p>
        </w:tc>
      </w:tr>
      <w:tr w14:paraId="15E1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noWrap/>
            <w:vAlign w:val="center"/>
          </w:tcPr>
          <w:p w14:paraId="4E75CA19">
            <w:pPr>
              <w:rPr>
                <w:rFonts w:hint="eastAsia" w:ascii="宋体" w:hAnsi="宋体" w:eastAsia="宋体" w:cs="宋体"/>
              </w:rPr>
            </w:pPr>
            <w:r>
              <w:rPr>
                <w:rFonts w:hint="eastAsia" w:ascii="宋体" w:hAnsi="宋体" w:eastAsia="宋体" w:cs="宋体"/>
              </w:rPr>
              <w:t>2</w:t>
            </w:r>
          </w:p>
        </w:tc>
        <w:tc>
          <w:tcPr>
            <w:tcW w:w="1532" w:type="dxa"/>
            <w:vMerge w:val="restart"/>
            <w:noWrap/>
            <w:vAlign w:val="center"/>
          </w:tcPr>
          <w:p w14:paraId="5207A499">
            <w:pPr>
              <w:rPr>
                <w:rFonts w:hint="eastAsia" w:ascii="宋体" w:hAnsi="宋体" w:eastAsia="宋体" w:cs="宋体"/>
              </w:rPr>
            </w:pPr>
            <w:r>
              <w:rPr>
                <w:rFonts w:hint="eastAsia" w:ascii="宋体" w:hAnsi="宋体" w:eastAsia="宋体" w:cs="宋体"/>
              </w:rPr>
              <w:t>完整性审查</w:t>
            </w:r>
          </w:p>
        </w:tc>
        <w:tc>
          <w:tcPr>
            <w:tcW w:w="1949" w:type="dxa"/>
            <w:noWrap/>
            <w:vAlign w:val="center"/>
          </w:tcPr>
          <w:p w14:paraId="3610F000">
            <w:pPr>
              <w:rPr>
                <w:rFonts w:hint="eastAsia" w:ascii="宋体" w:hAnsi="宋体" w:eastAsia="宋体" w:cs="宋体"/>
              </w:rPr>
            </w:pPr>
            <w:r>
              <w:rPr>
                <w:rFonts w:hint="eastAsia" w:ascii="宋体" w:hAnsi="宋体" w:eastAsia="宋体" w:cs="宋体"/>
              </w:rPr>
              <w:t>响应</w:t>
            </w:r>
            <w:r>
              <w:rPr>
                <w:rFonts w:hint="eastAsia" w:ascii="宋体" w:hAnsi="宋体" w:eastAsia="宋体" w:cs="宋体"/>
                <w:lang w:val="zh-CN"/>
              </w:rPr>
              <w:t>文件份数</w:t>
            </w:r>
          </w:p>
        </w:tc>
        <w:tc>
          <w:tcPr>
            <w:tcW w:w="5315" w:type="dxa"/>
            <w:noWrap/>
            <w:vAlign w:val="center"/>
          </w:tcPr>
          <w:p w14:paraId="76E16122">
            <w:pPr>
              <w:rPr>
                <w:rFonts w:hint="eastAsia" w:ascii="宋体" w:hAnsi="宋体" w:eastAsia="宋体" w:cs="宋体"/>
              </w:rPr>
            </w:pPr>
            <w:r>
              <w:rPr>
                <w:rFonts w:hint="eastAsia" w:ascii="宋体" w:hAnsi="宋体" w:eastAsia="宋体" w:cs="宋体"/>
              </w:rPr>
              <w:t>响应</w:t>
            </w:r>
            <w:r>
              <w:rPr>
                <w:rFonts w:hint="eastAsia" w:ascii="宋体" w:hAnsi="宋体" w:eastAsia="宋体" w:cs="宋体"/>
                <w:lang w:val="zh-CN"/>
              </w:rPr>
              <w:t>文件数量符合</w:t>
            </w:r>
            <w:r>
              <w:rPr>
                <w:rFonts w:hint="eastAsia" w:ascii="宋体" w:hAnsi="宋体" w:eastAsia="宋体" w:cs="宋体"/>
              </w:rPr>
              <w:t>采购文件</w:t>
            </w:r>
            <w:r>
              <w:rPr>
                <w:rFonts w:hint="eastAsia" w:ascii="宋体" w:hAnsi="宋体" w:eastAsia="宋体" w:cs="宋体"/>
                <w:lang w:val="zh-CN"/>
              </w:rPr>
              <w:t>要求。</w:t>
            </w:r>
          </w:p>
        </w:tc>
      </w:tr>
      <w:tr w14:paraId="726B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3" w:type="dxa"/>
            <w:vMerge w:val="continue"/>
            <w:noWrap/>
            <w:vAlign w:val="center"/>
          </w:tcPr>
          <w:p w14:paraId="0B9D98D7">
            <w:pPr>
              <w:rPr>
                <w:rFonts w:hint="eastAsia" w:ascii="宋体" w:hAnsi="宋体" w:eastAsia="宋体" w:cs="宋体"/>
              </w:rPr>
            </w:pPr>
          </w:p>
        </w:tc>
        <w:tc>
          <w:tcPr>
            <w:tcW w:w="1532" w:type="dxa"/>
            <w:vMerge w:val="continue"/>
            <w:noWrap/>
            <w:vAlign w:val="center"/>
          </w:tcPr>
          <w:p w14:paraId="6E1A36FD">
            <w:pPr>
              <w:rPr>
                <w:rFonts w:hint="eastAsia" w:ascii="宋体" w:hAnsi="宋体" w:eastAsia="宋体" w:cs="宋体"/>
              </w:rPr>
            </w:pPr>
          </w:p>
        </w:tc>
        <w:tc>
          <w:tcPr>
            <w:tcW w:w="1949" w:type="dxa"/>
            <w:noWrap/>
            <w:vAlign w:val="center"/>
          </w:tcPr>
          <w:p w14:paraId="4ECD91ED">
            <w:pPr>
              <w:rPr>
                <w:rFonts w:hint="eastAsia" w:ascii="宋体" w:hAnsi="宋体" w:eastAsia="宋体" w:cs="宋体"/>
                <w:lang w:val="zh-CN"/>
              </w:rPr>
            </w:pPr>
            <w:r>
              <w:rPr>
                <w:rFonts w:hint="eastAsia" w:ascii="宋体" w:hAnsi="宋体" w:eastAsia="宋体" w:cs="宋体"/>
              </w:rPr>
              <w:t>响应</w:t>
            </w:r>
            <w:r>
              <w:rPr>
                <w:rFonts w:hint="eastAsia" w:ascii="宋体" w:hAnsi="宋体" w:eastAsia="宋体" w:cs="宋体"/>
                <w:lang w:val="zh-CN"/>
              </w:rPr>
              <w:t>文件内容</w:t>
            </w:r>
          </w:p>
        </w:tc>
        <w:tc>
          <w:tcPr>
            <w:tcW w:w="5315" w:type="dxa"/>
            <w:noWrap/>
            <w:vAlign w:val="center"/>
          </w:tcPr>
          <w:p w14:paraId="5C60B6FD">
            <w:pPr>
              <w:rPr>
                <w:rFonts w:hint="eastAsia" w:ascii="宋体" w:hAnsi="宋体" w:eastAsia="宋体" w:cs="宋体"/>
                <w:lang w:val="zh-CN"/>
              </w:rPr>
            </w:pPr>
            <w:r>
              <w:rPr>
                <w:rFonts w:hint="eastAsia" w:ascii="宋体" w:hAnsi="宋体" w:eastAsia="宋体" w:cs="宋体"/>
              </w:rPr>
              <w:t>响应</w:t>
            </w:r>
            <w:r>
              <w:rPr>
                <w:rFonts w:hint="eastAsia" w:ascii="宋体" w:hAnsi="宋体" w:eastAsia="宋体" w:cs="宋体"/>
                <w:lang w:val="zh-CN"/>
              </w:rPr>
              <w:t>文件内容齐全、无遗漏。</w:t>
            </w:r>
          </w:p>
        </w:tc>
      </w:tr>
      <w:tr w14:paraId="776D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noWrap/>
            <w:vAlign w:val="center"/>
          </w:tcPr>
          <w:p w14:paraId="5717BB90">
            <w:pPr>
              <w:rPr>
                <w:rFonts w:hint="eastAsia" w:ascii="宋体" w:hAnsi="宋体" w:eastAsia="宋体" w:cs="宋体"/>
              </w:rPr>
            </w:pPr>
            <w:r>
              <w:rPr>
                <w:rFonts w:hint="eastAsia" w:ascii="宋体" w:hAnsi="宋体" w:eastAsia="宋体" w:cs="宋体"/>
              </w:rPr>
              <w:t>3</w:t>
            </w:r>
          </w:p>
        </w:tc>
        <w:tc>
          <w:tcPr>
            <w:tcW w:w="1532" w:type="dxa"/>
            <w:vMerge w:val="restart"/>
            <w:noWrap/>
            <w:vAlign w:val="center"/>
          </w:tcPr>
          <w:p w14:paraId="02D82061">
            <w:pPr>
              <w:rPr>
                <w:rFonts w:hint="eastAsia" w:ascii="宋体" w:hAnsi="宋体" w:eastAsia="宋体" w:cs="宋体"/>
                <w:lang w:val="zh-CN"/>
              </w:rPr>
            </w:pPr>
            <w:r>
              <w:rPr>
                <w:rFonts w:hint="eastAsia" w:ascii="宋体" w:hAnsi="宋体" w:eastAsia="宋体" w:cs="宋体"/>
              </w:rPr>
              <w:t>采购文件的响应程度审查</w:t>
            </w:r>
          </w:p>
        </w:tc>
        <w:tc>
          <w:tcPr>
            <w:tcW w:w="1949" w:type="dxa"/>
            <w:noWrap/>
            <w:vAlign w:val="center"/>
          </w:tcPr>
          <w:p w14:paraId="0D639467">
            <w:pPr>
              <w:rPr>
                <w:rFonts w:hint="eastAsia" w:ascii="宋体" w:hAnsi="宋体" w:eastAsia="宋体" w:cs="宋体"/>
              </w:rPr>
            </w:pPr>
            <w:r>
              <w:rPr>
                <w:rFonts w:hint="eastAsia" w:ascii="宋体" w:hAnsi="宋体" w:eastAsia="宋体" w:cs="宋体"/>
              </w:rPr>
              <w:t>响应文件内容</w:t>
            </w:r>
          </w:p>
        </w:tc>
        <w:tc>
          <w:tcPr>
            <w:tcW w:w="5315" w:type="dxa"/>
            <w:noWrap/>
            <w:vAlign w:val="center"/>
          </w:tcPr>
          <w:p w14:paraId="02641EE3">
            <w:pPr>
              <w:rPr>
                <w:rFonts w:hint="eastAsia" w:ascii="宋体" w:hAnsi="宋体" w:eastAsia="宋体" w:cs="宋体"/>
              </w:rPr>
            </w:pPr>
            <w:r>
              <w:rPr>
                <w:rFonts w:hint="eastAsia" w:ascii="宋体" w:hAnsi="宋体" w:eastAsia="宋体" w:cs="宋体"/>
              </w:rPr>
              <w:t>对采购文件“三、项目</w:t>
            </w:r>
            <w:r>
              <w:rPr>
                <w:rFonts w:hint="eastAsia" w:ascii="宋体" w:hAnsi="宋体" w:eastAsia="宋体" w:cs="宋体"/>
                <w:lang w:val="en-US" w:eastAsia="zh-CN"/>
              </w:rPr>
              <w:t>技术</w:t>
            </w:r>
            <w:r>
              <w:rPr>
                <w:rFonts w:hint="eastAsia" w:ascii="宋体" w:hAnsi="宋体" w:eastAsia="宋体" w:cs="宋体"/>
              </w:rPr>
              <w:t>需求”以及“四、项目商务要求”内容作出响应。</w:t>
            </w:r>
          </w:p>
        </w:tc>
      </w:tr>
      <w:tr w14:paraId="1545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noWrap/>
            <w:vAlign w:val="center"/>
          </w:tcPr>
          <w:p w14:paraId="051FAF7C">
            <w:pPr>
              <w:rPr>
                <w:rFonts w:hint="eastAsia" w:ascii="宋体" w:hAnsi="宋体" w:eastAsia="宋体" w:cs="宋体"/>
              </w:rPr>
            </w:pPr>
          </w:p>
        </w:tc>
        <w:tc>
          <w:tcPr>
            <w:tcW w:w="1532" w:type="dxa"/>
            <w:vMerge w:val="continue"/>
            <w:noWrap/>
            <w:vAlign w:val="center"/>
          </w:tcPr>
          <w:p w14:paraId="775C6196">
            <w:pPr>
              <w:rPr>
                <w:rFonts w:hint="eastAsia" w:ascii="宋体" w:hAnsi="宋体" w:eastAsia="宋体" w:cs="宋体"/>
                <w:lang w:val="zh-CN"/>
              </w:rPr>
            </w:pPr>
          </w:p>
        </w:tc>
        <w:tc>
          <w:tcPr>
            <w:tcW w:w="1949" w:type="dxa"/>
            <w:noWrap/>
            <w:vAlign w:val="center"/>
          </w:tcPr>
          <w:p w14:paraId="4FA046E6">
            <w:pPr>
              <w:rPr>
                <w:rFonts w:hint="eastAsia" w:ascii="宋体" w:hAnsi="宋体" w:eastAsia="宋体" w:cs="宋体"/>
              </w:rPr>
            </w:pPr>
            <w:r>
              <w:rPr>
                <w:rFonts w:hint="eastAsia" w:ascii="宋体" w:hAnsi="宋体" w:eastAsia="宋体" w:cs="宋体"/>
              </w:rPr>
              <w:t>投标有效期</w:t>
            </w:r>
          </w:p>
        </w:tc>
        <w:tc>
          <w:tcPr>
            <w:tcW w:w="5315" w:type="dxa"/>
            <w:noWrap/>
            <w:vAlign w:val="center"/>
          </w:tcPr>
          <w:p w14:paraId="2EFC7A6B">
            <w:pPr>
              <w:rPr>
                <w:rFonts w:hint="eastAsia" w:ascii="宋体" w:hAnsi="宋体" w:eastAsia="宋体" w:cs="宋体"/>
              </w:rPr>
            </w:pPr>
            <w:r>
              <w:rPr>
                <w:rFonts w:hint="eastAsia" w:ascii="宋体" w:hAnsi="宋体" w:eastAsia="宋体" w:cs="宋体"/>
              </w:rPr>
              <w:t>满足采购文件</w:t>
            </w:r>
            <w:r>
              <w:rPr>
                <w:rFonts w:hint="eastAsia" w:ascii="宋体" w:hAnsi="宋体" w:eastAsia="宋体" w:cs="宋体"/>
                <w:lang w:val="zh-CN"/>
              </w:rPr>
              <w:t>规定。</w:t>
            </w:r>
          </w:p>
        </w:tc>
      </w:tr>
    </w:tbl>
    <w:p w14:paraId="5E2ABD37">
      <w:pPr>
        <w:rPr>
          <w:rFonts w:hint="eastAsia" w:ascii="宋体" w:hAnsi="宋体" w:eastAsia="宋体" w:cs="宋体"/>
        </w:rPr>
      </w:pPr>
      <w:r>
        <w:rPr>
          <w:rFonts w:hint="eastAsia" w:ascii="宋体" w:hAnsi="宋体" w:eastAsia="宋体" w:cs="宋体"/>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09B4CA">
      <w:pPr>
        <w:rPr>
          <w:rFonts w:hint="eastAsia" w:ascii="宋体" w:hAnsi="宋体" w:eastAsia="宋体" w:cs="宋体"/>
        </w:rPr>
      </w:pPr>
      <w:r>
        <w:rPr>
          <w:rFonts w:hint="eastAsia" w:ascii="宋体" w:hAnsi="宋体" w:eastAsia="宋体" w:cs="宋体"/>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CFBCB87">
      <w:pPr>
        <w:rPr>
          <w:rFonts w:hint="eastAsia" w:ascii="宋体" w:hAnsi="宋体" w:eastAsia="宋体" w:cs="宋体"/>
        </w:rPr>
      </w:pPr>
      <w:r>
        <w:rPr>
          <w:rFonts w:hint="eastAsia" w:ascii="宋体" w:hAnsi="宋体" w:eastAsia="宋体" w:cs="宋体"/>
        </w:rPr>
        <w:t>(3).采用低价中标的方式确定中标供应商，如出现两个以上相同最低报价的，质保期的时间越长的供应商成为成交供应商。</w:t>
      </w:r>
    </w:p>
    <w:p w14:paraId="5FC301AE">
      <w:pPr>
        <w:pStyle w:val="2"/>
        <w:rPr>
          <w:rFonts w:hint="eastAsia" w:ascii="宋体" w:hAnsi="宋体" w:eastAsia="宋体" w:cs="宋体"/>
        </w:rPr>
      </w:pPr>
      <w:bookmarkStart w:id="32" w:name="_Toc4848"/>
      <w:bookmarkStart w:id="33" w:name="_Toc26559"/>
      <w:bookmarkStart w:id="34" w:name="_Toc6640"/>
      <w:bookmarkStart w:id="35" w:name="_Toc24060"/>
      <w:r>
        <w:rPr>
          <w:rFonts w:hint="eastAsia" w:ascii="宋体" w:hAnsi="宋体" w:eastAsia="宋体" w:cs="宋体"/>
        </w:rPr>
        <w:t>九、其他</w:t>
      </w:r>
      <w:bookmarkEnd w:id="32"/>
      <w:bookmarkEnd w:id="33"/>
      <w:bookmarkEnd w:id="34"/>
      <w:bookmarkEnd w:id="35"/>
    </w:p>
    <w:p w14:paraId="49999912">
      <w:pPr>
        <w:rPr>
          <w:rFonts w:hint="eastAsia" w:ascii="宋体" w:hAnsi="宋体" w:eastAsia="宋体" w:cs="宋体"/>
        </w:rPr>
      </w:pPr>
      <w:r>
        <w:rPr>
          <w:rFonts w:hint="eastAsia" w:ascii="宋体" w:hAnsi="宋体" w:eastAsia="宋体" w:cs="宋体"/>
        </w:rPr>
        <w:t>1.供应商必须对以上条款和服务承诺明确列出，承诺内容必须达到要求。</w:t>
      </w:r>
    </w:p>
    <w:p w14:paraId="58EA06D4">
      <w:pPr>
        <w:rPr>
          <w:rFonts w:hint="eastAsia" w:ascii="宋体" w:hAnsi="宋体" w:eastAsia="宋体" w:cs="宋体"/>
        </w:rPr>
      </w:pPr>
      <w:r>
        <w:rPr>
          <w:rFonts w:hint="eastAsia" w:ascii="宋体" w:hAnsi="宋体" w:eastAsia="宋体" w:cs="宋体"/>
        </w:rPr>
        <w:t>2.其他未尽事宜由供需双方在采购合同中详细约定。</w:t>
      </w:r>
    </w:p>
    <w:p w14:paraId="099EB8A5">
      <w:pPr>
        <w:rPr>
          <w:rFonts w:hint="eastAsia" w:ascii="宋体" w:hAnsi="宋体" w:eastAsia="宋体" w:cs="宋体"/>
        </w:rPr>
      </w:pPr>
      <w:r>
        <w:rPr>
          <w:rFonts w:hint="eastAsia" w:ascii="宋体" w:hAnsi="宋体" w:eastAsia="宋体" w:cs="宋体"/>
        </w:rPr>
        <w:t>3.中标原则</w:t>
      </w:r>
      <w:r>
        <w:rPr>
          <w:rFonts w:hint="eastAsia" w:ascii="宋体" w:hAnsi="宋体" w:eastAsia="宋体" w:cs="宋体"/>
          <w:lang w:eastAsia="zh-CN"/>
        </w:rPr>
        <w:t>：</w:t>
      </w:r>
      <w:r>
        <w:rPr>
          <w:rFonts w:hint="eastAsia" w:ascii="宋体" w:hAnsi="宋体" w:eastAsia="宋体" w:cs="宋体"/>
        </w:rPr>
        <w:t>3家及以上有效投标单位。</w:t>
      </w:r>
    </w:p>
    <w:p w14:paraId="0380200C">
      <w:pPr>
        <w:rPr>
          <w:rFonts w:hint="eastAsia" w:ascii="宋体" w:hAnsi="宋体" w:eastAsia="宋体" w:cs="宋体"/>
        </w:rPr>
      </w:pPr>
      <w:r>
        <w:rPr>
          <w:rFonts w:hint="eastAsia" w:ascii="宋体" w:hAnsi="宋体" w:eastAsia="宋体" w:cs="宋体"/>
        </w:rPr>
        <w:t>4.中标人放弃中标、或者在采购文件规定的时间内不提交履约保证金或不签定采购合同的，采购人将依序确定第二中标候选人为中标人。若第一中标候选人与第二中标候选人的投标报价的差额部分，第一中标候选人还应对超过部分予以赔偿，依次类推。</w:t>
      </w:r>
    </w:p>
    <w:p w14:paraId="16AB6A00">
      <w:pPr>
        <w:pStyle w:val="2"/>
        <w:rPr>
          <w:rFonts w:hint="eastAsia" w:ascii="宋体" w:hAnsi="宋体" w:eastAsia="宋体" w:cs="宋体"/>
        </w:rPr>
      </w:pPr>
      <w:bookmarkStart w:id="36" w:name="_Toc29233"/>
      <w:bookmarkStart w:id="37" w:name="_Toc29633"/>
      <w:bookmarkStart w:id="38" w:name="_Toc9637"/>
      <w:bookmarkStart w:id="39" w:name="_Toc15309"/>
      <w:r>
        <w:rPr>
          <w:rFonts w:hint="eastAsia" w:ascii="宋体" w:hAnsi="宋体" w:eastAsia="宋体" w:cs="宋体"/>
        </w:rPr>
        <w:t>十、供应商提交响应文件</w:t>
      </w:r>
      <w:bookmarkEnd w:id="36"/>
      <w:bookmarkEnd w:id="37"/>
      <w:bookmarkEnd w:id="38"/>
      <w:bookmarkEnd w:id="39"/>
    </w:p>
    <w:p w14:paraId="3EA65729">
      <w:pPr>
        <w:rPr>
          <w:rFonts w:hint="eastAsia" w:ascii="宋体" w:hAnsi="宋体" w:eastAsia="宋体" w:cs="宋体"/>
        </w:rPr>
      </w:pPr>
      <w:r>
        <w:rPr>
          <w:rFonts w:hint="eastAsia" w:ascii="宋体" w:hAnsi="宋体" w:eastAsia="宋体" w:cs="宋体"/>
        </w:rPr>
        <w:t>1.供应商线上报名、报价时需上传盖章后的电子文档一份。</w:t>
      </w:r>
    </w:p>
    <w:p w14:paraId="08B522C0">
      <w:pPr>
        <w:rPr>
          <w:rFonts w:hint="eastAsia" w:ascii="宋体" w:hAnsi="宋体" w:eastAsia="宋体" w:cs="宋体"/>
        </w:rPr>
      </w:pPr>
      <w:r>
        <w:rPr>
          <w:rFonts w:hint="eastAsia" w:ascii="宋体" w:hAnsi="宋体" w:eastAsia="宋体" w:cs="宋体"/>
        </w:rPr>
        <w:t>2.采购人将以平台的线上资料作为评判依据，必要时，采购方可要求供应商提供纸质响应文件作为辅助评审依据。</w:t>
      </w:r>
    </w:p>
    <w:p w14:paraId="3205497C">
      <w:pPr>
        <w:rPr>
          <w:rFonts w:hint="eastAsia" w:ascii="宋体" w:hAnsi="宋体" w:eastAsia="宋体" w:cs="宋体"/>
        </w:rPr>
      </w:pPr>
      <w:r>
        <w:rPr>
          <w:rFonts w:hint="eastAsia" w:ascii="宋体" w:hAnsi="宋体" w:eastAsia="宋体" w:cs="宋体"/>
        </w:rPr>
        <w:t>3.供应商制作的响应文件电子文档，须按照要求制作，规定签字、盖章的地方必须按其规定逐页签字、盖章，未按要求制作响应文件的进行废标处理。</w:t>
      </w:r>
    </w:p>
    <w:p w14:paraId="2A4007B5">
      <w:pPr>
        <w:rPr>
          <w:rFonts w:hint="eastAsia" w:ascii="宋体" w:hAnsi="宋体" w:eastAsia="宋体" w:cs="宋体"/>
        </w:rPr>
      </w:pPr>
      <w:r>
        <w:rPr>
          <w:rFonts w:hint="eastAsia" w:ascii="宋体" w:hAnsi="宋体" w:eastAsia="宋体" w:cs="宋体"/>
        </w:rPr>
        <w:t>4.投标单位提供的投标材料要求真实可靠，采购单位可对投标材料真实性进行核查，如有虚假，取消中标资格或者解除合同，并赔偿由此造成采购单位的损失。</w:t>
      </w:r>
    </w:p>
    <w:p w14:paraId="6FC73375">
      <w:pPr>
        <w:pStyle w:val="2"/>
        <w:rPr>
          <w:rFonts w:hint="eastAsia" w:ascii="宋体" w:hAnsi="宋体" w:eastAsia="宋体" w:cs="宋体"/>
        </w:rPr>
      </w:pPr>
      <w:bookmarkStart w:id="40" w:name="_Toc6069"/>
      <w:bookmarkStart w:id="41" w:name="_Toc17860"/>
      <w:bookmarkStart w:id="42" w:name="_Toc82"/>
      <w:bookmarkStart w:id="43" w:name="_Toc19342"/>
      <w:bookmarkStart w:id="44" w:name="_Toc4152"/>
      <w:r>
        <w:rPr>
          <w:rFonts w:hint="eastAsia" w:ascii="宋体" w:hAnsi="宋体" w:eastAsia="宋体" w:cs="宋体"/>
        </w:rPr>
        <w:t>十一、无效响应</w:t>
      </w:r>
      <w:bookmarkEnd w:id="40"/>
      <w:bookmarkEnd w:id="41"/>
      <w:bookmarkEnd w:id="42"/>
      <w:bookmarkEnd w:id="43"/>
      <w:bookmarkEnd w:id="44"/>
    </w:p>
    <w:p w14:paraId="7AA7B28D">
      <w:pPr>
        <w:outlineLvl w:val="1"/>
        <w:rPr>
          <w:rFonts w:hint="eastAsia" w:ascii="宋体" w:hAnsi="宋体" w:eastAsia="宋体" w:cs="宋体"/>
        </w:rPr>
      </w:pPr>
      <w:bookmarkStart w:id="45" w:name="_Toc754"/>
      <w:r>
        <w:rPr>
          <w:rFonts w:hint="eastAsia" w:ascii="宋体" w:hAnsi="宋体" w:eastAsia="宋体" w:cs="宋体"/>
        </w:rPr>
        <w:t>（一）有下列情况之一者报价文件无效：</w:t>
      </w:r>
      <w:bookmarkEnd w:id="45"/>
    </w:p>
    <w:p w14:paraId="60D4B24D">
      <w:pPr>
        <w:rPr>
          <w:rFonts w:hint="eastAsia" w:ascii="宋体" w:hAnsi="宋体" w:eastAsia="宋体" w:cs="宋体"/>
        </w:rPr>
      </w:pPr>
      <w:r>
        <w:rPr>
          <w:rFonts w:hint="eastAsia" w:ascii="宋体" w:hAnsi="宋体" w:eastAsia="宋体" w:cs="宋体"/>
        </w:rPr>
        <w:t>1.报价文件未按照采购文件要求由法定代表人或授权代表签字，或未按采购文件要求的格式加盖公章的；</w:t>
      </w:r>
    </w:p>
    <w:p w14:paraId="16B8D943">
      <w:pPr>
        <w:rPr>
          <w:rFonts w:hint="eastAsia" w:ascii="宋体" w:hAnsi="宋体" w:eastAsia="宋体" w:cs="宋体"/>
        </w:rPr>
      </w:pPr>
      <w:r>
        <w:rPr>
          <w:rFonts w:hint="eastAsia" w:ascii="宋体" w:hAnsi="宋体" w:eastAsia="宋体" w:cs="宋体"/>
        </w:rPr>
        <w:t>2.报价文件未按规定格式和要求填写，内容不全或字迹模糊，辨认不清而影响评审；</w:t>
      </w:r>
    </w:p>
    <w:p w14:paraId="261E8F83">
      <w:pPr>
        <w:rPr>
          <w:rFonts w:hint="eastAsia" w:ascii="宋体" w:hAnsi="宋体" w:eastAsia="宋体" w:cs="宋体"/>
        </w:rPr>
      </w:pPr>
      <w:r>
        <w:rPr>
          <w:rFonts w:hint="eastAsia" w:ascii="宋体" w:hAnsi="宋体" w:eastAsia="宋体" w:cs="宋体"/>
        </w:rPr>
        <w:t>3.供应商超出经营范围的或不具备采购文件规定的资格要求的；</w:t>
      </w:r>
    </w:p>
    <w:p w14:paraId="66A9B1B9">
      <w:pPr>
        <w:rPr>
          <w:rFonts w:hint="eastAsia" w:ascii="宋体" w:hAnsi="宋体" w:eastAsia="宋体" w:cs="宋体"/>
        </w:rPr>
      </w:pPr>
      <w:r>
        <w:rPr>
          <w:rFonts w:hint="eastAsia" w:ascii="宋体" w:hAnsi="宋体" w:eastAsia="宋体" w:cs="宋体"/>
        </w:rPr>
        <w:t>4.供应商未按采购文件规定提交采购样品材料的；</w:t>
      </w:r>
    </w:p>
    <w:p w14:paraId="706C695B">
      <w:pPr>
        <w:rPr>
          <w:rFonts w:hint="eastAsia" w:ascii="宋体" w:hAnsi="宋体" w:eastAsia="宋体" w:cs="宋体"/>
        </w:rPr>
      </w:pPr>
      <w:r>
        <w:rPr>
          <w:rFonts w:hint="eastAsia" w:ascii="宋体" w:hAnsi="宋体" w:eastAsia="宋体" w:cs="宋体"/>
        </w:rPr>
        <w:t>5.报价文件出现多个方案或报价的；</w:t>
      </w:r>
    </w:p>
    <w:p w14:paraId="17F74DF8">
      <w:pPr>
        <w:rPr>
          <w:rFonts w:hint="eastAsia" w:ascii="宋体" w:hAnsi="宋体" w:eastAsia="宋体" w:cs="宋体"/>
        </w:rPr>
      </w:pPr>
      <w:r>
        <w:rPr>
          <w:rFonts w:hint="eastAsia" w:ascii="宋体" w:hAnsi="宋体" w:eastAsia="宋体" w:cs="宋体"/>
        </w:rPr>
        <w:t>6.未提供符合要求的法定代表人授权委托书的；</w:t>
      </w:r>
    </w:p>
    <w:p w14:paraId="77CAD89F">
      <w:pPr>
        <w:rPr>
          <w:rFonts w:hint="eastAsia" w:ascii="宋体" w:hAnsi="宋体" w:eastAsia="宋体" w:cs="宋体"/>
        </w:rPr>
      </w:pPr>
      <w:r>
        <w:rPr>
          <w:rFonts w:hint="eastAsia" w:ascii="宋体" w:hAnsi="宋体" w:eastAsia="宋体" w:cs="宋体"/>
        </w:rPr>
        <w:t>7.未按采购文件要求提供必要有效证明文件或提供了虚假文件的；</w:t>
      </w:r>
    </w:p>
    <w:p w14:paraId="0E14824E">
      <w:pPr>
        <w:rPr>
          <w:rFonts w:hint="eastAsia" w:ascii="宋体" w:hAnsi="宋体" w:eastAsia="宋体" w:cs="宋体"/>
        </w:rPr>
      </w:pPr>
      <w:r>
        <w:rPr>
          <w:rFonts w:hint="eastAsia" w:ascii="宋体" w:hAnsi="宋体" w:eastAsia="宋体" w:cs="宋体"/>
        </w:rPr>
        <w:t>8.报价文件附有采购人不能接受的条件;</w:t>
      </w:r>
    </w:p>
    <w:p w14:paraId="1E89D693">
      <w:pPr>
        <w:rPr>
          <w:rFonts w:hint="eastAsia" w:ascii="宋体" w:hAnsi="宋体" w:eastAsia="宋体" w:cs="宋体"/>
        </w:rPr>
      </w:pPr>
      <w:r>
        <w:rPr>
          <w:rFonts w:hint="eastAsia" w:ascii="宋体" w:hAnsi="宋体" w:eastAsia="宋体" w:cs="宋体"/>
        </w:rPr>
        <w:t>9.投标文件缺少招标文件所列要件或者投标要件达不到本采购文件要求的；</w:t>
      </w:r>
    </w:p>
    <w:p w14:paraId="48282420">
      <w:pPr>
        <w:outlineLvl w:val="1"/>
        <w:rPr>
          <w:rFonts w:hint="eastAsia" w:ascii="宋体" w:hAnsi="宋体" w:eastAsia="宋体" w:cs="宋体"/>
        </w:rPr>
      </w:pPr>
      <w:bookmarkStart w:id="46" w:name="_Toc32009"/>
      <w:r>
        <w:rPr>
          <w:rFonts w:hint="eastAsia" w:ascii="宋体" w:hAnsi="宋体" w:eastAsia="宋体" w:cs="宋体"/>
        </w:rPr>
        <w:t>（二）如有下列情况之一为废标，应重新组织采购：</w:t>
      </w:r>
      <w:bookmarkEnd w:id="46"/>
    </w:p>
    <w:p w14:paraId="4A3FB7C9">
      <w:pPr>
        <w:rPr>
          <w:rFonts w:hint="eastAsia" w:ascii="宋体" w:hAnsi="宋体" w:eastAsia="宋体" w:cs="宋体"/>
        </w:rPr>
      </w:pPr>
      <w:r>
        <w:rPr>
          <w:rFonts w:hint="eastAsia" w:ascii="宋体" w:hAnsi="宋体" w:eastAsia="宋体" w:cs="宋体"/>
        </w:rPr>
        <w:t>1.供应商报价均超过采购预算，采购人不能支付的。</w:t>
      </w:r>
    </w:p>
    <w:p w14:paraId="6AAD999C">
      <w:pPr>
        <w:rPr>
          <w:rFonts w:hint="eastAsia" w:ascii="宋体" w:hAnsi="宋体" w:eastAsia="宋体" w:cs="宋体"/>
        </w:rPr>
      </w:pPr>
      <w:r>
        <w:rPr>
          <w:rFonts w:hint="eastAsia" w:ascii="宋体" w:hAnsi="宋体" w:eastAsia="宋体" w:cs="宋体"/>
        </w:rPr>
        <w:t>2.出现影响采购公正的违法、违规行为的；</w:t>
      </w:r>
    </w:p>
    <w:p w14:paraId="3B35223B">
      <w:pPr>
        <w:rPr>
          <w:rFonts w:hint="eastAsia" w:ascii="宋体" w:hAnsi="宋体" w:eastAsia="宋体" w:cs="宋体"/>
        </w:rPr>
      </w:pPr>
      <w:r>
        <w:rPr>
          <w:rFonts w:hint="eastAsia" w:ascii="宋体" w:hAnsi="宋体" w:eastAsia="宋体" w:cs="宋体"/>
        </w:rPr>
        <w:t>3.因重大变故，采购任务取消的。</w:t>
      </w:r>
    </w:p>
    <w:p w14:paraId="3A1A415F">
      <w:pPr>
        <w:pStyle w:val="4"/>
        <w:rPr>
          <w:rFonts w:hint="eastAsia" w:ascii="宋体" w:hAnsi="宋体" w:eastAsia="宋体" w:cs="宋体"/>
        </w:rPr>
      </w:pPr>
    </w:p>
    <w:p w14:paraId="38F64C57">
      <w:pPr>
        <w:rPr>
          <w:rFonts w:hint="eastAsia" w:ascii="宋体" w:hAnsi="宋体" w:eastAsia="宋体" w:cs="宋体"/>
        </w:rPr>
      </w:pPr>
      <w:r>
        <w:rPr>
          <w:rFonts w:hint="eastAsia" w:ascii="宋体" w:hAnsi="宋体" w:eastAsia="宋体" w:cs="宋体"/>
        </w:rPr>
        <w:br w:type="page"/>
      </w:r>
    </w:p>
    <w:p w14:paraId="07C82AB1">
      <w:pPr>
        <w:pStyle w:val="2"/>
        <w:spacing w:line="240" w:lineRule="atLeast"/>
        <w:rPr>
          <w:rFonts w:hint="eastAsia" w:ascii="宋体" w:hAnsi="宋体" w:eastAsia="宋体" w:cs="宋体"/>
        </w:rPr>
      </w:pPr>
      <w:bookmarkStart w:id="47" w:name="_Toc21683"/>
      <w:bookmarkStart w:id="48" w:name="_Toc29007"/>
      <w:bookmarkStart w:id="49" w:name="_Toc21360"/>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、响应文件编制要求</w:t>
      </w:r>
      <w:bookmarkEnd w:id="47"/>
      <w:bookmarkEnd w:id="48"/>
      <w:bookmarkEnd w:id="49"/>
    </w:p>
    <w:p w14:paraId="3453C4D0">
      <w:pPr>
        <w:rPr>
          <w:rFonts w:hint="eastAsia" w:ascii="宋体" w:hAnsi="宋体" w:eastAsia="宋体" w:cs="宋体"/>
        </w:rPr>
      </w:pPr>
      <w:bookmarkStart w:id="50" w:name="_Toc1930"/>
      <w:bookmarkStart w:id="51" w:name="_Toc16142"/>
      <w:bookmarkStart w:id="52" w:name="_Toc15292"/>
      <w:bookmarkStart w:id="53" w:name="_Toc17074"/>
      <w:r>
        <w:rPr>
          <w:rFonts w:hint="eastAsia" w:ascii="宋体" w:hAnsi="宋体" w:eastAsia="宋体" w:cs="宋体"/>
        </w:rPr>
        <w:br w:type="page"/>
      </w:r>
    </w:p>
    <w:p w14:paraId="1E5651A1">
      <w:pPr>
        <w:pStyle w:val="2"/>
        <w:rPr>
          <w:rFonts w:hint="eastAsia" w:ascii="宋体" w:hAnsi="宋体" w:eastAsia="宋体" w:cs="宋体"/>
        </w:rPr>
      </w:pPr>
      <w:bookmarkStart w:id="54" w:name="_Toc27408"/>
      <w:r>
        <w:rPr>
          <w:rFonts w:hint="eastAsia" w:ascii="宋体" w:hAnsi="宋体" w:eastAsia="宋体" w:cs="宋体"/>
        </w:rPr>
        <w:t>一、经济部分</w:t>
      </w:r>
      <w:bookmarkEnd w:id="50"/>
      <w:bookmarkEnd w:id="51"/>
      <w:bookmarkEnd w:id="52"/>
      <w:bookmarkEnd w:id="54"/>
    </w:p>
    <w:p w14:paraId="4D19E5CC">
      <w:pPr>
        <w:pStyle w:val="3"/>
        <w:rPr>
          <w:rFonts w:hint="eastAsia" w:ascii="宋体" w:hAnsi="宋体" w:eastAsia="宋体" w:cs="宋体"/>
        </w:rPr>
      </w:pPr>
      <w:bookmarkStart w:id="55" w:name="_Toc16261"/>
      <w:r>
        <w:rPr>
          <w:rFonts w:hint="eastAsia" w:ascii="宋体" w:hAnsi="宋体" w:eastAsia="宋体" w:cs="宋体"/>
        </w:rPr>
        <w:t>（一）报价函</w:t>
      </w:r>
      <w:bookmarkEnd w:id="55"/>
    </w:p>
    <w:p w14:paraId="5691A8FA">
      <w:pPr>
        <w:jc w:val="center"/>
        <w:rPr>
          <w:rFonts w:hint="eastAsia" w:ascii="宋体" w:hAnsi="宋体" w:eastAsia="宋体" w:cs="宋体"/>
        </w:rPr>
      </w:pPr>
      <w:r>
        <w:rPr>
          <w:rFonts w:hint="eastAsia" w:ascii="宋体" w:hAnsi="宋体" w:eastAsia="宋体" w:cs="宋体"/>
        </w:rPr>
        <w:t>报价函</w:t>
      </w:r>
    </w:p>
    <w:p w14:paraId="3A66CF46">
      <w:pP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（采购人名称）：</w:t>
      </w:r>
    </w:p>
    <w:p w14:paraId="033F1288">
      <w:pPr>
        <w:ind w:firstLine="480" w:firstLineChars="200"/>
        <w:rPr>
          <w:rFonts w:hint="eastAsia" w:ascii="宋体" w:hAnsi="宋体" w:eastAsia="宋体" w:cs="宋体"/>
        </w:rPr>
      </w:pPr>
      <w:r>
        <w:rPr>
          <w:rFonts w:hint="eastAsia" w:ascii="宋体" w:hAnsi="宋体" w:eastAsia="宋体" w:cs="宋体"/>
        </w:rPr>
        <w:t>我方收到</w:t>
      </w:r>
      <w:r>
        <w:rPr>
          <w:rFonts w:hint="eastAsia" w:ascii="宋体" w:hAnsi="宋体" w:eastAsia="宋体" w:cs="宋体"/>
          <w:u w:val="single"/>
        </w:rPr>
        <w:t xml:space="preserve">        </w:t>
      </w:r>
      <w:r>
        <w:rPr>
          <w:rFonts w:hint="eastAsia" w:ascii="宋体" w:hAnsi="宋体" w:eastAsia="宋体" w:cs="宋体"/>
        </w:rPr>
        <w:t>（项目名称）的采购文件，经详细研究，决定参加该项目的投标。</w:t>
      </w:r>
    </w:p>
    <w:p w14:paraId="527CEE28">
      <w:pPr>
        <w:ind w:firstLine="480" w:firstLineChars="200"/>
        <w:rPr>
          <w:rFonts w:hint="eastAsia" w:ascii="宋体" w:hAnsi="宋体" w:eastAsia="宋体" w:cs="宋体"/>
        </w:rPr>
      </w:pPr>
      <w:r>
        <w:rPr>
          <w:rFonts w:hint="eastAsia" w:ascii="宋体" w:hAnsi="宋体" w:eastAsia="宋体" w:cs="宋体"/>
        </w:rPr>
        <w:t>1、愿意按照采购文件中的一切要求，提供本项目的服务，报价为人民币大写：</w:t>
      </w:r>
      <w:r>
        <w:rPr>
          <w:rFonts w:hint="eastAsia" w:ascii="宋体" w:hAnsi="宋体" w:eastAsia="宋体" w:cs="宋体"/>
          <w:u w:val="single"/>
        </w:rPr>
        <w:t xml:space="preserve">        </w:t>
      </w:r>
      <w:r>
        <w:rPr>
          <w:rFonts w:hint="eastAsia" w:ascii="宋体" w:hAnsi="宋体" w:eastAsia="宋体" w:cs="宋体"/>
        </w:rPr>
        <w:t>元整；人民币小写：</w:t>
      </w:r>
      <w:r>
        <w:rPr>
          <w:rFonts w:hint="eastAsia" w:ascii="宋体" w:hAnsi="宋体" w:eastAsia="宋体" w:cs="宋体"/>
          <w:u w:val="single"/>
        </w:rPr>
        <w:t xml:space="preserve">        </w:t>
      </w:r>
      <w:r>
        <w:rPr>
          <w:rFonts w:hint="eastAsia" w:ascii="宋体" w:hAnsi="宋体" w:eastAsia="宋体" w:cs="宋体"/>
        </w:rPr>
        <w:t>元。</w:t>
      </w:r>
    </w:p>
    <w:p w14:paraId="0F581D1D">
      <w:pPr>
        <w:ind w:firstLine="480" w:firstLineChars="200"/>
        <w:rPr>
          <w:rFonts w:hint="eastAsia" w:ascii="宋体" w:hAnsi="宋体" w:eastAsia="宋体" w:cs="宋体"/>
        </w:rPr>
      </w:pPr>
      <w:r>
        <w:rPr>
          <w:rFonts w:hint="eastAsia" w:ascii="宋体" w:hAnsi="宋体" w:eastAsia="宋体" w:cs="宋体"/>
        </w:rPr>
        <w:t>2、我方现提交的响应文件为：响应文件电子文档一份。</w:t>
      </w:r>
    </w:p>
    <w:p w14:paraId="5F867010">
      <w:pPr>
        <w:ind w:firstLine="480" w:firstLineChars="200"/>
        <w:rPr>
          <w:rFonts w:hint="eastAsia" w:ascii="宋体" w:hAnsi="宋体" w:eastAsia="宋体" w:cs="宋体"/>
        </w:rPr>
      </w:pPr>
      <w:r>
        <w:rPr>
          <w:rFonts w:hint="eastAsia" w:ascii="宋体" w:hAnsi="宋体" w:eastAsia="宋体" w:cs="宋体"/>
        </w:rPr>
        <w:t>3、我方承诺：本次投标的有效期为90天。</w:t>
      </w:r>
    </w:p>
    <w:p w14:paraId="0DD2859E">
      <w:pPr>
        <w:ind w:firstLine="480" w:firstLineChars="200"/>
        <w:rPr>
          <w:rFonts w:hint="eastAsia" w:ascii="宋体" w:hAnsi="宋体" w:eastAsia="宋体" w:cs="宋体"/>
        </w:rPr>
      </w:pPr>
      <w:r>
        <w:rPr>
          <w:rFonts w:hint="eastAsia" w:ascii="宋体" w:hAnsi="宋体" w:eastAsia="宋体" w:cs="宋体"/>
        </w:rPr>
        <w:t>4、我方完全理解和接受贵方采购文件的一切规定和要求及评审办法。</w:t>
      </w:r>
    </w:p>
    <w:p w14:paraId="0C935B5A">
      <w:pPr>
        <w:ind w:firstLine="480" w:firstLineChars="200"/>
        <w:rPr>
          <w:rFonts w:hint="eastAsia" w:ascii="宋体" w:hAnsi="宋体" w:eastAsia="宋体" w:cs="宋体"/>
        </w:rPr>
      </w:pPr>
      <w:r>
        <w:rPr>
          <w:rFonts w:hint="eastAsia" w:ascii="宋体" w:hAnsi="宋体" w:eastAsia="宋体" w:cs="宋体"/>
        </w:rPr>
        <w:t>5、在整个采购过程中，我方若有违规行为，接受相关处罚。</w:t>
      </w:r>
    </w:p>
    <w:p w14:paraId="1D9A7708">
      <w:pPr>
        <w:ind w:firstLine="480" w:firstLineChars="200"/>
        <w:rPr>
          <w:rFonts w:hint="eastAsia" w:ascii="宋体" w:hAnsi="宋体" w:eastAsia="宋体" w:cs="宋体"/>
        </w:rPr>
      </w:pPr>
      <w:r>
        <w:rPr>
          <w:rFonts w:hint="eastAsia" w:ascii="宋体" w:hAnsi="宋体" w:eastAsia="宋体" w:cs="宋体"/>
        </w:rPr>
        <w:t>6、我方若中选，将按照采购结果签订合同，并且严格履行合同义务。本承诺函将成为合同不可分割的一部分，与合同具有同等的法律效力。</w:t>
      </w:r>
    </w:p>
    <w:p w14:paraId="3A42508F">
      <w:pPr>
        <w:ind w:firstLine="480" w:firstLineChars="200"/>
        <w:rPr>
          <w:rFonts w:hint="eastAsia" w:ascii="宋体" w:hAnsi="宋体" w:eastAsia="宋体" w:cs="宋体"/>
        </w:rPr>
      </w:pPr>
      <w:r>
        <w:rPr>
          <w:rFonts w:hint="eastAsia" w:ascii="宋体" w:hAnsi="宋体" w:eastAsia="宋体" w:cs="宋体"/>
        </w:rPr>
        <w:t>7、我方理解，最低报价不是成交的唯一条件。</w:t>
      </w:r>
    </w:p>
    <w:p w14:paraId="2D39E631">
      <w:pPr>
        <w:rPr>
          <w:rFonts w:hint="eastAsia" w:ascii="宋体" w:hAnsi="宋体" w:eastAsia="宋体" w:cs="宋体"/>
        </w:rPr>
      </w:pPr>
    </w:p>
    <w:p w14:paraId="3558DE15">
      <w:pPr>
        <w:rPr>
          <w:rFonts w:hint="eastAsia" w:ascii="宋体" w:hAnsi="宋体" w:eastAsia="宋体" w:cs="宋体"/>
        </w:rPr>
      </w:pPr>
    </w:p>
    <w:p w14:paraId="6039C138">
      <w:pPr>
        <w:rPr>
          <w:rFonts w:hint="eastAsia" w:ascii="宋体" w:hAnsi="宋体" w:eastAsia="宋体" w:cs="宋体"/>
        </w:rPr>
      </w:pPr>
    </w:p>
    <w:p w14:paraId="48D234DA">
      <w:pPr>
        <w:rPr>
          <w:rFonts w:hint="eastAsia" w:ascii="宋体" w:hAnsi="宋体" w:eastAsia="宋体" w:cs="宋体"/>
        </w:rPr>
      </w:pPr>
    </w:p>
    <w:p w14:paraId="70702E7D">
      <w:pPr>
        <w:jc w:val="right"/>
        <w:rPr>
          <w:rFonts w:hint="eastAsia" w:ascii="宋体" w:hAnsi="宋体" w:eastAsia="宋体" w:cs="宋体"/>
        </w:rPr>
      </w:pPr>
      <w:r>
        <w:rPr>
          <w:rFonts w:hint="eastAsia" w:ascii="宋体" w:hAnsi="宋体" w:eastAsia="宋体" w:cs="宋体"/>
        </w:rPr>
        <w:t>投标人名称（公章）：</w:t>
      </w:r>
    </w:p>
    <w:p w14:paraId="17739B8D">
      <w:pPr>
        <w:jc w:val="right"/>
        <w:rPr>
          <w:rFonts w:hint="eastAsia" w:ascii="宋体" w:hAnsi="宋体" w:eastAsia="宋体" w:cs="宋体"/>
        </w:rPr>
        <w:sectPr>
          <w:footerReference r:id="rId8" w:type="default"/>
          <w:pgSz w:w="11907" w:h="16840"/>
          <w:pgMar w:top="1134" w:right="1191" w:bottom="1134" w:left="1304" w:header="851" w:footer="992" w:gutter="0"/>
          <w:cols w:space="720" w:num="1"/>
          <w:docGrid w:linePitch="380" w:charSpace="-5735"/>
        </w:sectPr>
      </w:pPr>
      <w:r>
        <w:rPr>
          <w:rFonts w:hint="eastAsia" w:ascii="宋体" w:hAnsi="宋体" w:eastAsia="宋体" w:cs="宋体"/>
        </w:rPr>
        <w:t>年月日</w:t>
      </w:r>
    </w:p>
    <w:p w14:paraId="4C17C07D">
      <w:pPr>
        <w:pStyle w:val="3"/>
        <w:rPr>
          <w:rFonts w:hint="eastAsia" w:ascii="宋体" w:hAnsi="宋体" w:eastAsia="宋体" w:cs="宋体"/>
        </w:rPr>
      </w:pPr>
      <w:bookmarkStart w:id="56" w:name="_Toc27820"/>
      <w:r>
        <w:rPr>
          <w:rFonts w:hint="eastAsia" w:ascii="宋体" w:hAnsi="宋体" w:eastAsia="宋体" w:cs="宋体"/>
        </w:rPr>
        <w:t>（二）明细报价表</w:t>
      </w:r>
      <w:bookmarkEnd w:id="56"/>
    </w:p>
    <w:p w14:paraId="1E48D917">
      <w:pPr>
        <w:jc w:val="center"/>
        <w:rPr>
          <w:rFonts w:hint="eastAsia" w:ascii="宋体" w:hAnsi="宋体" w:eastAsia="宋体" w:cs="宋体"/>
          <w:b/>
          <w:lang w:eastAsia="zh-CN"/>
        </w:rPr>
      </w:pPr>
      <w:bookmarkStart w:id="57" w:name="_Toc4271"/>
      <w:bookmarkStart w:id="58" w:name="_Toc14140"/>
      <w:bookmarkStart w:id="59" w:name="_Toc6124"/>
      <w:r>
        <w:rPr>
          <w:rFonts w:hint="eastAsia" w:ascii="宋体" w:hAnsi="宋体" w:eastAsia="宋体" w:cs="宋体"/>
          <w:b/>
          <w:bCs/>
          <w:lang w:val="en-US" w:eastAsia="zh-CN"/>
        </w:rPr>
        <w:t>格式自拟</w:t>
      </w:r>
    </w:p>
    <w:p w14:paraId="291A69D2">
      <w:pPr>
        <w:pStyle w:val="2"/>
        <w:rPr>
          <w:rFonts w:hint="eastAsia" w:ascii="宋体" w:hAnsi="宋体" w:eastAsia="宋体" w:cs="宋体"/>
        </w:rPr>
      </w:pPr>
    </w:p>
    <w:p w14:paraId="26C0FECA">
      <w:pPr>
        <w:pStyle w:val="2"/>
        <w:rPr>
          <w:rFonts w:hint="eastAsia" w:ascii="宋体" w:hAnsi="宋体" w:eastAsia="宋体" w:cs="宋体"/>
        </w:rPr>
      </w:pPr>
    </w:p>
    <w:p w14:paraId="10B8A1A7">
      <w:pPr>
        <w:pStyle w:val="2"/>
        <w:rPr>
          <w:rFonts w:hint="eastAsia" w:ascii="宋体" w:hAnsi="宋体" w:eastAsia="宋体" w:cs="宋体"/>
        </w:rPr>
      </w:pPr>
    </w:p>
    <w:p w14:paraId="37156E52">
      <w:pPr>
        <w:pStyle w:val="2"/>
        <w:rPr>
          <w:rFonts w:hint="eastAsia" w:ascii="宋体" w:hAnsi="宋体" w:eastAsia="宋体" w:cs="宋体"/>
        </w:rPr>
      </w:pPr>
    </w:p>
    <w:p w14:paraId="353F0AEF">
      <w:pPr>
        <w:rPr>
          <w:rFonts w:hint="eastAsia" w:ascii="宋体" w:hAnsi="宋体" w:eastAsia="宋体" w:cs="宋体"/>
        </w:rPr>
      </w:pPr>
    </w:p>
    <w:p w14:paraId="034611D9">
      <w:pPr>
        <w:rPr>
          <w:rFonts w:hint="eastAsia" w:ascii="宋体" w:hAnsi="宋体" w:eastAsia="宋体" w:cs="宋体"/>
        </w:rPr>
      </w:pPr>
    </w:p>
    <w:p w14:paraId="64E79B74">
      <w:pPr>
        <w:rPr>
          <w:rFonts w:hint="eastAsia" w:ascii="宋体" w:hAnsi="宋体" w:eastAsia="宋体" w:cs="宋体"/>
        </w:rPr>
      </w:pPr>
    </w:p>
    <w:p w14:paraId="11D702D2">
      <w:pPr>
        <w:rPr>
          <w:rFonts w:hint="eastAsia" w:ascii="宋体" w:hAnsi="宋体" w:eastAsia="宋体" w:cs="宋体"/>
        </w:rPr>
      </w:pPr>
    </w:p>
    <w:p w14:paraId="0B1E95B8">
      <w:pPr>
        <w:rPr>
          <w:rFonts w:hint="eastAsia" w:ascii="宋体" w:hAnsi="宋体" w:eastAsia="宋体" w:cs="宋体"/>
        </w:rPr>
      </w:pPr>
    </w:p>
    <w:p w14:paraId="1343C1C5">
      <w:pPr>
        <w:rPr>
          <w:rFonts w:hint="eastAsia" w:ascii="宋体" w:hAnsi="宋体" w:eastAsia="宋体" w:cs="宋体"/>
        </w:rPr>
      </w:pPr>
    </w:p>
    <w:p w14:paraId="6220E7CD">
      <w:pPr>
        <w:pStyle w:val="2"/>
        <w:rPr>
          <w:rFonts w:hint="eastAsia" w:ascii="宋体" w:hAnsi="宋体" w:eastAsia="宋体" w:cs="宋体"/>
        </w:rPr>
      </w:pPr>
    </w:p>
    <w:p w14:paraId="2405B7EB">
      <w:pPr>
        <w:rPr>
          <w:rFonts w:hint="eastAsia"/>
        </w:rPr>
      </w:pPr>
    </w:p>
    <w:p w14:paraId="2F4E6BB6">
      <w:pPr>
        <w:pStyle w:val="2"/>
        <w:rPr>
          <w:rFonts w:hint="eastAsia" w:ascii="宋体" w:hAnsi="宋体" w:eastAsia="宋体" w:cs="宋体"/>
        </w:rPr>
      </w:pPr>
    </w:p>
    <w:p w14:paraId="04A30341">
      <w:pPr>
        <w:rPr>
          <w:rFonts w:hint="eastAsia"/>
        </w:rPr>
      </w:pPr>
    </w:p>
    <w:p w14:paraId="0F6028F5">
      <w:pPr>
        <w:pStyle w:val="2"/>
        <w:rPr>
          <w:rFonts w:hint="eastAsia" w:ascii="宋体" w:hAnsi="宋体" w:eastAsia="宋体" w:cs="宋体"/>
        </w:rPr>
      </w:pPr>
    </w:p>
    <w:p w14:paraId="07A59CEB">
      <w:pPr>
        <w:rPr>
          <w:rFonts w:hint="eastAsia"/>
        </w:rPr>
      </w:pPr>
    </w:p>
    <w:p w14:paraId="5D91D935">
      <w:pPr>
        <w:pStyle w:val="2"/>
        <w:rPr>
          <w:rFonts w:hint="eastAsia" w:ascii="宋体" w:hAnsi="宋体" w:eastAsia="宋体" w:cs="宋体"/>
        </w:rPr>
      </w:pPr>
      <w:bookmarkStart w:id="60" w:name="_Toc22162"/>
      <w:r>
        <w:rPr>
          <w:rFonts w:hint="eastAsia" w:ascii="宋体" w:hAnsi="宋体" w:eastAsia="宋体" w:cs="宋体"/>
        </w:rPr>
        <w:t>二、资格条件及其他</w:t>
      </w:r>
      <w:bookmarkEnd w:id="57"/>
      <w:bookmarkEnd w:id="58"/>
      <w:bookmarkEnd w:id="59"/>
      <w:bookmarkEnd w:id="60"/>
    </w:p>
    <w:p w14:paraId="3B00937E">
      <w:pPr>
        <w:pStyle w:val="3"/>
        <w:rPr>
          <w:rFonts w:hint="eastAsia" w:ascii="宋体" w:hAnsi="宋体" w:eastAsia="宋体" w:cs="宋体"/>
        </w:rPr>
      </w:pPr>
      <w:bookmarkStart w:id="61" w:name="_Toc12803"/>
      <w:r>
        <w:rPr>
          <w:rFonts w:hint="eastAsia" w:ascii="宋体" w:hAnsi="宋体" w:eastAsia="宋体" w:cs="宋体"/>
        </w:rPr>
        <w:t>（一）营业执照（副本）或事业单位法人证书（副本）复印件</w:t>
      </w:r>
      <w:bookmarkEnd w:id="61"/>
    </w:p>
    <w:p w14:paraId="2AE959AE">
      <w:pPr>
        <w:rPr>
          <w:rStyle w:val="11"/>
          <w:rFonts w:hint="eastAsia" w:ascii="宋体" w:hAnsi="宋体" w:eastAsia="宋体" w:cs="宋体"/>
        </w:rPr>
      </w:pPr>
      <w:r>
        <w:rPr>
          <w:rStyle w:val="11"/>
          <w:rFonts w:hint="eastAsia" w:ascii="宋体" w:hAnsi="宋体" w:eastAsia="宋体" w:cs="宋体"/>
        </w:rPr>
        <w:br w:type="page"/>
      </w:r>
    </w:p>
    <w:p w14:paraId="1A384256">
      <w:pPr>
        <w:pStyle w:val="3"/>
        <w:rPr>
          <w:rFonts w:hint="eastAsia" w:ascii="宋体" w:hAnsi="宋体" w:eastAsia="宋体" w:cs="宋体"/>
        </w:rPr>
      </w:pPr>
      <w:bookmarkStart w:id="62" w:name="_Toc19636"/>
      <w:r>
        <w:rPr>
          <w:rFonts w:hint="eastAsia" w:ascii="宋体" w:hAnsi="宋体" w:eastAsia="宋体" w:cs="宋体"/>
        </w:rPr>
        <w:t>（二）法定代表人身份证明书（格式）</w:t>
      </w:r>
      <w:bookmarkEnd w:id="62"/>
    </w:p>
    <w:p w14:paraId="5E383CDB">
      <w:pPr>
        <w:tabs>
          <w:tab w:val="left" w:pos="6300"/>
        </w:tabs>
        <w:snapToGrid w:val="0"/>
        <w:jc w:val="center"/>
        <w:rPr>
          <w:rFonts w:hint="eastAsia" w:ascii="宋体" w:hAnsi="宋体" w:eastAsia="宋体" w:cs="宋体"/>
          <w:szCs w:val="24"/>
        </w:rPr>
      </w:pPr>
      <w:r>
        <w:rPr>
          <w:rFonts w:hint="eastAsia" w:ascii="宋体" w:hAnsi="宋体" w:eastAsia="宋体" w:cs="宋体"/>
          <w:szCs w:val="24"/>
        </w:rPr>
        <w:t>法定代表人身份证明书</w:t>
      </w:r>
    </w:p>
    <w:p w14:paraId="7826CF16">
      <w:pPr>
        <w:pStyle w:val="12"/>
        <w:rPr>
          <w:rFonts w:hint="eastAsia" w:ascii="宋体" w:hAnsi="宋体" w:eastAsia="宋体" w:cs="宋体"/>
          <w:szCs w:val="24"/>
        </w:rPr>
      </w:pPr>
    </w:p>
    <w:p w14:paraId="5E42E797">
      <w:pPr>
        <w:tabs>
          <w:tab w:val="left" w:pos="6300"/>
        </w:tabs>
        <w:snapToGrid w:val="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（项目名称）:</w:t>
      </w:r>
    </w:p>
    <w:p w14:paraId="041FBA6C">
      <w:pPr>
        <w:tabs>
          <w:tab w:val="left" w:pos="6300"/>
        </w:tabs>
        <w:snapToGrid w:val="0"/>
        <w:rPr>
          <w:rFonts w:hint="eastAsia"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（采购人名称）：</w:t>
      </w:r>
    </w:p>
    <w:p w14:paraId="743A6EFA">
      <w:pPr>
        <w:tabs>
          <w:tab w:val="left" w:pos="6300"/>
        </w:tabs>
        <w:snapToGrid w:val="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（法定代表人姓名）在</w:t>
      </w:r>
      <w:r>
        <w:rPr>
          <w:rFonts w:hint="eastAsia" w:ascii="宋体" w:hAnsi="宋体" w:eastAsia="宋体" w:cs="宋体"/>
          <w:szCs w:val="24"/>
          <w:u w:val="single"/>
        </w:rPr>
        <w:t xml:space="preserve">                       </w:t>
      </w:r>
      <w:r>
        <w:rPr>
          <w:rFonts w:hint="eastAsia" w:ascii="宋体" w:hAnsi="宋体" w:eastAsia="宋体" w:cs="宋体"/>
          <w:szCs w:val="24"/>
        </w:rPr>
        <w:t>（供应商名称）任</w:t>
      </w:r>
      <w:r>
        <w:rPr>
          <w:rFonts w:hint="eastAsia" w:ascii="宋体" w:hAnsi="宋体" w:eastAsia="宋体" w:cs="宋体"/>
          <w:szCs w:val="24"/>
          <w:u w:val="single"/>
        </w:rPr>
        <w:t xml:space="preserve">    </w:t>
      </w:r>
      <w:r>
        <w:rPr>
          <w:rFonts w:hint="eastAsia" w:ascii="宋体" w:hAnsi="宋体" w:eastAsia="宋体" w:cs="宋体"/>
          <w:szCs w:val="24"/>
        </w:rPr>
        <w:t>（职务名称）职务，是（供应商名称）</w:t>
      </w:r>
      <w:r>
        <w:rPr>
          <w:rFonts w:hint="eastAsia" w:ascii="宋体" w:hAnsi="宋体" w:eastAsia="宋体" w:cs="宋体"/>
          <w:szCs w:val="24"/>
          <w:u w:val="single"/>
        </w:rPr>
        <w:t xml:space="preserve">              </w:t>
      </w:r>
      <w:r>
        <w:rPr>
          <w:rFonts w:hint="eastAsia" w:ascii="宋体" w:hAnsi="宋体" w:eastAsia="宋体" w:cs="宋体"/>
          <w:szCs w:val="24"/>
        </w:rPr>
        <w:t>的法定代表人。</w:t>
      </w:r>
    </w:p>
    <w:p w14:paraId="5F8C9002">
      <w:pPr>
        <w:tabs>
          <w:tab w:val="left" w:pos="6300"/>
        </w:tabs>
        <w:snapToGrid w:val="0"/>
        <w:rPr>
          <w:rFonts w:hint="eastAsia" w:ascii="宋体" w:hAnsi="宋体" w:eastAsia="宋体" w:cs="宋体"/>
          <w:szCs w:val="24"/>
        </w:rPr>
      </w:pPr>
    </w:p>
    <w:p w14:paraId="40FBE0D8">
      <w:pPr>
        <w:tabs>
          <w:tab w:val="left" w:pos="6300"/>
        </w:tabs>
        <w:snapToGrid w:val="0"/>
        <w:rPr>
          <w:rFonts w:hint="eastAsia" w:ascii="宋体" w:hAnsi="宋体" w:eastAsia="宋体" w:cs="宋体"/>
          <w:szCs w:val="24"/>
        </w:rPr>
      </w:pPr>
      <w:r>
        <w:rPr>
          <w:rFonts w:hint="eastAsia" w:ascii="宋体" w:hAnsi="宋体" w:eastAsia="宋体" w:cs="宋体"/>
          <w:szCs w:val="24"/>
        </w:rPr>
        <w:t>特此证明。</w:t>
      </w:r>
    </w:p>
    <w:p w14:paraId="2F00CA6C">
      <w:pPr>
        <w:tabs>
          <w:tab w:val="left" w:pos="6300"/>
        </w:tabs>
        <w:snapToGrid w:val="0"/>
        <w:rPr>
          <w:rFonts w:hint="eastAsia" w:ascii="宋体" w:hAnsi="宋体" w:eastAsia="宋体" w:cs="宋体"/>
          <w:szCs w:val="24"/>
        </w:rPr>
      </w:pPr>
    </w:p>
    <w:p w14:paraId="7A4DD6F1">
      <w:pPr>
        <w:tabs>
          <w:tab w:val="left" w:pos="6300"/>
        </w:tabs>
        <w:snapToGrid w:val="0"/>
        <w:rPr>
          <w:rFonts w:hint="eastAsia" w:ascii="宋体" w:hAnsi="宋体" w:eastAsia="宋体" w:cs="宋体"/>
          <w:szCs w:val="24"/>
        </w:rPr>
      </w:pPr>
    </w:p>
    <w:p w14:paraId="54855E15">
      <w:pPr>
        <w:tabs>
          <w:tab w:val="left" w:pos="6300"/>
        </w:tabs>
        <w:snapToGrid w:val="0"/>
        <w:rPr>
          <w:rFonts w:hint="eastAsia" w:ascii="宋体" w:hAnsi="宋体" w:eastAsia="宋体" w:cs="宋体"/>
          <w:szCs w:val="24"/>
        </w:rPr>
      </w:pPr>
    </w:p>
    <w:p w14:paraId="6FBBE5A0">
      <w:pPr>
        <w:tabs>
          <w:tab w:val="left" w:pos="6300"/>
        </w:tabs>
        <w:snapToGrid w:val="0"/>
        <w:rPr>
          <w:rFonts w:hint="eastAsia" w:ascii="宋体" w:hAnsi="宋体" w:eastAsia="宋体" w:cs="宋体"/>
          <w:szCs w:val="24"/>
        </w:rPr>
      </w:pPr>
      <w:r>
        <w:rPr>
          <w:rFonts w:hint="eastAsia" w:ascii="宋体" w:hAnsi="宋体" w:eastAsia="宋体" w:cs="宋体"/>
          <w:szCs w:val="24"/>
        </w:rPr>
        <w:t xml:space="preserve">                                           （供应商公章）</w:t>
      </w:r>
    </w:p>
    <w:p w14:paraId="317D6524">
      <w:pPr>
        <w:tabs>
          <w:tab w:val="left" w:pos="6300"/>
        </w:tabs>
        <w:snapToGrid w:val="0"/>
        <w:rPr>
          <w:rFonts w:hint="eastAsia" w:ascii="宋体" w:hAnsi="宋体" w:eastAsia="宋体" w:cs="宋体"/>
          <w:szCs w:val="24"/>
        </w:rPr>
      </w:pPr>
    </w:p>
    <w:p w14:paraId="0A3C87BA">
      <w:pPr>
        <w:tabs>
          <w:tab w:val="left" w:pos="6300"/>
        </w:tabs>
        <w:snapToGrid w:val="0"/>
        <w:rPr>
          <w:rFonts w:hint="eastAsia" w:ascii="宋体" w:hAnsi="宋体" w:eastAsia="宋体" w:cs="宋体"/>
          <w:szCs w:val="24"/>
        </w:rPr>
      </w:pPr>
      <w:r>
        <w:rPr>
          <w:rFonts w:hint="eastAsia" w:ascii="宋体" w:hAnsi="宋体" w:eastAsia="宋体" w:cs="宋体"/>
          <w:szCs w:val="24"/>
        </w:rPr>
        <w:t xml:space="preserve">                                             年   月   日</w:t>
      </w:r>
    </w:p>
    <w:p w14:paraId="5F20DEE6">
      <w:pPr>
        <w:tabs>
          <w:tab w:val="left" w:pos="6300"/>
        </w:tabs>
        <w:snapToGrid w:val="0"/>
        <w:rPr>
          <w:rFonts w:hint="eastAsia" w:ascii="宋体" w:hAnsi="宋体" w:eastAsia="宋体" w:cs="宋体"/>
          <w:szCs w:val="24"/>
        </w:rPr>
      </w:pPr>
    </w:p>
    <w:p w14:paraId="775D49E6">
      <w:pPr>
        <w:tabs>
          <w:tab w:val="left" w:pos="6300"/>
        </w:tabs>
        <w:snapToGrid w:val="0"/>
        <w:rPr>
          <w:rFonts w:hint="eastAsia" w:ascii="宋体" w:hAnsi="宋体" w:eastAsia="宋体" w:cs="宋体"/>
          <w:szCs w:val="24"/>
        </w:rPr>
      </w:pPr>
      <w:r>
        <w:rPr>
          <w:rFonts w:hint="eastAsia" w:ascii="宋体" w:hAnsi="宋体" w:eastAsia="宋体" w:cs="宋体"/>
          <w:szCs w:val="24"/>
        </w:rPr>
        <w:t>法定代表人电话：XXXXXXX      电子邮箱：XXXXXX@XXXXX（若授权他人办理并签署响应文件的可不填写）</w:t>
      </w:r>
    </w:p>
    <w:p w14:paraId="25817EDA">
      <w:pPr>
        <w:tabs>
          <w:tab w:val="left" w:pos="6300"/>
        </w:tabs>
        <w:snapToGrid w:val="0"/>
        <w:rPr>
          <w:rFonts w:hint="eastAsia" w:ascii="宋体" w:hAnsi="宋体" w:eastAsia="宋体" w:cs="宋体"/>
          <w:szCs w:val="24"/>
        </w:rPr>
      </w:pPr>
      <w:r>
        <w:rPr>
          <w:rFonts w:hint="eastAsia" w:ascii="宋体" w:hAnsi="宋体" w:eastAsia="宋体" w:cs="宋体"/>
          <w:szCs w:val="24"/>
        </w:rPr>
        <w:t>（附：法定代表人身份证正反面复印件）</w:t>
      </w:r>
    </w:p>
    <w:p w14:paraId="5D1B6DBF">
      <w:pPr>
        <w:rPr>
          <w:rFonts w:hint="eastAsia" w:ascii="宋体" w:hAnsi="宋体" w:eastAsia="宋体" w:cs="宋体"/>
          <w:b/>
          <w:bCs/>
        </w:rPr>
      </w:pPr>
    </w:p>
    <w:p w14:paraId="1697BF56">
      <w:pPr>
        <w:rPr>
          <w:rFonts w:hint="eastAsia" w:ascii="宋体" w:hAnsi="宋体" w:eastAsia="宋体" w:cs="宋体"/>
        </w:rPr>
      </w:pPr>
    </w:p>
    <w:p w14:paraId="7FE4D439">
      <w:pPr>
        <w:rPr>
          <w:rFonts w:hint="eastAsia" w:ascii="宋体" w:hAnsi="宋体" w:eastAsia="宋体" w:cs="宋体"/>
          <w:b/>
        </w:rPr>
      </w:pPr>
    </w:p>
    <w:p w14:paraId="4035B5EC">
      <w:pPr>
        <w:rPr>
          <w:rFonts w:hint="eastAsia" w:ascii="宋体" w:hAnsi="宋体" w:eastAsia="宋体" w:cs="宋体"/>
          <w:b/>
        </w:rPr>
      </w:pPr>
    </w:p>
    <w:p w14:paraId="78DD91B5">
      <w:pPr>
        <w:rPr>
          <w:rFonts w:hint="eastAsia" w:ascii="宋体" w:hAnsi="宋体" w:eastAsia="宋体" w:cs="宋体"/>
          <w:b/>
        </w:rPr>
      </w:pPr>
    </w:p>
    <w:p w14:paraId="64D90BA2">
      <w:pPr>
        <w:rPr>
          <w:rFonts w:hint="eastAsia" w:ascii="宋体" w:hAnsi="宋体" w:eastAsia="宋体" w:cs="宋体"/>
          <w:b/>
        </w:rPr>
      </w:pPr>
    </w:p>
    <w:p w14:paraId="68250671">
      <w:pPr>
        <w:rPr>
          <w:rFonts w:hint="eastAsia" w:ascii="宋体" w:hAnsi="宋体" w:eastAsia="宋体" w:cs="宋体"/>
        </w:rPr>
      </w:pPr>
      <w:r>
        <w:rPr>
          <w:rFonts w:hint="eastAsia" w:ascii="宋体" w:hAnsi="宋体" w:eastAsia="宋体" w:cs="宋体"/>
        </w:rPr>
        <w:br w:type="page"/>
      </w:r>
    </w:p>
    <w:p w14:paraId="70299A31">
      <w:pPr>
        <w:pStyle w:val="3"/>
        <w:rPr>
          <w:rFonts w:hint="eastAsia" w:ascii="宋体" w:hAnsi="宋体" w:eastAsia="宋体" w:cs="宋体"/>
        </w:rPr>
      </w:pPr>
      <w:bookmarkStart w:id="63" w:name="_Toc19521"/>
      <w:r>
        <w:rPr>
          <w:rFonts w:hint="eastAsia" w:ascii="宋体" w:hAnsi="宋体" w:eastAsia="宋体" w:cs="宋体"/>
        </w:rPr>
        <w:t>（三）法定代表人授权委托书（格式）</w:t>
      </w:r>
      <w:bookmarkEnd w:id="63"/>
    </w:p>
    <w:p w14:paraId="728928CC">
      <w:pPr>
        <w:tabs>
          <w:tab w:val="left" w:pos="6300"/>
        </w:tabs>
        <w:snapToGrid w:val="0"/>
        <w:jc w:val="center"/>
        <w:rPr>
          <w:rFonts w:hint="eastAsia" w:ascii="宋体" w:hAnsi="宋体" w:eastAsia="宋体" w:cs="宋体"/>
          <w:szCs w:val="24"/>
          <w:u w:val="single"/>
        </w:rPr>
      </w:pPr>
      <w:bookmarkStart w:id="64" w:name="_Toc16943"/>
      <w:r>
        <w:rPr>
          <w:rFonts w:hint="eastAsia" w:ascii="宋体" w:hAnsi="宋体" w:eastAsia="宋体" w:cs="宋体"/>
          <w:szCs w:val="24"/>
        </w:rPr>
        <w:t>法定代表人授权委托书</w:t>
      </w:r>
    </w:p>
    <w:p w14:paraId="7264AABC">
      <w:pPr>
        <w:tabs>
          <w:tab w:val="left" w:pos="6300"/>
        </w:tabs>
        <w:snapToGrid w:val="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（项目名称）:</w:t>
      </w:r>
    </w:p>
    <w:p w14:paraId="5C90176A">
      <w:pPr>
        <w:tabs>
          <w:tab w:val="left" w:pos="6300"/>
        </w:tabs>
        <w:snapToGrid w:val="0"/>
        <w:ind w:firstLine="570"/>
        <w:rPr>
          <w:rFonts w:hint="eastAsia" w:ascii="宋体" w:hAnsi="宋体" w:eastAsia="宋体" w:cs="宋体"/>
          <w:szCs w:val="24"/>
        </w:rPr>
      </w:pPr>
    </w:p>
    <w:p w14:paraId="5C40F3AF">
      <w:pPr>
        <w:tabs>
          <w:tab w:val="left" w:pos="6300"/>
        </w:tabs>
        <w:snapToGrid w:val="0"/>
        <w:rPr>
          <w:rFonts w:hint="eastAsia"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（采购人名称）：</w:t>
      </w:r>
    </w:p>
    <w:p w14:paraId="4CAED27A">
      <w:pPr>
        <w:tabs>
          <w:tab w:val="left" w:pos="6300"/>
        </w:tabs>
        <w:snapToGrid w:val="0"/>
        <w:ind w:firstLine="480" w:firstLineChars="20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（供应商法定代表人名称）是</w:t>
      </w:r>
      <w:r>
        <w:rPr>
          <w:rFonts w:hint="eastAsia" w:ascii="宋体" w:hAnsi="宋体" w:eastAsia="宋体" w:cs="宋体"/>
          <w:szCs w:val="24"/>
          <w:u w:val="single"/>
        </w:rPr>
        <w:t xml:space="preserve">                    </w:t>
      </w:r>
      <w:r>
        <w:rPr>
          <w:rFonts w:hint="eastAsia" w:ascii="宋体" w:hAnsi="宋体" w:eastAsia="宋体" w:cs="宋体"/>
          <w:szCs w:val="24"/>
        </w:rPr>
        <w:t>（供应商名称）的法定代表人，特授权</w:t>
      </w:r>
      <w:r>
        <w:rPr>
          <w:rFonts w:hint="eastAsia" w:ascii="宋体" w:hAnsi="宋体" w:eastAsia="宋体" w:cs="宋体"/>
          <w:szCs w:val="24"/>
          <w:u w:val="single"/>
        </w:rPr>
        <w:t xml:space="preserve">          </w:t>
      </w:r>
      <w:r>
        <w:rPr>
          <w:rFonts w:hint="eastAsia" w:ascii="宋体" w:hAnsi="宋体" w:eastAsia="宋体" w:cs="宋体"/>
          <w:szCs w:val="24"/>
        </w:rPr>
        <w:t>（被授权人姓名及身份证代码）代表我单位全权办理上述项目的报价、签约等具体工作，并签署全部有关文件、协议及合同。</w:t>
      </w:r>
    </w:p>
    <w:p w14:paraId="190DDF41">
      <w:pPr>
        <w:tabs>
          <w:tab w:val="left" w:pos="6300"/>
        </w:tabs>
        <w:snapToGrid w:val="0"/>
        <w:ind w:firstLine="480" w:firstLineChars="200"/>
        <w:rPr>
          <w:rFonts w:hint="eastAsia" w:ascii="宋体" w:hAnsi="宋体" w:eastAsia="宋体" w:cs="宋体"/>
          <w:szCs w:val="24"/>
        </w:rPr>
      </w:pPr>
      <w:r>
        <w:rPr>
          <w:rFonts w:hint="eastAsia" w:ascii="宋体" w:hAnsi="宋体" w:eastAsia="宋体" w:cs="宋体"/>
          <w:szCs w:val="24"/>
        </w:rPr>
        <w:t>我单位对被授权人的签署负全部责任。</w:t>
      </w:r>
    </w:p>
    <w:p w14:paraId="4EBB7C45">
      <w:pPr>
        <w:tabs>
          <w:tab w:val="left" w:pos="6300"/>
        </w:tabs>
        <w:snapToGrid w:val="0"/>
        <w:ind w:firstLine="480" w:firstLineChars="200"/>
        <w:rPr>
          <w:rFonts w:hint="eastAsia" w:ascii="宋体" w:hAnsi="宋体" w:eastAsia="宋体" w:cs="宋体"/>
          <w:szCs w:val="24"/>
        </w:rPr>
      </w:pPr>
      <w:r>
        <w:rPr>
          <w:rFonts w:hint="eastAsia" w:ascii="宋体" w:hAnsi="宋体" w:eastAsia="宋体" w:cs="宋体"/>
          <w:szCs w:val="24"/>
        </w:rPr>
        <w:t>在撤销授权的书面通知以前，本授权书一直有效。被授权人在授权书有效期内签署的所有文件不因授权的撤销而失效。</w:t>
      </w:r>
    </w:p>
    <w:p w14:paraId="1F0BBC88">
      <w:pPr>
        <w:tabs>
          <w:tab w:val="left" w:pos="6300"/>
        </w:tabs>
        <w:snapToGrid w:val="0"/>
        <w:ind w:firstLine="570"/>
        <w:rPr>
          <w:rFonts w:hint="eastAsia" w:ascii="宋体" w:hAnsi="宋体" w:eastAsia="宋体" w:cs="宋体"/>
          <w:szCs w:val="24"/>
        </w:rPr>
      </w:pPr>
    </w:p>
    <w:p w14:paraId="74654A94">
      <w:pPr>
        <w:tabs>
          <w:tab w:val="left" w:pos="6300"/>
        </w:tabs>
        <w:snapToGrid w:val="0"/>
        <w:ind w:firstLine="570"/>
        <w:rPr>
          <w:rFonts w:hint="eastAsia" w:ascii="宋体" w:hAnsi="宋体" w:eastAsia="宋体" w:cs="宋体"/>
          <w:szCs w:val="24"/>
        </w:rPr>
      </w:pPr>
    </w:p>
    <w:p w14:paraId="2C5E5756">
      <w:pPr>
        <w:tabs>
          <w:tab w:val="left" w:pos="6300"/>
        </w:tabs>
        <w:snapToGrid w:val="0"/>
        <w:ind w:firstLine="570"/>
        <w:rPr>
          <w:rFonts w:hint="eastAsia" w:ascii="宋体" w:hAnsi="宋体" w:eastAsia="宋体" w:cs="宋体"/>
          <w:szCs w:val="24"/>
        </w:rPr>
      </w:pPr>
      <w:r>
        <w:rPr>
          <w:rFonts w:hint="eastAsia" w:ascii="宋体" w:hAnsi="宋体" w:eastAsia="宋体" w:cs="宋体"/>
          <w:szCs w:val="24"/>
        </w:rPr>
        <w:t>被授权人：                      供应商法定代表人：</w:t>
      </w:r>
    </w:p>
    <w:p w14:paraId="113CAE74">
      <w:pPr>
        <w:tabs>
          <w:tab w:val="left" w:pos="6300"/>
        </w:tabs>
        <w:snapToGrid w:val="0"/>
        <w:ind w:firstLine="570"/>
        <w:rPr>
          <w:rFonts w:hint="eastAsia" w:ascii="宋体" w:hAnsi="宋体" w:eastAsia="宋体" w:cs="宋体"/>
          <w:szCs w:val="24"/>
        </w:rPr>
      </w:pPr>
      <w:r>
        <w:rPr>
          <w:rFonts w:hint="eastAsia" w:ascii="宋体" w:hAnsi="宋体" w:eastAsia="宋体" w:cs="宋体"/>
          <w:szCs w:val="24"/>
        </w:rPr>
        <w:t>（签署或盖章）                  （签署或盖章）</w:t>
      </w:r>
    </w:p>
    <w:p w14:paraId="18C3BEBF">
      <w:pPr>
        <w:tabs>
          <w:tab w:val="left" w:pos="6300"/>
        </w:tabs>
        <w:snapToGrid w:val="0"/>
        <w:ind w:firstLine="570"/>
        <w:rPr>
          <w:rFonts w:hint="eastAsia" w:ascii="宋体" w:hAnsi="宋体" w:eastAsia="宋体" w:cs="宋体"/>
          <w:szCs w:val="24"/>
        </w:rPr>
      </w:pPr>
    </w:p>
    <w:p w14:paraId="30F4E7B0">
      <w:pPr>
        <w:tabs>
          <w:tab w:val="left" w:pos="6300"/>
        </w:tabs>
        <w:snapToGrid w:val="0"/>
        <w:ind w:firstLine="570"/>
        <w:rPr>
          <w:rFonts w:hint="eastAsia" w:ascii="宋体" w:hAnsi="宋体" w:eastAsia="宋体" w:cs="宋体"/>
          <w:szCs w:val="24"/>
        </w:rPr>
      </w:pPr>
    </w:p>
    <w:p w14:paraId="53DC0CAC">
      <w:pPr>
        <w:tabs>
          <w:tab w:val="left" w:pos="6300"/>
        </w:tabs>
        <w:snapToGrid w:val="0"/>
        <w:ind w:firstLine="570"/>
        <w:rPr>
          <w:rFonts w:hint="eastAsia" w:ascii="宋体" w:hAnsi="宋体" w:eastAsia="宋体" w:cs="宋体"/>
          <w:szCs w:val="24"/>
        </w:rPr>
      </w:pPr>
      <w:r>
        <w:rPr>
          <w:rFonts w:hint="eastAsia" w:ascii="宋体" w:hAnsi="宋体" w:eastAsia="宋体" w:cs="宋体"/>
          <w:szCs w:val="24"/>
        </w:rPr>
        <w:t>（附：被授权人身份证正反面复印件）</w:t>
      </w:r>
    </w:p>
    <w:p w14:paraId="5F89496F">
      <w:pPr>
        <w:tabs>
          <w:tab w:val="left" w:pos="6300"/>
        </w:tabs>
        <w:snapToGrid w:val="0"/>
        <w:ind w:firstLine="570"/>
        <w:rPr>
          <w:rFonts w:hint="eastAsia" w:ascii="宋体" w:hAnsi="宋体" w:eastAsia="宋体" w:cs="宋体"/>
          <w:szCs w:val="24"/>
        </w:rPr>
      </w:pPr>
      <w:r>
        <w:rPr>
          <w:rFonts w:hint="eastAsia" w:ascii="宋体" w:hAnsi="宋体" w:eastAsia="宋体" w:cs="宋体"/>
          <w:szCs w:val="24"/>
        </w:rPr>
        <w:t xml:space="preserve">                                          </w:t>
      </w:r>
    </w:p>
    <w:p w14:paraId="5BE624AF">
      <w:pPr>
        <w:tabs>
          <w:tab w:val="left" w:pos="6300"/>
        </w:tabs>
        <w:snapToGrid w:val="0"/>
        <w:ind w:right="480" w:firstLine="570"/>
        <w:jc w:val="right"/>
        <w:rPr>
          <w:rFonts w:hint="eastAsia" w:ascii="宋体" w:hAnsi="宋体" w:eastAsia="宋体" w:cs="宋体"/>
          <w:szCs w:val="24"/>
        </w:rPr>
      </w:pPr>
      <w:r>
        <w:rPr>
          <w:rFonts w:hint="eastAsia" w:ascii="宋体" w:hAnsi="宋体" w:eastAsia="宋体" w:cs="宋体"/>
          <w:szCs w:val="24"/>
        </w:rPr>
        <w:t>（供应商公章）</w:t>
      </w:r>
    </w:p>
    <w:p w14:paraId="3BD85F0D">
      <w:pPr>
        <w:tabs>
          <w:tab w:val="left" w:pos="6300"/>
        </w:tabs>
        <w:snapToGrid w:val="0"/>
        <w:ind w:right="480" w:firstLine="570"/>
        <w:jc w:val="right"/>
        <w:rPr>
          <w:rFonts w:hint="eastAsia" w:ascii="宋体" w:hAnsi="宋体" w:eastAsia="宋体" w:cs="宋体"/>
          <w:szCs w:val="24"/>
        </w:rPr>
      </w:pPr>
      <w:r>
        <w:rPr>
          <w:rFonts w:hint="eastAsia" w:ascii="宋体" w:hAnsi="宋体" w:eastAsia="宋体" w:cs="宋体"/>
          <w:szCs w:val="24"/>
        </w:rPr>
        <w:t>年   月   日</w:t>
      </w:r>
    </w:p>
    <w:p w14:paraId="3E606C7A">
      <w:pPr>
        <w:tabs>
          <w:tab w:val="left" w:pos="6300"/>
        </w:tabs>
        <w:snapToGrid w:val="0"/>
        <w:ind w:right="480" w:firstLine="570"/>
        <w:rPr>
          <w:rFonts w:hint="eastAsia" w:ascii="宋体" w:hAnsi="宋体" w:eastAsia="宋体" w:cs="宋体"/>
          <w:szCs w:val="24"/>
        </w:rPr>
      </w:pPr>
      <w:r>
        <w:rPr>
          <w:rFonts w:hint="eastAsia" w:ascii="宋体" w:hAnsi="宋体" w:eastAsia="宋体" w:cs="宋体"/>
          <w:szCs w:val="24"/>
        </w:rPr>
        <w:t>被授权人电话：XXXXXXX     电子邮箱：XXXXXX@XXXXX（若法定代表人办理并签署响应文件的可不填写）</w:t>
      </w:r>
    </w:p>
    <w:p w14:paraId="725A197D">
      <w:pPr>
        <w:tabs>
          <w:tab w:val="left" w:pos="6300"/>
        </w:tabs>
        <w:snapToGrid w:val="0"/>
        <w:ind w:right="480" w:firstLine="570"/>
        <w:rPr>
          <w:rFonts w:hint="eastAsia" w:ascii="宋体" w:hAnsi="宋体" w:eastAsia="宋体" w:cs="宋体"/>
          <w:szCs w:val="24"/>
        </w:rPr>
      </w:pPr>
      <w:r>
        <w:rPr>
          <w:rFonts w:hint="eastAsia" w:ascii="宋体" w:hAnsi="宋体" w:eastAsia="宋体" w:cs="宋体"/>
          <w:szCs w:val="24"/>
        </w:rPr>
        <w:t>注：</w:t>
      </w:r>
    </w:p>
    <w:p w14:paraId="3A83EF98">
      <w:pPr>
        <w:tabs>
          <w:tab w:val="left" w:pos="6300"/>
        </w:tabs>
        <w:snapToGrid w:val="0"/>
        <w:ind w:right="480" w:firstLine="570"/>
        <w:rPr>
          <w:rFonts w:hint="eastAsia" w:ascii="宋体" w:hAnsi="宋体" w:eastAsia="宋体" w:cs="宋体"/>
          <w:szCs w:val="24"/>
        </w:rPr>
      </w:pPr>
      <w:r>
        <w:rPr>
          <w:rFonts w:hint="eastAsia" w:ascii="宋体" w:hAnsi="宋体" w:eastAsia="宋体" w:cs="宋体"/>
          <w:szCs w:val="24"/>
        </w:rPr>
        <w:t>1.若为法定代表人办理并签署响应文件的，不提供此文件。</w:t>
      </w:r>
    </w:p>
    <w:p w14:paraId="2AECFF60">
      <w:pPr>
        <w:tabs>
          <w:tab w:val="left" w:pos="6300"/>
        </w:tabs>
        <w:snapToGrid w:val="0"/>
        <w:ind w:firstLine="573"/>
        <w:rPr>
          <w:rFonts w:hint="eastAsia" w:ascii="宋体" w:hAnsi="宋体" w:eastAsia="宋体" w:cs="宋体"/>
          <w:szCs w:val="24"/>
        </w:rPr>
      </w:pPr>
      <w:r>
        <w:rPr>
          <w:rFonts w:hint="eastAsia" w:ascii="宋体" w:hAnsi="宋体" w:eastAsia="宋体" w:cs="宋体"/>
          <w:szCs w:val="24"/>
        </w:rPr>
        <w:t>2.若为联合体参与的，法定代表人授权委托书由联合体主办方</w:t>
      </w:r>
      <w:r>
        <w:rPr>
          <w:rFonts w:hint="eastAsia" w:ascii="宋体" w:hAnsi="宋体" w:eastAsia="宋体" w:cs="宋体"/>
          <w:kern w:val="0"/>
          <w:szCs w:val="24"/>
        </w:rPr>
        <w:t>（主体）</w:t>
      </w:r>
      <w:r>
        <w:rPr>
          <w:rFonts w:hint="eastAsia" w:ascii="宋体" w:hAnsi="宋体" w:eastAsia="宋体" w:cs="宋体"/>
          <w:szCs w:val="24"/>
        </w:rPr>
        <w:t>出具。</w:t>
      </w:r>
    </w:p>
    <w:p w14:paraId="7F084D52">
      <w:pPr>
        <w:rPr>
          <w:rFonts w:hint="eastAsia" w:ascii="宋体" w:hAnsi="宋体" w:eastAsia="宋体" w:cs="宋体"/>
        </w:rPr>
      </w:pPr>
      <w:r>
        <w:rPr>
          <w:rFonts w:hint="eastAsia" w:ascii="宋体" w:hAnsi="宋体" w:eastAsia="宋体" w:cs="宋体"/>
        </w:rPr>
        <w:br w:type="page"/>
      </w:r>
    </w:p>
    <w:p w14:paraId="35EA7021">
      <w:pPr>
        <w:pStyle w:val="3"/>
        <w:rPr>
          <w:rFonts w:hint="eastAsia" w:ascii="宋体" w:hAnsi="宋体" w:eastAsia="宋体" w:cs="宋体"/>
        </w:rPr>
      </w:pPr>
      <w:bookmarkStart w:id="65" w:name="_Toc6832"/>
      <w:r>
        <w:rPr>
          <w:rFonts w:hint="eastAsia" w:ascii="宋体" w:hAnsi="宋体" w:eastAsia="宋体" w:cs="宋体"/>
        </w:rPr>
        <w:t>（四）</w:t>
      </w:r>
      <w:bookmarkEnd w:id="64"/>
      <w:r>
        <w:rPr>
          <w:rFonts w:hint="eastAsia" w:ascii="宋体" w:hAnsi="宋体" w:eastAsia="宋体" w:cs="宋体"/>
        </w:rPr>
        <w:t>基本资格条件承诺函</w:t>
      </w:r>
      <w:bookmarkEnd w:id="65"/>
    </w:p>
    <w:p w14:paraId="1E2667EA">
      <w:pPr>
        <w:spacing w:line="530" w:lineRule="exact"/>
        <w:ind w:firstLine="482" w:firstLineChars="200"/>
        <w:jc w:val="center"/>
        <w:rPr>
          <w:rFonts w:hint="eastAsia" w:ascii="宋体" w:hAnsi="宋体" w:eastAsia="宋体" w:cs="宋体"/>
          <w:b/>
          <w:bCs/>
          <w:szCs w:val="32"/>
        </w:rPr>
      </w:pPr>
    </w:p>
    <w:p w14:paraId="2BC3989B">
      <w:pPr>
        <w:jc w:val="center"/>
        <w:rPr>
          <w:rFonts w:hint="eastAsia" w:ascii="宋体" w:hAnsi="宋体" w:eastAsia="宋体" w:cs="宋体"/>
          <w:b/>
          <w:bCs/>
        </w:rPr>
      </w:pPr>
      <w:r>
        <w:rPr>
          <w:rFonts w:hint="eastAsia" w:ascii="宋体" w:hAnsi="宋体" w:eastAsia="宋体" w:cs="宋体"/>
          <w:b/>
          <w:bCs/>
        </w:rPr>
        <w:t>基本资格条件承诺函</w:t>
      </w:r>
    </w:p>
    <w:p w14:paraId="6310C17F">
      <w:pPr>
        <w:rPr>
          <w:rFonts w:hint="eastAsia" w:ascii="宋体" w:hAnsi="宋体" w:eastAsia="宋体" w:cs="宋体"/>
        </w:rPr>
      </w:pPr>
      <w:r>
        <w:rPr>
          <w:rFonts w:hint="eastAsia" w:ascii="宋体" w:hAnsi="宋体" w:eastAsia="宋体" w:cs="宋体"/>
        </w:rPr>
        <w:t>致_________（采购人名称）：</w:t>
      </w:r>
    </w:p>
    <w:p w14:paraId="295F1A71">
      <w:pPr>
        <w:ind w:firstLine="480" w:firstLineChars="200"/>
        <w:rPr>
          <w:rFonts w:hint="eastAsia" w:ascii="宋体" w:hAnsi="宋体" w:eastAsia="宋体" w:cs="宋体"/>
        </w:rPr>
      </w:pPr>
      <w:r>
        <w:rPr>
          <w:rFonts w:hint="eastAsia" w:ascii="宋体" w:hAnsi="宋体" w:eastAsia="宋体" w:cs="宋体"/>
        </w:rPr>
        <w:t>_________（投标人名称）郑重承诺：</w:t>
      </w:r>
    </w:p>
    <w:p w14:paraId="37D81373">
      <w:pPr>
        <w:ind w:firstLine="480" w:firstLineChars="200"/>
        <w:rPr>
          <w:rFonts w:hint="eastAsia" w:ascii="宋体" w:hAnsi="宋体" w:eastAsia="宋体" w:cs="宋体"/>
        </w:rPr>
      </w:pPr>
      <w:r>
        <w:rPr>
          <w:rFonts w:hint="eastAsia" w:ascii="宋体" w:hAnsi="宋体" w:eastAsia="宋体" w:cs="宋体"/>
        </w:rPr>
        <w:t>1.我方具有良好的商业信誉和健全的财务会计制度，具有履行合同所必需的设备和专业技术能力，具</w:t>
      </w:r>
      <w:r>
        <w:rPr>
          <w:rFonts w:hint="eastAsia" w:ascii="宋体" w:hAnsi="宋体" w:eastAsia="宋体" w:cs="宋体"/>
          <w:lang w:val="zh-CN"/>
        </w:rPr>
        <w:t>有依法缴纳税收和社会保障金的良好记录</w:t>
      </w:r>
      <w:r>
        <w:rPr>
          <w:rFonts w:hint="eastAsia" w:ascii="宋体" w:hAnsi="宋体" w:eastAsia="宋体" w:cs="宋体"/>
        </w:rPr>
        <w:t>，参加本项目采购活动前三年内无重大违法活动记录。</w:t>
      </w:r>
    </w:p>
    <w:p w14:paraId="37D0A6A0">
      <w:pPr>
        <w:ind w:firstLine="480" w:firstLineChars="200"/>
        <w:rPr>
          <w:rFonts w:hint="eastAsia" w:ascii="宋体" w:hAnsi="宋体" w:eastAsia="宋体" w:cs="宋体"/>
        </w:rPr>
      </w:pPr>
      <w:r>
        <w:rPr>
          <w:rFonts w:hint="eastAsia" w:ascii="宋体" w:hAnsi="宋体" w:eastAsia="宋体" w:cs="宋体"/>
        </w:rPr>
        <w:t>2.我方未列入在信用中国网站（www.creditchina.gov.cn）“失信被执行人”、“重大税收违法案件当事人名单”中，也未列入中国政府采购网（www.ccgp.gov.cn）“政府采购严重违法失信行为记录名单”中。</w:t>
      </w:r>
    </w:p>
    <w:p w14:paraId="0B288D9C">
      <w:pPr>
        <w:ind w:firstLine="480" w:firstLineChars="200"/>
        <w:rPr>
          <w:rFonts w:hint="eastAsia" w:ascii="宋体" w:hAnsi="宋体" w:eastAsia="宋体" w:cs="宋体"/>
        </w:rPr>
      </w:pPr>
      <w:r>
        <w:rPr>
          <w:rFonts w:hint="eastAsia" w:ascii="宋体" w:hAnsi="宋体" w:eastAsia="宋体" w:cs="宋体"/>
        </w:rPr>
        <w:t>3.我方在采购项目评审（评标）环节结束后，随时接受采购人、采购代理机构的检查验证，配合提供相关证明材料，证明符合《中华人民共和国政府采购法》规定的投标人基本资格条件。</w:t>
      </w:r>
    </w:p>
    <w:p w14:paraId="0AEE1F0C">
      <w:pPr>
        <w:ind w:firstLine="480" w:firstLineChars="200"/>
        <w:rPr>
          <w:rFonts w:hint="eastAsia" w:ascii="宋体" w:hAnsi="宋体" w:eastAsia="宋体" w:cs="宋体"/>
        </w:rPr>
      </w:pPr>
      <w:r>
        <w:rPr>
          <w:rFonts w:hint="eastAsia" w:ascii="宋体" w:hAnsi="宋体" w:eastAsia="宋体" w:cs="宋体"/>
        </w:rPr>
        <w:t>我方对以上承诺负全部法律责任。</w:t>
      </w:r>
    </w:p>
    <w:p w14:paraId="6E854213">
      <w:pPr>
        <w:ind w:firstLine="480" w:firstLineChars="200"/>
        <w:rPr>
          <w:rFonts w:hint="eastAsia" w:ascii="宋体" w:hAnsi="宋体" w:eastAsia="宋体" w:cs="宋体"/>
        </w:rPr>
      </w:pPr>
      <w:r>
        <w:rPr>
          <w:rFonts w:hint="eastAsia" w:ascii="宋体" w:hAnsi="宋体" w:eastAsia="宋体" w:cs="宋体"/>
        </w:rPr>
        <w:t>特此承诺。</w:t>
      </w:r>
    </w:p>
    <w:p w14:paraId="6F8DE506">
      <w:pPr>
        <w:rPr>
          <w:rFonts w:hint="eastAsia" w:ascii="宋体" w:hAnsi="宋体" w:eastAsia="宋体" w:cs="宋体"/>
        </w:rPr>
      </w:pPr>
    </w:p>
    <w:p w14:paraId="2CF23C20">
      <w:pPr>
        <w:jc w:val="right"/>
        <w:rPr>
          <w:rFonts w:hint="eastAsia" w:ascii="宋体" w:hAnsi="宋体" w:eastAsia="宋体" w:cs="宋体"/>
        </w:rPr>
      </w:pPr>
      <w:r>
        <w:rPr>
          <w:rFonts w:hint="eastAsia" w:ascii="宋体" w:hAnsi="宋体" w:eastAsia="宋体" w:cs="宋体"/>
        </w:rPr>
        <w:t>（投标人公章）</w:t>
      </w:r>
    </w:p>
    <w:p w14:paraId="33DC1B46">
      <w:pPr>
        <w:jc w:val="right"/>
        <w:rPr>
          <w:rFonts w:hint="eastAsia" w:ascii="宋体" w:hAnsi="宋体" w:eastAsia="宋体" w:cs="宋体"/>
        </w:rPr>
      </w:pPr>
      <w:r>
        <w:rPr>
          <w:rFonts w:hint="eastAsia" w:ascii="宋体" w:hAnsi="宋体" w:eastAsia="宋体" w:cs="宋体"/>
        </w:rPr>
        <w:t>年   月   日</w:t>
      </w:r>
    </w:p>
    <w:p w14:paraId="5ABFAC59">
      <w:pPr>
        <w:spacing w:line="600" w:lineRule="exact"/>
        <w:ind w:right="540" w:firstLine="2640" w:firstLineChars="1100"/>
        <w:jc w:val="right"/>
        <w:rPr>
          <w:rFonts w:hint="eastAsia" w:ascii="宋体" w:hAnsi="宋体" w:eastAsia="宋体" w:cs="宋体"/>
        </w:rPr>
      </w:pPr>
    </w:p>
    <w:p w14:paraId="6813DAB3">
      <w:pPr>
        <w:wordWrap w:val="0"/>
        <w:outlineLvl w:val="0"/>
        <w:rPr>
          <w:rStyle w:val="11"/>
          <w:rFonts w:hint="eastAsia" w:ascii="宋体" w:hAnsi="宋体" w:eastAsia="宋体" w:cs="宋体"/>
        </w:rPr>
      </w:pPr>
      <w:r>
        <w:rPr>
          <w:rFonts w:hint="eastAsia" w:ascii="宋体" w:hAnsi="宋体" w:eastAsia="宋体" w:cs="宋体"/>
        </w:rPr>
        <w:br w:type="page"/>
      </w:r>
      <w:bookmarkEnd w:id="53"/>
      <w:bookmarkStart w:id="66" w:name="_Toc32708"/>
      <w:bookmarkStart w:id="67" w:name="_Toc19365"/>
      <w:bookmarkStart w:id="68" w:name="_Toc1814"/>
      <w:bookmarkStart w:id="69" w:name="_Toc21587"/>
      <w:bookmarkStart w:id="70" w:name="_Toc9726"/>
      <w:r>
        <w:rPr>
          <w:rStyle w:val="11"/>
          <w:rFonts w:hint="eastAsia" w:ascii="宋体" w:hAnsi="宋体" w:eastAsia="宋体" w:cs="宋体"/>
        </w:rPr>
        <w:t>三、技术部分</w:t>
      </w:r>
      <w:bookmarkEnd w:id="66"/>
      <w:bookmarkEnd w:id="67"/>
      <w:bookmarkEnd w:id="68"/>
      <w:bookmarkEnd w:id="69"/>
    </w:p>
    <w:p w14:paraId="41A42D14">
      <w:pPr>
        <w:pStyle w:val="3"/>
        <w:rPr>
          <w:rFonts w:hint="eastAsia" w:ascii="宋体" w:hAnsi="宋体" w:eastAsia="宋体" w:cs="宋体"/>
        </w:rPr>
      </w:pPr>
      <w:bookmarkStart w:id="71" w:name="_Toc21512"/>
      <w:r>
        <w:rPr>
          <w:rFonts w:hint="eastAsia" w:ascii="宋体" w:hAnsi="宋体" w:eastAsia="宋体" w:cs="宋体"/>
        </w:rPr>
        <w:t>（一）</w:t>
      </w:r>
      <w:r>
        <w:rPr>
          <w:rFonts w:hint="eastAsia" w:ascii="宋体" w:hAnsi="宋体" w:eastAsia="宋体" w:cs="宋体"/>
          <w:lang w:val="en-US" w:eastAsia="zh-CN"/>
        </w:rPr>
        <w:t>技术</w:t>
      </w:r>
      <w:r>
        <w:rPr>
          <w:rFonts w:hint="eastAsia" w:ascii="宋体" w:hAnsi="宋体" w:eastAsia="宋体" w:cs="宋体"/>
        </w:rPr>
        <w:t>条款差异表</w:t>
      </w:r>
      <w:bookmarkEnd w:id="71"/>
    </w:p>
    <w:bookmarkEnd w:id="70"/>
    <w:p w14:paraId="72E880CF">
      <w:pPr>
        <w:jc w:val="center"/>
        <w:rPr>
          <w:rFonts w:hint="eastAsia" w:ascii="宋体" w:hAnsi="宋体" w:eastAsia="宋体" w:cs="宋体"/>
        </w:rPr>
      </w:pPr>
      <w:r>
        <w:rPr>
          <w:rFonts w:hint="eastAsia" w:ascii="宋体" w:hAnsi="宋体" w:eastAsia="宋体" w:cs="宋体"/>
          <w:lang w:val="en-US" w:eastAsia="zh-CN"/>
        </w:rPr>
        <w:t>技术</w:t>
      </w:r>
      <w:r>
        <w:rPr>
          <w:rFonts w:hint="eastAsia" w:ascii="宋体" w:hAnsi="宋体" w:eastAsia="宋体" w:cs="宋体"/>
        </w:rPr>
        <w:t>条款差异表</w:t>
      </w:r>
    </w:p>
    <w:p w14:paraId="604C70C2">
      <w:pPr>
        <w:rPr>
          <w:rFonts w:hint="eastAsia" w:ascii="宋体" w:hAnsi="宋体" w:eastAsia="宋体" w:cs="宋体"/>
        </w:rPr>
      </w:pPr>
      <w:r>
        <w:rPr>
          <w:rFonts w:hint="eastAsia" w:ascii="宋体" w:hAnsi="宋体" w:eastAsia="宋体" w:cs="宋体"/>
        </w:rPr>
        <w:t>采购项目名称：</w:t>
      </w:r>
    </w:p>
    <w:tbl>
      <w:tblPr>
        <w:tblStyle w:val="9"/>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2961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ign w:val="center"/>
          </w:tcPr>
          <w:p w14:paraId="5BEC5B56">
            <w:pPr>
              <w:rPr>
                <w:rFonts w:hint="eastAsia" w:ascii="宋体" w:hAnsi="宋体" w:eastAsia="宋体" w:cs="宋体"/>
              </w:rPr>
            </w:pPr>
            <w:r>
              <w:rPr>
                <w:rFonts w:hint="eastAsia" w:ascii="宋体" w:hAnsi="宋体" w:eastAsia="宋体" w:cs="宋体"/>
              </w:rPr>
              <w:t>序号</w:t>
            </w:r>
          </w:p>
        </w:tc>
        <w:tc>
          <w:tcPr>
            <w:tcW w:w="2289" w:type="dxa"/>
            <w:noWrap/>
            <w:vAlign w:val="center"/>
          </w:tcPr>
          <w:p w14:paraId="6F1C6597">
            <w:pPr>
              <w:rPr>
                <w:rFonts w:hint="eastAsia" w:ascii="宋体" w:hAnsi="宋体" w:eastAsia="宋体" w:cs="宋体"/>
              </w:rPr>
            </w:pPr>
            <w:r>
              <w:rPr>
                <w:rFonts w:hint="eastAsia" w:ascii="宋体" w:hAnsi="宋体" w:eastAsia="宋体" w:cs="宋体"/>
              </w:rPr>
              <w:t>采购技术要求</w:t>
            </w:r>
          </w:p>
        </w:tc>
        <w:tc>
          <w:tcPr>
            <w:tcW w:w="2840" w:type="dxa"/>
            <w:noWrap/>
            <w:vAlign w:val="center"/>
          </w:tcPr>
          <w:p w14:paraId="5329F08A">
            <w:pPr>
              <w:rPr>
                <w:rFonts w:hint="eastAsia" w:ascii="宋体" w:hAnsi="宋体" w:eastAsia="宋体" w:cs="宋体"/>
              </w:rPr>
            </w:pPr>
            <w:r>
              <w:rPr>
                <w:rFonts w:hint="eastAsia" w:ascii="宋体" w:hAnsi="宋体" w:eastAsia="宋体" w:cs="宋体"/>
              </w:rPr>
              <w:t>响应技术应答</w:t>
            </w:r>
          </w:p>
        </w:tc>
        <w:tc>
          <w:tcPr>
            <w:tcW w:w="1646" w:type="dxa"/>
            <w:noWrap/>
            <w:vAlign w:val="center"/>
          </w:tcPr>
          <w:p w14:paraId="35AEAA8A">
            <w:pPr>
              <w:rPr>
                <w:rFonts w:hint="eastAsia" w:ascii="宋体" w:hAnsi="宋体" w:eastAsia="宋体" w:cs="宋体"/>
              </w:rPr>
            </w:pPr>
            <w:r>
              <w:rPr>
                <w:rFonts w:hint="eastAsia" w:ascii="宋体" w:hAnsi="宋体" w:eastAsia="宋体" w:cs="宋体"/>
              </w:rPr>
              <w:t>正负偏离情况</w:t>
            </w:r>
          </w:p>
        </w:tc>
        <w:tc>
          <w:tcPr>
            <w:tcW w:w="1646" w:type="dxa"/>
            <w:noWrap/>
            <w:vAlign w:val="center"/>
          </w:tcPr>
          <w:p w14:paraId="58302BE0">
            <w:pPr>
              <w:rPr>
                <w:rFonts w:hint="eastAsia" w:ascii="宋体" w:hAnsi="宋体" w:eastAsia="宋体" w:cs="宋体"/>
              </w:rPr>
            </w:pPr>
            <w:r>
              <w:rPr>
                <w:rFonts w:hint="eastAsia" w:ascii="宋体" w:hAnsi="宋体" w:eastAsia="宋体" w:cs="宋体"/>
              </w:rPr>
              <w:t>差异说明</w:t>
            </w:r>
          </w:p>
        </w:tc>
      </w:tr>
      <w:tr w14:paraId="7A00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50C20C19">
            <w:pPr>
              <w:rPr>
                <w:rFonts w:hint="eastAsia" w:ascii="宋体" w:hAnsi="宋体" w:eastAsia="宋体" w:cs="宋体"/>
              </w:rPr>
            </w:pPr>
          </w:p>
        </w:tc>
        <w:tc>
          <w:tcPr>
            <w:tcW w:w="2289" w:type="dxa"/>
            <w:noWrap/>
            <w:vAlign w:val="center"/>
          </w:tcPr>
          <w:p w14:paraId="52BCD788">
            <w:pPr>
              <w:rPr>
                <w:rFonts w:hint="eastAsia" w:ascii="宋体" w:hAnsi="宋体" w:eastAsia="宋体" w:cs="宋体"/>
              </w:rPr>
            </w:pPr>
          </w:p>
        </w:tc>
        <w:tc>
          <w:tcPr>
            <w:tcW w:w="2840" w:type="dxa"/>
            <w:noWrap/>
            <w:vAlign w:val="center"/>
          </w:tcPr>
          <w:p w14:paraId="16A1A261">
            <w:pPr>
              <w:rPr>
                <w:rFonts w:hint="eastAsia" w:ascii="宋体" w:hAnsi="宋体" w:eastAsia="宋体" w:cs="宋体"/>
              </w:rPr>
            </w:pPr>
          </w:p>
        </w:tc>
        <w:tc>
          <w:tcPr>
            <w:tcW w:w="1646" w:type="dxa"/>
            <w:noWrap/>
            <w:vAlign w:val="center"/>
          </w:tcPr>
          <w:p w14:paraId="4BCD5DA1">
            <w:pPr>
              <w:rPr>
                <w:rFonts w:hint="eastAsia" w:ascii="宋体" w:hAnsi="宋体" w:eastAsia="宋体" w:cs="宋体"/>
              </w:rPr>
            </w:pPr>
          </w:p>
        </w:tc>
        <w:tc>
          <w:tcPr>
            <w:tcW w:w="1646" w:type="dxa"/>
            <w:noWrap/>
            <w:vAlign w:val="center"/>
          </w:tcPr>
          <w:p w14:paraId="3A94AFF5">
            <w:pPr>
              <w:rPr>
                <w:rFonts w:hint="eastAsia" w:ascii="宋体" w:hAnsi="宋体" w:eastAsia="宋体" w:cs="宋体"/>
              </w:rPr>
            </w:pPr>
          </w:p>
        </w:tc>
      </w:tr>
      <w:tr w14:paraId="7A68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640910E8">
            <w:pPr>
              <w:rPr>
                <w:rFonts w:hint="eastAsia" w:ascii="宋体" w:hAnsi="宋体" w:eastAsia="宋体" w:cs="宋体"/>
              </w:rPr>
            </w:pPr>
          </w:p>
        </w:tc>
        <w:tc>
          <w:tcPr>
            <w:tcW w:w="2289" w:type="dxa"/>
            <w:noWrap/>
            <w:vAlign w:val="center"/>
          </w:tcPr>
          <w:p w14:paraId="29DADEB4">
            <w:pPr>
              <w:rPr>
                <w:rFonts w:hint="eastAsia" w:ascii="宋体" w:hAnsi="宋体" w:eastAsia="宋体" w:cs="宋体"/>
              </w:rPr>
            </w:pPr>
          </w:p>
        </w:tc>
        <w:tc>
          <w:tcPr>
            <w:tcW w:w="2840" w:type="dxa"/>
            <w:noWrap/>
            <w:vAlign w:val="center"/>
          </w:tcPr>
          <w:p w14:paraId="1DC85CF1">
            <w:pPr>
              <w:rPr>
                <w:rFonts w:hint="eastAsia" w:ascii="宋体" w:hAnsi="宋体" w:eastAsia="宋体" w:cs="宋体"/>
              </w:rPr>
            </w:pPr>
          </w:p>
        </w:tc>
        <w:tc>
          <w:tcPr>
            <w:tcW w:w="1646" w:type="dxa"/>
            <w:noWrap/>
            <w:vAlign w:val="center"/>
          </w:tcPr>
          <w:p w14:paraId="20F3B18B">
            <w:pPr>
              <w:rPr>
                <w:rFonts w:hint="eastAsia" w:ascii="宋体" w:hAnsi="宋体" w:eastAsia="宋体" w:cs="宋体"/>
              </w:rPr>
            </w:pPr>
          </w:p>
        </w:tc>
        <w:tc>
          <w:tcPr>
            <w:tcW w:w="1646" w:type="dxa"/>
            <w:noWrap/>
            <w:vAlign w:val="center"/>
          </w:tcPr>
          <w:p w14:paraId="19464FED">
            <w:pPr>
              <w:rPr>
                <w:rFonts w:hint="eastAsia" w:ascii="宋体" w:hAnsi="宋体" w:eastAsia="宋体" w:cs="宋体"/>
              </w:rPr>
            </w:pPr>
          </w:p>
        </w:tc>
      </w:tr>
      <w:tr w14:paraId="3D50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526E9C21">
            <w:pPr>
              <w:rPr>
                <w:rFonts w:hint="eastAsia" w:ascii="宋体" w:hAnsi="宋体" w:eastAsia="宋体" w:cs="宋体"/>
              </w:rPr>
            </w:pPr>
          </w:p>
        </w:tc>
        <w:tc>
          <w:tcPr>
            <w:tcW w:w="2289" w:type="dxa"/>
            <w:noWrap/>
            <w:vAlign w:val="center"/>
          </w:tcPr>
          <w:p w14:paraId="512C9E73">
            <w:pPr>
              <w:rPr>
                <w:rFonts w:hint="eastAsia" w:ascii="宋体" w:hAnsi="宋体" w:eastAsia="宋体" w:cs="宋体"/>
              </w:rPr>
            </w:pPr>
          </w:p>
        </w:tc>
        <w:tc>
          <w:tcPr>
            <w:tcW w:w="2840" w:type="dxa"/>
            <w:noWrap/>
            <w:vAlign w:val="center"/>
          </w:tcPr>
          <w:p w14:paraId="616D99F5">
            <w:pPr>
              <w:rPr>
                <w:rFonts w:hint="eastAsia" w:ascii="宋体" w:hAnsi="宋体" w:eastAsia="宋体" w:cs="宋体"/>
              </w:rPr>
            </w:pPr>
          </w:p>
        </w:tc>
        <w:tc>
          <w:tcPr>
            <w:tcW w:w="1646" w:type="dxa"/>
            <w:noWrap/>
            <w:vAlign w:val="center"/>
          </w:tcPr>
          <w:p w14:paraId="36633571">
            <w:pPr>
              <w:rPr>
                <w:rFonts w:hint="eastAsia" w:ascii="宋体" w:hAnsi="宋体" w:eastAsia="宋体" w:cs="宋体"/>
              </w:rPr>
            </w:pPr>
          </w:p>
        </w:tc>
        <w:tc>
          <w:tcPr>
            <w:tcW w:w="1646" w:type="dxa"/>
            <w:noWrap/>
            <w:vAlign w:val="center"/>
          </w:tcPr>
          <w:p w14:paraId="1CE4D401">
            <w:pPr>
              <w:rPr>
                <w:rFonts w:hint="eastAsia" w:ascii="宋体" w:hAnsi="宋体" w:eastAsia="宋体" w:cs="宋体"/>
              </w:rPr>
            </w:pPr>
          </w:p>
        </w:tc>
      </w:tr>
      <w:tr w14:paraId="4DB8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128BFDB3">
            <w:pPr>
              <w:rPr>
                <w:rFonts w:hint="eastAsia" w:ascii="宋体" w:hAnsi="宋体" w:eastAsia="宋体" w:cs="宋体"/>
              </w:rPr>
            </w:pPr>
          </w:p>
        </w:tc>
        <w:tc>
          <w:tcPr>
            <w:tcW w:w="2289" w:type="dxa"/>
            <w:noWrap/>
            <w:vAlign w:val="center"/>
          </w:tcPr>
          <w:p w14:paraId="0367C0BC">
            <w:pPr>
              <w:rPr>
                <w:rFonts w:hint="eastAsia" w:ascii="宋体" w:hAnsi="宋体" w:eastAsia="宋体" w:cs="宋体"/>
              </w:rPr>
            </w:pPr>
          </w:p>
        </w:tc>
        <w:tc>
          <w:tcPr>
            <w:tcW w:w="2840" w:type="dxa"/>
            <w:noWrap/>
            <w:vAlign w:val="center"/>
          </w:tcPr>
          <w:p w14:paraId="121FF284">
            <w:pPr>
              <w:rPr>
                <w:rFonts w:hint="eastAsia" w:ascii="宋体" w:hAnsi="宋体" w:eastAsia="宋体" w:cs="宋体"/>
              </w:rPr>
            </w:pPr>
          </w:p>
        </w:tc>
        <w:tc>
          <w:tcPr>
            <w:tcW w:w="1646" w:type="dxa"/>
            <w:noWrap/>
            <w:vAlign w:val="center"/>
          </w:tcPr>
          <w:p w14:paraId="2BDDE47B">
            <w:pPr>
              <w:rPr>
                <w:rFonts w:hint="eastAsia" w:ascii="宋体" w:hAnsi="宋体" w:eastAsia="宋体" w:cs="宋体"/>
              </w:rPr>
            </w:pPr>
          </w:p>
        </w:tc>
        <w:tc>
          <w:tcPr>
            <w:tcW w:w="1646" w:type="dxa"/>
            <w:noWrap/>
            <w:vAlign w:val="center"/>
          </w:tcPr>
          <w:p w14:paraId="41510E20">
            <w:pPr>
              <w:rPr>
                <w:rFonts w:hint="eastAsia" w:ascii="宋体" w:hAnsi="宋体" w:eastAsia="宋体" w:cs="宋体"/>
              </w:rPr>
            </w:pPr>
          </w:p>
        </w:tc>
      </w:tr>
      <w:tr w14:paraId="7E84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0EE79907">
            <w:pPr>
              <w:rPr>
                <w:rFonts w:hint="eastAsia" w:ascii="宋体" w:hAnsi="宋体" w:eastAsia="宋体" w:cs="宋体"/>
              </w:rPr>
            </w:pPr>
          </w:p>
        </w:tc>
        <w:tc>
          <w:tcPr>
            <w:tcW w:w="2289" w:type="dxa"/>
            <w:noWrap/>
            <w:vAlign w:val="center"/>
          </w:tcPr>
          <w:p w14:paraId="0E8E76E8">
            <w:pPr>
              <w:rPr>
                <w:rFonts w:hint="eastAsia" w:ascii="宋体" w:hAnsi="宋体" w:eastAsia="宋体" w:cs="宋体"/>
              </w:rPr>
            </w:pPr>
          </w:p>
        </w:tc>
        <w:tc>
          <w:tcPr>
            <w:tcW w:w="2840" w:type="dxa"/>
            <w:noWrap/>
            <w:vAlign w:val="center"/>
          </w:tcPr>
          <w:p w14:paraId="56E39FD7">
            <w:pPr>
              <w:rPr>
                <w:rFonts w:hint="eastAsia" w:ascii="宋体" w:hAnsi="宋体" w:eastAsia="宋体" w:cs="宋体"/>
              </w:rPr>
            </w:pPr>
          </w:p>
        </w:tc>
        <w:tc>
          <w:tcPr>
            <w:tcW w:w="1646" w:type="dxa"/>
            <w:noWrap/>
            <w:vAlign w:val="center"/>
          </w:tcPr>
          <w:p w14:paraId="3D987429">
            <w:pPr>
              <w:rPr>
                <w:rFonts w:hint="eastAsia" w:ascii="宋体" w:hAnsi="宋体" w:eastAsia="宋体" w:cs="宋体"/>
              </w:rPr>
            </w:pPr>
          </w:p>
        </w:tc>
        <w:tc>
          <w:tcPr>
            <w:tcW w:w="1646" w:type="dxa"/>
            <w:noWrap/>
            <w:vAlign w:val="center"/>
          </w:tcPr>
          <w:p w14:paraId="5A323E41">
            <w:pPr>
              <w:rPr>
                <w:rFonts w:hint="eastAsia" w:ascii="宋体" w:hAnsi="宋体" w:eastAsia="宋体" w:cs="宋体"/>
              </w:rPr>
            </w:pPr>
          </w:p>
        </w:tc>
      </w:tr>
      <w:tr w14:paraId="0E0F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48C81FDE">
            <w:pPr>
              <w:rPr>
                <w:rFonts w:hint="eastAsia" w:ascii="宋体" w:hAnsi="宋体" w:eastAsia="宋体" w:cs="宋体"/>
              </w:rPr>
            </w:pPr>
          </w:p>
        </w:tc>
        <w:tc>
          <w:tcPr>
            <w:tcW w:w="2289" w:type="dxa"/>
            <w:noWrap/>
            <w:vAlign w:val="center"/>
          </w:tcPr>
          <w:p w14:paraId="75ED990F">
            <w:pPr>
              <w:rPr>
                <w:rFonts w:hint="eastAsia" w:ascii="宋体" w:hAnsi="宋体" w:eastAsia="宋体" w:cs="宋体"/>
              </w:rPr>
            </w:pPr>
          </w:p>
        </w:tc>
        <w:tc>
          <w:tcPr>
            <w:tcW w:w="2840" w:type="dxa"/>
            <w:noWrap/>
            <w:vAlign w:val="center"/>
          </w:tcPr>
          <w:p w14:paraId="43DDE055">
            <w:pPr>
              <w:rPr>
                <w:rFonts w:hint="eastAsia" w:ascii="宋体" w:hAnsi="宋体" w:eastAsia="宋体" w:cs="宋体"/>
              </w:rPr>
            </w:pPr>
          </w:p>
        </w:tc>
        <w:tc>
          <w:tcPr>
            <w:tcW w:w="1646" w:type="dxa"/>
            <w:noWrap/>
            <w:vAlign w:val="center"/>
          </w:tcPr>
          <w:p w14:paraId="4D43B2BD">
            <w:pPr>
              <w:rPr>
                <w:rFonts w:hint="eastAsia" w:ascii="宋体" w:hAnsi="宋体" w:eastAsia="宋体" w:cs="宋体"/>
              </w:rPr>
            </w:pPr>
          </w:p>
        </w:tc>
        <w:tc>
          <w:tcPr>
            <w:tcW w:w="1646" w:type="dxa"/>
            <w:noWrap/>
            <w:vAlign w:val="center"/>
          </w:tcPr>
          <w:p w14:paraId="70525C9A">
            <w:pPr>
              <w:rPr>
                <w:rFonts w:hint="eastAsia" w:ascii="宋体" w:hAnsi="宋体" w:eastAsia="宋体" w:cs="宋体"/>
              </w:rPr>
            </w:pPr>
          </w:p>
        </w:tc>
      </w:tr>
      <w:tr w14:paraId="78C0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69285086">
            <w:pPr>
              <w:rPr>
                <w:rFonts w:hint="eastAsia" w:ascii="宋体" w:hAnsi="宋体" w:eastAsia="宋体" w:cs="宋体"/>
              </w:rPr>
            </w:pPr>
          </w:p>
        </w:tc>
        <w:tc>
          <w:tcPr>
            <w:tcW w:w="2289" w:type="dxa"/>
            <w:noWrap/>
            <w:vAlign w:val="center"/>
          </w:tcPr>
          <w:p w14:paraId="6509293A">
            <w:pPr>
              <w:rPr>
                <w:rFonts w:hint="eastAsia" w:ascii="宋体" w:hAnsi="宋体" w:eastAsia="宋体" w:cs="宋体"/>
              </w:rPr>
            </w:pPr>
          </w:p>
        </w:tc>
        <w:tc>
          <w:tcPr>
            <w:tcW w:w="2840" w:type="dxa"/>
            <w:noWrap/>
            <w:vAlign w:val="center"/>
          </w:tcPr>
          <w:p w14:paraId="292D4A10">
            <w:pPr>
              <w:rPr>
                <w:rFonts w:hint="eastAsia" w:ascii="宋体" w:hAnsi="宋体" w:eastAsia="宋体" w:cs="宋体"/>
              </w:rPr>
            </w:pPr>
          </w:p>
        </w:tc>
        <w:tc>
          <w:tcPr>
            <w:tcW w:w="1646" w:type="dxa"/>
            <w:noWrap/>
            <w:vAlign w:val="center"/>
          </w:tcPr>
          <w:p w14:paraId="3FFF0230">
            <w:pPr>
              <w:rPr>
                <w:rFonts w:hint="eastAsia" w:ascii="宋体" w:hAnsi="宋体" w:eastAsia="宋体" w:cs="宋体"/>
              </w:rPr>
            </w:pPr>
          </w:p>
        </w:tc>
        <w:tc>
          <w:tcPr>
            <w:tcW w:w="1646" w:type="dxa"/>
            <w:noWrap/>
            <w:vAlign w:val="center"/>
          </w:tcPr>
          <w:p w14:paraId="452D5C38">
            <w:pPr>
              <w:rPr>
                <w:rFonts w:hint="eastAsia" w:ascii="宋体" w:hAnsi="宋体" w:eastAsia="宋体" w:cs="宋体"/>
              </w:rPr>
            </w:pPr>
          </w:p>
        </w:tc>
      </w:tr>
      <w:tr w14:paraId="475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0D2145E3">
            <w:pPr>
              <w:rPr>
                <w:rFonts w:hint="eastAsia" w:ascii="宋体" w:hAnsi="宋体" w:eastAsia="宋体" w:cs="宋体"/>
              </w:rPr>
            </w:pPr>
          </w:p>
        </w:tc>
        <w:tc>
          <w:tcPr>
            <w:tcW w:w="2289" w:type="dxa"/>
            <w:noWrap/>
            <w:vAlign w:val="center"/>
          </w:tcPr>
          <w:p w14:paraId="3510FC2C">
            <w:pPr>
              <w:rPr>
                <w:rFonts w:hint="eastAsia" w:ascii="宋体" w:hAnsi="宋体" w:eastAsia="宋体" w:cs="宋体"/>
              </w:rPr>
            </w:pPr>
          </w:p>
        </w:tc>
        <w:tc>
          <w:tcPr>
            <w:tcW w:w="2840" w:type="dxa"/>
            <w:noWrap/>
            <w:vAlign w:val="center"/>
          </w:tcPr>
          <w:p w14:paraId="116CD3A7">
            <w:pPr>
              <w:rPr>
                <w:rFonts w:hint="eastAsia" w:ascii="宋体" w:hAnsi="宋体" w:eastAsia="宋体" w:cs="宋体"/>
              </w:rPr>
            </w:pPr>
          </w:p>
        </w:tc>
        <w:tc>
          <w:tcPr>
            <w:tcW w:w="1646" w:type="dxa"/>
            <w:noWrap/>
            <w:vAlign w:val="center"/>
          </w:tcPr>
          <w:p w14:paraId="67141A5C">
            <w:pPr>
              <w:rPr>
                <w:rFonts w:hint="eastAsia" w:ascii="宋体" w:hAnsi="宋体" w:eastAsia="宋体" w:cs="宋体"/>
              </w:rPr>
            </w:pPr>
          </w:p>
        </w:tc>
        <w:tc>
          <w:tcPr>
            <w:tcW w:w="1646" w:type="dxa"/>
            <w:noWrap/>
            <w:vAlign w:val="center"/>
          </w:tcPr>
          <w:p w14:paraId="7ED053CF">
            <w:pPr>
              <w:rPr>
                <w:rFonts w:hint="eastAsia" w:ascii="宋体" w:hAnsi="宋体" w:eastAsia="宋体" w:cs="宋体"/>
              </w:rPr>
            </w:pPr>
          </w:p>
        </w:tc>
      </w:tr>
      <w:tr w14:paraId="3972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420F70CE">
            <w:pPr>
              <w:rPr>
                <w:rFonts w:hint="eastAsia" w:ascii="宋体" w:hAnsi="宋体" w:eastAsia="宋体" w:cs="宋体"/>
              </w:rPr>
            </w:pPr>
          </w:p>
        </w:tc>
        <w:tc>
          <w:tcPr>
            <w:tcW w:w="2289" w:type="dxa"/>
            <w:noWrap/>
            <w:vAlign w:val="center"/>
          </w:tcPr>
          <w:p w14:paraId="22755F02">
            <w:pPr>
              <w:rPr>
                <w:rFonts w:hint="eastAsia" w:ascii="宋体" w:hAnsi="宋体" w:eastAsia="宋体" w:cs="宋体"/>
              </w:rPr>
            </w:pPr>
          </w:p>
        </w:tc>
        <w:tc>
          <w:tcPr>
            <w:tcW w:w="2840" w:type="dxa"/>
            <w:noWrap/>
            <w:vAlign w:val="center"/>
          </w:tcPr>
          <w:p w14:paraId="7386F227">
            <w:pPr>
              <w:rPr>
                <w:rFonts w:hint="eastAsia" w:ascii="宋体" w:hAnsi="宋体" w:eastAsia="宋体" w:cs="宋体"/>
              </w:rPr>
            </w:pPr>
          </w:p>
        </w:tc>
        <w:tc>
          <w:tcPr>
            <w:tcW w:w="1646" w:type="dxa"/>
            <w:noWrap/>
            <w:vAlign w:val="center"/>
          </w:tcPr>
          <w:p w14:paraId="036CDE16">
            <w:pPr>
              <w:rPr>
                <w:rFonts w:hint="eastAsia" w:ascii="宋体" w:hAnsi="宋体" w:eastAsia="宋体" w:cs="宋体"/>
              </w:rPr>
            </w:pPr>
          </w:p>
        </w:tc>
        <w:tc>
          <w:tcPr>
            <w:tcW w:w="1646" w:type="dxa"/>
            <w:noWrap/>
            <w:vAlign w:val="center"/>
          </w:tcPr>
          <w:p w14:paraId="4BBF61D5">
            <w:pPr>
              <w:rPr>
                <w:rFonts w:hint="eastAsia" w:ascii="宋体" w:hAnsi="宋体" w:eastAsia="宋体" w:cs="宋体"/>
              </w:rPr>
            </w:pPr>
          </w:p>
        </w:tc>
      </w:tr>
    </w:tbl>
    <w:p w14:paraId="47C8DCA4">
      <w:pPr>
        <w:jc w:val="right"/>
        <w:rPr>
          <w:rFonts w:hint="eastAsia" w:ascii="宋体" w:hAnsi="宋体" w:eastAsia="宋体" w:cs="宋体"/>
        </w:rPr>
      </w:pPr>
      <w:r>
        <w:rPr>
          <w:rFonts w:hint="eastAsia" w:ascii="宋体" w:hAnsi="宋体" w:eastAsia="宋体" w:cs="宋体"/>
        </w:rPr>
        <w:t>投标人名称（公章）：</w:t>
      </w:r>
    </w:p>
    <w:p w14:paraId="2E58A075">
      <w:pPr>
        <w:jc w:val="right"/>
        <w:rPr>
          <w:rFonts w:hint="eastAsia" w:ascii="宋体" w:hAnsi="宋体" w:eastAsia="宋体" w:cs="宋体"/>
        </w:rPr>
      </w:pPr>
      <w:r>
        <w:rPr>
          <w:rFonts w:hint="eastAsia" w:ascii="宋体" w:hAnsi="宋体" w:eastAsia="宋体" w:cs="宋体"/>
        </w:rPr>
        <w:t>年月日</w:t>
      </w:r>
    </w:p>
    <w:p w14:paraId="100BFD09">
      <w:pPr>
        <w:rPr>
          <w:rFonts w:hint="eastAsia" w:ascii="宋体" w:hAnsi="宋体" w:eastAsia="宋体" w:cs="宋体"/>
        </w:rPr>
      </w:pPr>
      <w:r>
        <w:rPr>
          <w:rFonts w:hint="eastAsia" w:ascii="宋体" w:hAnsi="宋体" w:eastAsia="宋体" w:cs="宋体"/>
        </w:rPr>
        <w:t>注：</w:t>
      </w:r>
    </w:p>
    <w:p w14:paraId="16743F12">
      <w:pPr>
        <w:rPr>
          <w:rFonts w:hint="eastAsia" w:ascii="宋体" w:hAnsi="宋体" w:eastAsia="宋体" w:cs="宋体"/>
        </w:rPr>
      </w:pPr>
      <w:r>
        <w:rPr>
          <w:rFonts w:hint="eastAsia" w:ascii="宋体" w:hAnsi="宋体" w:eastAsia="宋体" w:cs="宋体"/>
        </w:rPr>
        <w:t>1、本表即为对本项目“三、项目</w:t>
      </w:r>
      <w:r>
        <w:rPr>
          <w:rFonts w:hint="eastAsia" w:ascii="宋体" w:hAnsi="宋体" w:eastAsia="宋体" w:cs="宋体"/>
          <w:lang w:val="en-US" w:eastAsia="zh-CN"/>
        </w:rPr>
        <w:t>技术</w:t>
      </w:r>
      <w:r>
        <w:rPr>
          <w:rFonts w:hint="eastAsia" w:ascii="宋体" w:hAnsi="宋体" w:eastAsia="宋体" w:cs="宋体"/>
        </w:rPr>
        <w:t>需求”所列技术要求进行比较和响应；</w:t>
      </w:r>
    </w:p>
    <w:p w14:paraId="31479A8F">
      <w:pPr>
        <w:rPr>
          <w:rFonts w:hint="eastAsia" w:ascii="宋体" w:hAnsi="宋体" w:eastAsia="宋体" w:cs="宋体"/>
        </w:rPr>
      </w:pPr>
      <w:r>
        <w:rPr>
          <w:rFonts w:hint="eastAsia" w:ascii="宋体" w:hAnsi="宋体" w:eastAsia="宋体" w:cs="宋体"/>
        </w:rPr>
        <w:t>2、该表必须按照招标文件要求如实填写，根据投标情况在“正负偏离情况”项填写“无差异”、“正偏离”或“负偏离”，在“差异说明”项填写“无差异”或正负偏离说明；</w:t>
      </w:r>
    </w:p>
    <w:p w14:paraId="224B0B40">
      <w:pPr>
        <w:rPr>
          <w:rFonts w:hint="eastAsia" w:ascii="宋体" w:hAnsi="宋体" w:eastAsia="宋体" w:cs="宋体"/>
        </w:rPr>
      </w:pPr>
      <w:r>
        <w:rPr>
          <w:rFonts w:hint="eastAsia" w:ascii="宋体" w:hAnsi="宋体" w:eastAsia="宋体" w:cs="宋体"/>
        </w:rPr>
        <w:t>3、该表可扩展。</w:t>
      </w:r>
    </w:p>
    <w:p w14:paraId="382953C1">
      <w:pPr>
        <w:rPr>
          <w:rFonts w:hint="eastAsia" w:ascii="宋体" w:hAnsi="宋体" w:eastAsia="宋体" w:cs="宋体"/>
        </w:rPr>
      </w:pPr>
      <w:r>
        <w:rPr>
          <w:rFonts w:hint="eastAsia" w:ascii="宋体" w:hAnsi="宋体" w:eastAsia="宋体" w:cs="宋体"/>
        </w:rPr>
        <w:t>4、可附相关技术支撑材料。（格式自定）</w:t>
      </w:r>
    </w:p>
    <w:p w14:paraId="1AB16E9E">
      <w:pPr>
        <w:rPr>
          <w:rFonts w:hint="eastAsia" w:ascii="宋体" w:hAnsi="宋体" w:eastAsia="宋体" w:cs="宋体"/>
          <w:b/>
          <w:bCs/>
        </w:rPr>
      </w:pPr>
      <w:r>
        <w:rPr>
          <w:rFonts w:hint="eastAsia" w:ascii="宋体" w:hAnsi="宋体" w:eastAsia="宋体" w:cs="宋体"/>
          <w:b/>
          <w:bCs/>
        </w:rPr>
        <w:br w:type="page"/>
      </w:r>
    </w:p>
    <w:p w14:paraId="0C1FFDC9">
      <w:pPr>
        <w:pStyle w:val="3"/>
        <w:rPr>
          <w:rFonts w:hint="eastAsia" w:ascii="宋体" w:hAnsi="宋体" w:eastAsia="宋体" w:cs="宋体"/>
        </w:rPr>
      </w:pPr>
      <w:bookmarkStart w:id="72" w:name="_Toc15545"/>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）技术部分相关证明材料</w:t>
      </w:r>
      <w:bookmarkEnd w:id="72"/>
    </w:p>
    <w:p w14:paraId="1D7BD19C">
      <w:pPr>
        <w:pStyle w:val="4"/>
        <w:rPr>
          <w:rFonts w:hint="eastAsia" w:ascii="宋体" w:hAnsi="宋体" w:eastAsia="宋体" w:cs="宋体"/>
        </w:rPr>
      </w:pPr>
    </w:p>
    <w:p w14:paraId="18877F4C">
      <w:pPr>
        <w:wordWrap w:val="0"/>
        <w:outlineLvl w:val="0"/>
        <w:rPr>
          <w:rStyle w:val="11"/>
          <w:rFonts w:hint="eastAsia" w:ascii="宋体" w:hAnsi="宋体" w:eastAsia="宋体" w:cs="宋体"/>
        </w:rPr>
      </w:pPr>
      <w:r>
        <w:rPr>
          <w:rFonts w:hint="eastAsia" w:ascii="宋体" w:hAnsi="宋体" w:eastAsia="宋体" w:cs="宋体"/>
        </w:rPr>
        <w:br w:type="page"/>
      </w:r>
      <w:bookmarkStart w:id="73" w:name="_Toc18349"/>
      <w:bookmarkStart w:id="74" w:name="_Toc27337"/>
      <w:bookmarkStart w:id="75" w:name="_Toc16264"/>
      <w:bookmarkStart w:id="76" w:name="_Toc16932"/>
      <w:r>
        <w:rPr>
          <w:rStyle w:val="11"/>
          <w:rFonts w:hint="eastAsia" w:ascii="宋体" w:hAnsi="宋体" w:eastAsia="宋体" w:cs="宋体"/>
        </w:rPr>
        <w:t>四、商务部分</w:t>
      </w:r>
      <w:bookmarkEnd w:id="73"/>
      <w:bookmarkEnd w:id="74"/>
      <w:bookmarkEnd w:id="75"/>
      <w:bookmarkEnd w:id="76"/>
    </w:p>
    <w:p w14:paraId="30CF12F9">
      <w:pPr>
        <w:pStyle w:val="3"/>
        <w:rPr>
          <w:rFonts w:hint="eastAsia" w:ascii="宋体" w:hAnsi="宋体" w:eastAsia="宋体" w:cs="宋体"/>
        </w:rPr>
      </w:pPr>
      <w:bookmarkStart w:id="77" w:name="_Toc20125"/>
      <w:r>
        <w:rPr>
          <w:rFonts w:hint="eastAsia" w:ascii="宋体" w:hAnsi="宋体" w:eastAsia="宋体" w:cs="宋体"/>
        </w:rPr>
        <w:t>（一）商务条款差异表</w:t>
      </w:r>
      <w:bookmarkEnd w:id="77"/>
    </w:p>
    <w:p w14:paraId="688F2D24">
      <w:pPr>
        <w:jc w:val="center"/>
        <w:rPr>
          <w:rFonts w:hint="eastAsia" w:ascii="宋体" w:hAnsi="宋体" w:eastAsia="宋体" w:cs="宋体"/>
        </w:rPr>
      </w:pPr>
      <w:r>
        <w:rPr>
          <w:rFonts w:hint="eastAsia" w:ascii="宋体" w:hAnsi="宋体" w:eastAsia="宋体" w:cs="宋体"/>
        </w:rPr>
        <w:t>商务条款差异表</w:t>
      </w:r>
    </w:p>
    <w:p w14:paraId="382F1889">
      <w:pPr>
        <w:rPr>
          <w:rFonts w:hint="eastAsia" w:ascii="宋体" w:hAnsi="宋体" w:eastAsia="宋体" w:cs="宋体"/>
        </w:rPr>
      </w:pPr>
      <w:r>
        <w:rPr>
          <w:rFonts w:hint="eastAsia" w:ascii="宋体" w:hAnsi="宋体" w:eastAsia="宋体" w:cs="宋体"/>
        </w:rPr>
        <w:t>采购项目名称：</w:t>
      </w:r>
    </w:p>
    <w:tbl>
      <w:tblPr>
        <w:tblStyle w:val="9"/>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6F30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ign w:val="center"/>
          </w:tcPr>
          <w:p w14:paraId="4FF8855E">
            <w:pPr>
              <w:rPr>
                <w:rFonts w:hint="eastAsia" w:ascii="宋体" w:hAnsi="宋体" w:eastAsia="宋体" w:cs="宋体"/>
              </w:rPr>
            </w:pPr>
            <w:r>
              <w:rPr>
                <w:rFonts w:hint="eastAsia" w:ascii="宋体" w:hAnsi="宋体" w:eastAsia="宋体" w:cs="宋体"/>
              </w:rPr>
              <w:t>序号</w:t>
            </w:r>
          </w:p>
        </w:tc>
        <w:tc>
          <w:tcPr>
            <w:tcW w:w="2338" w:type="dxa"/>
            <w:noWrap/>
            <w:vAlign w:val="center"/>
          </w:tcPr>
          <w:p w14:paraId="682CF365">
            <w:pPr>
              <w:rPr>
                <w:rFonts w:hint="eastAsia" w:ascii="宋体" w:hAnsi="宋体" w:eastAsia="宋体" w:cs="宋体"/>
              </w:rPr>
            </w:pPr>
            <w:r>
              <w:rPr>
                <w:rFonts w:hint="eastAsia" w:ascii="宋体" w:hAnsi="宋体" w:eastAsia="宋体" w:cs="宋体"/>
              </w:rPr>
              <w:t>采购商务要求</w:t>
            </w:r>
          </w:p>
        </w:tc>
        <w:tc>
          <w:tcPr>
            <w:tcW w:w="2902" w:type="dxa"/>
            <w:noWrap/>
            <w:vAlign w:val="center"/>
          </w:tcPr>
          <w:p w14:paraId="030B593E">
            <w:pPr>
              <w:rPr>
                <w:rFonts w:hint="eastAsia" w:ascii="宋体" w:hAnsi="宋体" w:eastAsia="宋体" w:cs="宋体"/>
              </w:rPr>
            </w:pPr>
            <w:r>
              <w:rPr>
                <w:rFonts w:hint="eastAsia" w:ascii="宋体" w:hAnsi="宋体" w:eastAsia="宋体" w:cs="宋体"/>
              </w:rPr>
              <w:t>响应商务应答</w:t>
            </w:r>
          </w:p>
        </w:tc>
        <w:tc>
          <w:tcPr>
            <w:tcW w:w="1680" w:type="dxa"/>
            <w:noWrap/>
            <w:vAlign w:val="center"/>
          </w:tcPr>
          <w:p w14:paraId="41A57A68">
            <w:pPr>
              <w:rPr>
                <w:rFonts w:hint="eastAsia" w:ascii="宋体" w:hAnsi="宋体" w:eastAsia="宋体" w:cs="宋体"/>
              </w:rPr>
            </w:pPr>
            <w:r>
              <w:rPr>
                <w:rFonts w:hint="eastAsia" w:ascii="宋体" w:hAnsi="宋体" w:eastAsia="宋体" w:cs="宋体"/>
              </w:rPr>
              <w:t>正负偏离情况</w:t>
            </w:r>
          </w:p>
        </w:tc>
        <w:tc>
          <w:tcPr>
            <w:tcW w:w="1680" w:type="dxa"/>
            <w:noWrap/>
            <w:vAlign w:val="center"/>
          </w:tcPr>
          <w:p w14:paraId="1F4CBEE8">
            <w:pPr>
              <w:rPr>
                <w:rFonts w:hint="eastAsia" w:ascii="宋体" w:hAnsi="宋体" w:eastAsia="宋体" w:cs="宋体"/>
              </w:rPr>
            </w:pPr>
            <w:r>
              <w:rPr>
                <w:rFonts w:hint="eastAsia" w:ascii="宋体" w:hAnsi="宋体" w:eastAsia="宋体" w:cs="宋体"/>
              </w:rPr>
              <w:t>差异说明</w:t>
            </w:r>
          </w:p>
        </w:tc>
      </w:tr>
      <w:tr w14:paraId="4C67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36F7FD39">
            <w:pPr>
              <w:rPr>
                <w:rFonts w:hint="eastAsia" w:ascii="宋体" w:hAnsi="宋体" w:eastAsia="宋体" w:cs="宋体"/>
              </w:rPr>
            </w:pPr>
          </w:p>
        </w:tc>
        <w:tc>
          <w:tcPr>
            <w:tcW w:w="2338" w:type="dxa"/>
            <w:noWrap/>
            <w:vAlign w:val="center"/>
          </w:tcPr>
          <w:p w14:paraId="170BE7C5">
            <w:pPr>
              <w:rPr>
                <w:rFonts w:hint="eastAsia" w:ascii="宋体" w:hAnsi="宋体" w:eastAsia="宋体" w:cs="宋体"/>
              </w:rPr>
            </w:pPr>
          </w:p>
        </w:tc>
        <w:tc>
          <w:tcPr>
            <w:tcW w:w="2902" w:type="dxa"/>
            <w:noWrap/>
            <w:vAlign w:val="center"/>
          </w:tcPr>
          <w:p w14:paraId="0CE93229">
            <w:pPr>
              <w:rPr>
                <w:rFonts w:hint="eastAsia" w:ascii="宋体" w:hAnsi="宋体" w:eastAsia="宋体" w:cs="宋体"/>
              </w:rPr>
            </w:pPr>
          </w:p>
        </w:tc>
        <w:tc>
          <w:tcPr>
            <w:tcW w:w="1680" w:type="dxa"/>
            <w:noWrap/>
            <w:vAlign w:val="center"/>
          </w:tcPr>
          <w:p w14:paraId="63F150A7">
            <w:pPr>
              <w:rPr>
                <w:rFonts w:hint="eastAsia" w:ascii="宋体" w:hAnsi="宋体" w:eastAsia="宋体" w:cs="宋体"/>
              </w:rPr>
            </w:pPr>
          </w:p>
        </w:tc>
        <w:tc>
          <w:tcPr>
            <w:tcW w:w="1680" w:type="dxa"/>
            <w:noWrap/>
            <w:vAlign w:val="center"/>
          </w:tcPr>
          <w:p w14:paraId="2114DD0F">
            <w:pPr>
              <w:rPr>
                <w:rFonts w:hint="eastAsia" w:ascii="宋体" w:hAnsi="宋体" w:eastAsia="宋体" w:cs="宋体"/>
              </w:rPr>
            </w:pPr>
          </w:p>
        </w:tc>
      </w:tr>
      <w:tr w14:paraId="452F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78939D17">
            <w:pPr>
              <w:rPr>
                <w:rFonts w:hint="eastAsia" w:ascii="宋体" w:hAnsi="宋体" w:eastAsia="宋体" w:cs="宋体"/>
              </w:rPr>
            </w:pPr>
          </w:p>
        </w:tc>
        <w:tc>
          <w:tcPr>
            <w:tcW w:w="2338" w:type="dxa"/>
            <w:noWrap/>
            <w:vAlign w:val="center"/>
          </w:tcPr>
          <w:p w14:paraId="317174B5">
            <w:pPr>
              <w:rPr>
                <w:rFonts w:hint="eastAsia" w:ascii="宋体" w:hAnsi="宋体" w:eastAsia="宋体" w:cs="宋体"/>
              </w:rPr>
            </w:pPr>
          </w:p>
        </w:tc>
        <w:tc>
          <w:tcPr>
            <w:tcW w:w="2902" w:type="dxa"/>
            <w:noWrap/>
            <w:vAlign w:val="center"/>
          </w:tcPr>
          <w:p w14:paraId="4A8DA702">
            <w:pPr>
              <w:rPr>
                <w:rFonts w:hint="eastAsia" w:ascii="宋体" w:hAnsi="宋体" w:eastAsia="宋体" w:cs="宋体"/>
              </w:rPr>
            </w:pPr>
          </w:p>
        </w:tc>
        <w:tc>
          <w:tcPr>
            <w:tcW w:w="1680" w:type="dxa"/>
            <w:noWrap/>
            <w:vAlign w:val="center"/>
          </w:tcPr>
          <w:p w14:paraId="18E63774">
            <w:pPr>
              <w:rPr>
                <w:rFonts w:hint="eastAsia" w:ascii="宋体" w:hAnsi="宋体" w:eastAsia="宋体" w:cs="宋体"/>
              </w:rPr>
            </w:pPr>
          </w:p>
        </w:tc>
        <w:tc>
          <w:tcPr>
            <w:tcW w:w="1680" w:type="dxa"/>
            <w:noWrap/>
            <w:vAlign w:val="center"/>
          </w:tcPr>
          <w:p w14:paraId="3D2D2887">
            <w:pPr>
              <w:rPr>
                <w:rFonts w:hint="eastAsia" w:ascii="宋体" w:hAnsi="宋体" w:eastAsia="宋体" w:cs="宋体"/>
              </w:rPr>
            </w:pPr>
          </w:p>
        </w:tc>
      </w:tr>
      <w:tr w14:paraId="07BD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2A1ABAC2">
            <w:pPr>
              <w:rPr>
                <w:rFonts w:hint="eastAsia" w:ascii="宋体" w:hAnsi="宋体" w:eastAsia="宋体" w:cs="宋体"/>
              </w:rPr>
            </w:pPr>
          </w:p>
        </w:tc>
        <w:tc>
          <w:tcPr>
            <w:tcW w:w="2338" w:type="dxa"/>
            <w:noWrap/>
            <w:vAlign w:val="center"/>
          </w:tcPr>
          <w:p w14:paraId="514FAE5D">
            <w:pPr>
              <w:rPr>
                <w:rFonts w:hint="eastAsia" w:ascii="宋体" w:hAnsi="宋体" w:eastAsia="宋体" w:cs="宋体"/>
              </w:rPr>
            </w:pPr>
          </w:p>
        </w:tc>
        <w:tc>
          <w:tcPr>
            <w:tcW w:w="2902" w:type="dxa"/>
            <w:noWrap/>
            <w:vAlign w:val="center"/>
          </w:tcPr>
          <w:p w14:paraId="076C98BB">
            <w:pPr>
              <w:rPr>
                <w:rFonts w:hint="eastAsia" w:ascii="宋体" w:hAnsi="宋体" w:eastAsia="宋体" w:cs="宋体"/>
              </w:rPr>
            </w:pPr>
          </w:p>
        </w:tc>
        <w:tc>
          <w:tcPr>
            <w:tcW w:w="1680" w:type="dxa"/>
            <w:noWrap/>
            <w:vAlign w:val="center"/>
          </w:tcPr>
          <w:p w14:paraId="182A39BE">
            <w:pPr>
              <w:rPr>
                <w:rFonts w:hint="eastAsia" w:ascii="宋体" w:hAnsi="宋体" w:eastAsia="宋体" w:cs="宋体"/>
              </w:rPr>
            </w:pPr>
          </w:p>
        </w:tc>
        <w:tc>
          <w:tcPr>
            <w:tcW w:w="1680" w:type="dxa"/>
            <w:noWrap/>
            <w:vAlign w:val="center"/>
          </w:tcPr>
          <w:p w14:paraId="700A69E6">
            <w:pPr>
              <w:rPr>
                <w:rFonts w:hint="eastAsia" w:ascii="宋体" w:hAnsi="宋体" w:eastAsia="宋体" w:cs="宋体"/>
              </w:rPr>
            </w:pPr>
          </w:p>
        </w:tc>
      </w:tr>
      <w:tr w14:paraId="58CD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7D5F8AD8">
            <w:pPr>
              <w:rPr>
                <w:rFonts w:hint="eastAsia" w:ascii="宋体" w:hAnsi="宋体" w:eastAsia="宋体" w:cs="宋体"/>
              </w:rPr>
            </w:pPr>
          </w:p>
        </w:tc>
        <w:tc>
          <w:tcPr>
            <w:tcW w:w="2338" w:type="dxa"/>
            <w:noWrap/>
            <w:vAlign w:val="center"/>
          </w:tcPr>
          <w:p w14:paraId="21016407">
            <w:pPr>
              <w:rPr>
                <w:rFonts w:hint="eastAsia" w:ascii="宋体" w:hAnsi="宋体" w:eastAsia="宋体" w:cs="宋体"/>
              </w:rPr>
            </w:pPr>
          </w:p>
        </w:tc>
        <w:tc>
          <w:tcPr>
            <w:tcW w:w="2902" w:type="dxa"/>
            <w:noWrap/>
            <w:vAlign w:val="center"/>
          </w:tcPr>
          <w:p w14:paraId="72ECEEF2">
            <w:pPr>
              <w:rPr>
                <w:rFonts w:hint="eastAsia" w:ascii="宋体" w:hAnsi="宋体" w:eastAsia="宋体" w:cs="宋体"/>
              </w:rPr>
            </w:pPr>
          </w:p>
        </w:tc>
        <w:tc>
          <w:tcPr>
            <w:tcW w:w="1680" w:type="dxa"/>
            <w:noWrap/>
            <w:vAlign w:val="center"/>
          </w:tcPr>
          <w:p w14:paraId="11ADE70F">
            <w:pPr>
              <w:rPr>
                <w:rFonts w:hint="eastAsia" w:ascii="宋体" w:hAnsi="宋体" w:eastAsia="宋体" w:cs="宋体"/>
              </w:rPr>
            </w:pPr>
          </w:p>
        </w:tc>
        <w:tc>
          <w:tcPr>
            <w:tcW w:w="1680" w:type="dxa"/>
            <w:noWrap/>
            <w:vAlign w:val="center"/>
          </w:tcPr>
          <w:p w14:paraId="3BCD026A">
            <w:pPr>
              <w:rPr>
                <w:rFonts w:hint="eastAsia" w:ascii="宋体" w:hAnsi="宋体" w:eastAsia="宋体" w:cs="宋体"/>
              </w:rPr>
            </w:pPr>
          </w:p>
        </w:tc>
      </w:tr>
      <w:tr w14:paraId="0867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4B03832D">
            <w:pPr>
              <w:rPr>
                <w:rFonts w:hint="eastAsia" w:ascii="宋体" w:hAnsi="宋体" w:eastAsia="宋体" w:cs="宋体"/>
              </w:rPr>
            </w:pPr>
          </w:p>
        </w:tc>
        <w:tc>
          <w:tcPr>
            <w:tcW w:w="2338" w:type="dxa"/>
            <w:noWrap/>
            <w:vAlign w:val="center"/>
          </w:tcPr>
          <w:p w14:paraId="433696D7">
            <w:pPr>
              <w:rPr>
                <w:rFonts w:hint="eastAsia" w:ascii="宋体" w:hAnsi="宋体" w:eastAsia="宋体" w:cs="宋体"/>
              </w:rPr>
            </w:pPr>
          </w:p>
        </w:tc>
        <w:tc>
          <w:tcPr>
            <w:tcW w:w="2902" w:type="dxa"/>
            <w:noWrap/>
            <w:vAlign w:val="center"/>
          </w:tcPr>
          <w:p w14:paraId="670B8D19">
            <w:pPr>
              <w:rPr>
                <w:rFonts w:hint="eastAsia" w:ascii="宋体" w:hAnsi="宋体" w:eastAsia="宋体" w:cs="宋体"/>
              </w:rPr>
            </w:pPr>
          </w:p>
        </w:tc>
        <w:tc>
          <w:tcPr>
            <w:tcW w:w="1680" w:type="dxa"/>
            <w:noWrap/>
            <w:vAlign w:val="center"/>
          </w:tcPr>
          <w:p w14:paraId="2D5ECDE0">
            <w:pPr>
              <w:rPr>
                <w:rFonts w:hint="eastAsia" w:ascii="宋体" w:hAnsi="宋体" w:eastAsia="宋体" w:cs="宋体"/>
              </w:rPr>
            </w:pPr>
          </w:p>
        </w:tc>
        <w:tc>
          <w:tcPr>
            <w:tcW w:w="1680" w:type="dxa"/>
            <w:noWrap/>
            <w:vAlign w:val="center"/>
          </w:tcPr>
          <w:p w14:paraId="60C68175">
            <w:pPr>
              <w:rPr>
                <w:rFonts w:hint="eastAsia" w:ascii="宋体" w:hAnsi="宋体" w:eastAsia="宋体" w:cs="宋体"/>
              </w:rPr>
            </w:pPr>
          </w:p>
        </w:tc>
      </w:tr>
      <w:tr w14:paraId="7E8A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4E030BB6">
            <w:pPr>
              <w:rPr>
                <w:rFonts w:hint="eastAsia" w:ascii="宋体" w:hAnsi="宋体" w:eastAsia="宋体" w:cs="宋体"/>
              </w:rPr>
            </w:pPr>
          </w:p>
        </w:tc>
        <w:tc>
          <w:tcPr>
            <w:tcW w:w="2338" w:type="dxa"/>
            <w:noWrap/>
            <w:vAlign w:val="center"/>
          </w:tcPr>
          <w:p w14:paraId="48613CE9">
            <w:pPr>
              <w:rPr>
                <w:rFonts w:hint="eastAsia" w:ascii="宋体" w:hAnsi="宋体" w:eastAsia="宋体" w:cs="宋体"/>
              </w:rPr>
            </w:pPr>
          </w:p>
        </w:tc>
        <w:tc>
          <w:tcPr>
            <w:tcW w:w="2902" w:type="dxa"/>
            <w:noWrap/>
            <w:vAlign w:val="center"/>
          </w:tcPr>
          <w:p w14:paraId="726CEADC">
            <w:pPr>
              <w:rPr>
                <w:rFonts w:hint="eastAsia" w:ascii="宋体" w:hAnsi="宋体" w:eastAsia="宋体" w:cs="宋体"/>
              </w:rPr>
            </w:pPr>
          </w:p>
        </w:tc>
        <w:tc>
          <w:tcPr>
            <w:tcW w:w="1680" w:type="dxa"/>
            <w:noWrap/>
            <w:vAlign w:val="center"/>
          </w:tcPr>
          <w:p w14:paraId="3640E77B">
            <w:pPr>
              <w:rPr>
                <w:rFonts w:hint="eastAsia" w:ascii="宋体" w:hAnsi="宋体" w:eastAsia="宋体" w:cs="宋体"/>
              </w:rPr>
            </w:pPr>
          </w:p>
        </w:tc>
        <w:tc>
          <w:tcPr>
            <w:tcW w:w="1680" w:type="dxa"/>
            <w:noWrap/>
            <w:vAlign w:val="center"/>
          </w:tcPr>
          <w:p w14:paraId="4904BFE9">
            <w:pPr>
              <w:rPr>
                <w:rFonts w:hint="eastAsia" w:ascii="宋体" w:hAnsi="宋体" w:eastAsia="宋体" w:cs="宋体"/>
              </w:rPr>
            </w:pPr>
          </w:p>
        </w:tc>
      </w:tr>
      <w:tr w14:paraId="52B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0C9355D7">
            <w:pPr>
              <w:rPr>
                <w:rFonts w:hint="eastAsia" w:ascii="宋体" w:hAnsi="宋体" w:eastAsia="宋体" w:cs="宋体"/>
              </w:rPr>
            </w:pPr>
          </w:p>
        </w:tc>
        <w:tc>
          <w:tcPr>
            <w:tcW w:w="2338" w:type="dxa"/>
            <w:noWrap/>
            <w:vAlign w:val="center"/>
          </w:tcPr>
          <w:p w14:paraId="5AFC4046">
            <w:pPr>
              <w:rPr>
                <w:rFonts w:hint="eastAsia" w:ascii="宋体" w:hAnsi="宋体" w:eastAsia="宋体" w:cs="宋体"/>
              </w:rPr>
            </w:pPr>
          </w:p>
        </w:tc>
        <w:tc>
          <w:tcPr>
            <w:tcW w:w="2902" w:type="dxa"/>
            <w:noWrap/>
            <w:vAlign w:val="center"/>
          </w:tcPr>
          <w:p w14:paraId="290A28C3">
            <w:pPr>
              <w:rPr>
                <w:rFonts w:hint="eastAsia" w:ascii="宋体" w:hAnsi="宋体" w:eastAsia="宋体" w:cs="宋体"/>
              </w:rPr>
            </w:pPr>
          </w:p>
        </w:tc>
        <w:tc>
          <w:tcPr>
            <w:tcW w:w="1680" w:type="dxa"/>
            <w:noWrap/>
            <w:vAlign w:val="center"/>
          </w:tcPr>
          <w:p w14:paraId="2D38154F">
            <w:pPr>
              <w:rPr>
                <w:rFonts w:hint="eastAsia" w:ascii="宋体" w:hAnsi="宋体" w:eastAsia="宋体" w:cs="宋体"/>
              </w:rPr>
            </w:pPr>
          </w:p>
        </w:tc>
        <w:tc>
          <w:tcPr>
            <w:tcW w:w="1680" w:type="dxa"/>
            <w:noWrap/>
            <w:vAlign w:val="center"/>
          </w:tcPr>
          <w:p w14:paraId="5348F118">
            <w:pPr>
              <w:rPr>
                <w:rFonts w:hint="eastAsia" w:ascii="宋体" w:hAnsi="宋体" w:eastAsia="宋体" w:cs="宋体"/>
              </w:rPr>
            </w:pPr>
          </w:p>
        </w:tc>
      </w:tr>
      <w:tr w14:paraId="0163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074B3EF0">
            <w:pPr>
              <w:rPr>
                <w:rFonts w:hint="eastAsia" w:ascii="宋体" w:hAnsi="宋体" w:eastAsia="宋体" w:cs="宋体"/>
              </w:rPr>
            </w:pPr>
          </w:p>
        </w:tc>
        <w:tc>
          <w:tcPr>
            <w:tcW w:w="2338" w:type="dxa"/>
            <w:noWrap/>
            <w:vAlign w:val="center"/>
          </w:tcPr>
          <w:p w14:paraId="37010F65">
            <w:pPr>
              <w:rPr>
                <w:rFonts w:hint="eastAsia" w:ascii="宋体" w:hAnsi="宋体" w:eastAsia="宋体" w:cs="宋体"/>
              </w:rPr>
            </w:pPr>
          </w:p>
        </w:tc>
        <w:tc>
          <w:tcPr>
            <w:tcW w:w="2902" w:type="dxa"/>
            <w:noWrap/>
            <w:vAlign w:val="center"/>
          </w:tcPr>
          <w:p w14:paraId="38D47B0E">
            <w:pPr>
              <w:rPr>
                <w:rFonts w:hint="eastAsia" w:ascii="宋体" w:hAnsi="宋体" w:eastAsia="宋体" w:cs="宋体"/>
              </w:rPr>
            </w:pPr>
          </w:p>
        </w:tc>
        <w:tc>
          <w:tcPr>
            <w:tcW w:w="1680" w:type="dxa"/>
            <w:noWrap/>
            <w:vAlign w:val="center"/>
          </w:tcPr>
          <w:p w14:paraId="200852B5">
            <w:pPr>
              <w:rPr>
                <w:rFonts w:hint="eastAsia" w:ascii="宋体" w:hAnsi="宋体" w:eastAsia="宋体" w:cs="宋体"/>
              </w:rPr>
            </w:pPr>
          </w:p>
        </w:tc>
        <w:tc>
          <w:tcPr>
            <w:tcW w:w="1680" w:type="dxa"/>
            <w:noWrap/>
            <w:vAlign w:val="center"/>
          </w:tcPr>
          <w:p w14:paraId="55C44834">
            <w:pPr>
              <w:rPr>
                <w:rFonts w:hint="eastAsia" w:ascii="宋体" w:hAnsi="宋体" w:eastAsia="宋体" w:cs="宋体"/>
              </w:rPr>
            </w:pPr>
          </w:p>
        </w:tc>
      </w:tr>
      <w:tr w14:paraId="5AD1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3BC5B0B8">
            <w:pPr>
              <w:rPr>
                <w:rFonts w:hint="eastAsia" w:ascii="宋体" w:hAnsi="宋体" w:eastAsia="宋体" w:cs="宋体"/>
              </w:rPr>
            </w:pPr>
          </w:p>
        </w:tc>
        <w:tc>
          <w:tcPr>
            <w:tcW w:w="2338" w:type="dxa"/>
            <w:noWrap/>
            <w:vAlign w:val="center"/>
          </w:tcPr>
          <w:p w14:paraId="069C5939">
            <w:pPr>
              <w:rPr>
                <w:rFonts w:hint="eastAsia" w:ascii="宋体" w:hAnsi="宋体" w:eastAsia="宋体" w:cs="宋体"/>
              </w:rPr>
            </w:pPr>
          </w:p>
        </w:tc>
        <w:tc>
          <w:tcPr>
            <w:tcW w:w="2902" w:type="dxa"/>
            <w:noWrap/>
            <w:vAlign w:val="center"/>
          </w:tcPr>
          <w:p w14:paraId="769F8495">
            <w:pPr>
              <w:rPr>
                <w:rFonts w:hint="eastAsia" w:ascii="宋体" w:hAnsi="宋体" w:eastAsia="宋体" w:cs="宋体"/>
              </w:rPr>
            </w:pPr>
          </w:p>
        </w:tc>
        <w:tc>
          <w:tcPr>
            <w:tcW w:w="1680" w:type="dxa"/>
            <w:noWrap/>
            <w:vAlign w:val="center"/>
          </w:tcPr>
          <w:p w14:paraId="0C1D2D6A">
            <w:pPr>
              <w:rPr>
                <w:rFonts w:hint="eastAsia" w:ascii="宋体" w:hAnsi="宋体" w:eastAsia="宋体" w:cs="宋体"/>
              </w:rPr>
            </w:pPr>
          </w:p>
        </w:tc>
        <w:tc>
          <w:tcPr>
            <w:tcW w:w="1680" w:type="dxa"/>
            <w:noWrap/>
            <w:vAlign w:val="center"/>
          </w:tcPr>
          <w:p w14:paraId="59A4A156">
            <w:pPr>
              <w:rPr>
                <w:rFonts w:hint="eastAsia" w:ascii="宋体" w:hAnsi="宋体" w:eastAsia="宋体" w:cs="宋体"/>
              </w:rPr>
            </w:pPr>
          </w:p>
        </w:tc>
      </w:tr>
    </w:tbl>
    <w:p w14:paraId="28C7D424">
      <w:pPr>
        <w:jc w:val="right"/>
        <w:rPr>
          <w:rFonts w:hint="eastAsia" w:ascii="宋体" w:hAnsi="宋体" w:eastAsia="宋体" w:cs="宋体"/>
        </w:rPr>
      </w:pPr>
      <w:r>
        <w:rPr>
          <w:rFonts w:hint="eastAsia" w:ascii="宋体" w:hAnsi="宋体" w:eastAsia="宋体" w:cs="宋体"/>
        </w:rPr>
        <w:t>投标人名称（公章）：</w:t>
      </w:r>
    </w:p>
    <w:p w14:paraId="7568E79F">
      <w:pPr>
        <w:jc w:val="right"/>
        <w:rPr>
          <w:rFonts w:hint="eastAsia" w:ascii="宋体" w:hAnsi="宋体" w:eastAsia="宋体" w:cs="宋体"/>
        </w:rPr>
      </w:pPr>
      <w:r>
        <w:rPr>
          <w:rFonts w:hint="eastAsia" w:ascii="宋体" w:hAnsi="宋体" w:eastAsia="宋体" w:cs="宋体"/>
        </w:rPr>
        <w:t>年月日</w:t>
      </w:r>
    </w:p>
    <w:p w14:paraId="60324CF7">
      <w:pPr>
        <w:rPr>
          <w:rFonts w:hint="eastAsia" w:ascii="宋体" w:hAnsi="宋体" w:eastAsia="宋体" w:cs="宋体"/>
        </w:rPr>
      </w:pPr>
      <w:r>
        <w:rPr>
          <w:rFonts w:hint="eastAsia" w:ascii="宋体" w:hAnsi="宋体" w:eastAsia="宋体" w:cs="宋体"/>
        </w:rPr>
        <w:t>注：</w:t>
      </w:r>
    </w:p>
    <w:p w14:paraId="58FBD31A">
      <w:pPr>
        <w:rPr>
          <w:rFonts w:hint="eastAsia" w:ascii="宋体" w:hAnsi="宋体" w:eastAsia="宋体" w:cs="宋体"/>
        </w:rPr>
      </w:pPr>
      <w:r>
        <w:rPr>
          <w:rFonts w:hint="eastAsia" w:ascii="宋体" w:hAnsi="宋体" w:eastAsia="宋体" w:cs="宋体"/>
        </w:rPr>
        <w:t>1、本表即为对本项目“四、项目商务要求”所列商务要求进行比较和响应；</w:t>
      </w:r>
    </w:p>
    <w:p w14:paraId="0BAF1CC5">
      <w:pPr>
        <w:rPr>
          <w:rFonts w:hint="eastAsia" w:ascii="宋体" w:hAnsi="宋体" w:eastAsia="宋体" w:cs="宋体"/>
        </w:rPr>
      </w:pPr>
      <w:r>
        <w:rPr>
          <w:rFonts w:hint="eastAsia" w:ascii="宋体" w:hAnsi="宋体" w:eastAsia="宋体" w:cs="宋体"/>
        </w:rPr>
        <w:t>2、该表必须按照招标文件要求如实填写，根据投标情况在“正负偏离情况”项填写“无差异”、“正偏离”或“负偏离”，在“差异说明”项填写“无差异”或正负偏离说明；</w:t>
      </w:r>
    </w:p>
    <w:p w14:paraId="565B382B">
      <w:pPr>
        <w:rPr>
          <w:rFonts w:hint="eastAsia" w:ascii="宋体" w:hAnsi="宋体" w:eastAsia="宋体" w:cs="宋体"/>
        </w:rPr>
      </w:pPr>
      <w:r>
        <w:rPr>
          <w:rFonts w:hint="eastAsia" w:ascii="宋体" w:hAnsi="宋体" w:eastAsia="宋体" w:cs="宋体"/>
        </w:rPr>
        <w:t>3、该表可扩展。</w:t>
      </w:r>
    </w:p>
    <w:p w14:paraId="277D556F">
      <w:pPr>
        <w:rPr>
          <w:rFonts w:hint="eastAsia" w:ascii="宋体" w:hAnsi="宋体" w:eastAsia="宋体" w:cs="宋体"/>
          <w:b/>
          <w:bCs/>
        </w:rPr>
      </w:pPr>
      <w:r>
        <w:rPr>
          <w:rFonts w:hint="eastAsia" w:ascii="宋体" w:hAnsi="宋体" w:eastAsia="宋体" w:cs="宋体"/>
        </w:rPr>
        <w:t>4、可附相关技术支撑材料。（格式自定）</w:t>
      </w:r>
    </w:p>
    <w:p w14:paraId="48F56603">
      <w:pPr>
        <w:wordWrap w:val="0"/>
        <w:rPr>
          <w:rFonts w:hint="eastAsia" w:ascii="宋体" w:hAnsi="宋体" w:eastAsia="宋体" w:cs="宋体"/>
          <w:b/>
          <w:bCs/>
        </w:rPr>
      </w:pPr>
    </w:p>
    <w:p w14:paraId="1C652167">
      <w:pPr>
        <w:wordWrap w:val="0"/>
        <w:rPr>
          <w:rFonts w:hint="eastAsia" w:ascii="宋体" w:hAnsi="宋体" w:eastAsia="宋体" w:cs="宋体"/>
          <w:b/>
          <w:bCs/>
        </w:rPr>
      </w:pPr>
    </w:p>
    <w:p w14:paraId="798BC537">
      <w:pPr>
        <w:pStyle w:val="2"/>
        <w:rPr>
          <w:rFonts w:hint="eastAsia" w:ascii="宋体" w:hAnsi="宋体" w:eastAsia="宋体" w:cs="宋体"/>
        </w:rPr>
      </w:pPr>
      <w:bookmarkStart w:id="78" w:name="_Toc20137"/>
      <w:bookmarkStart w:id="79" w:name="_Toc25826"/>
      <w:bookmarkStart w:id="80" w:name="_Toc376"/>
      <w:bookmarkStart w:id="81" w:name="_Toc28259"/>
      <w:r>
        <w:rPr>
          <w:rFonts w:hint="eastAsia" w:ascii="宋体" w:hAnsi="宋体" w:eastAsia="宋体" w:cs="宋体"/>
        </w:rPr>
        <w:t>五、其他应提供的资料</w:t>
      </w:r>
      <w:bookmarkEnd w:id="78"/>
      <w:bookmarkEnd w:id="79"/>
      <w:bookmarkEnd w:id="80"/>
      <w:bookmarkEnd w:id="81"/>
    </w:p>
    <w:p w14:paraId="62F5E4DC">
      <w:pPr>
        <w:rPr>
          <w:rFonts w:hint="eastAsia" w:ascii="宋体" w:hAnsi="宋体" w:eastAsia="宋体" w:cs="宋体"/>
          <w:u w:val="single"/>
        </w:rPr>
      </w:pPr>
      <w:bookmarkStart w:id="82" w:name="_Toc5084"/>
      <w:bookmarkStart w:id="83" w:name="_Toc7356"/>
      <w:bookmarkStart w:id="84" w:name="_Toc6096"/>
      <w:r>
        <w:rPr>
          <w:rFonts w:hint="eastAsia" w:ascii="宋体" w:hAnsi="宋体" w:eastAsia="宋体" w:cs="宋体"/>
          <w:u w:val="single"/>
        </w:rPr>
        <w:t>其他与项目有关的资料（自拟）</w:t>
      </w:r>
      <w:bookmarkEnd w:id="82"/>
      <w:bookmarkEnd w:id="83"/>
      <w:bookmarkEnd w:id="84"/>
    </w:p>
    <w:p w14:paraId="6005DD7D">
      <w:pPr>
        <w:pStyle w:val="13"/>
        <w:rPr>
          <w:rFonts w:hint="eastAsia" w:ascii="宋体" w:hAnsi="宋体" w:eastAsia="宋体" w:cs="宋体"/>
        </w:rPr>
      </w:pPr>
    </w:p>
    <w:p w14:paraId="62E6C64A">
      <w:pPr>
        <w:pStyle w:val="13"/>
        <w:rPr>
          <w:rFonts w:hint="eastAsia" w:ascii="宋体" w:hAnsi="宋体" w:eastAsia="宋体" w:cs="宋体"/>
        </w:rPr>
      </w:pPr>
    </w:p>
    <w:p w14:paraId="50C8F87B">
      <w:pPr>
        <w:pStyle w:val="13"/>
        <w:rPr>
          <w:rFonts w:hint="eastAsia" w:ascii="宋体" w:hAnsi="宋体" w:eastAsia="宋体" w:cs="宋体"/>
        </w:rPr>
      </w:pPr>
    </w:p>
    <w:p w14:paraId="4458FD62">
      <w:pPr>
        <w:pStyle w:val="13"/>
        <w:rPr>
          <w:rFonts w:hint="eastAsia" w:ascii="宋体" w:hAnsi="宋体" w:eastAsia="宋体" w:cs="宋体"/>
        </w:rPr>
      </w:pPr>
    </w:p>
    <w:p w14:paraId="670479E7">
      <w:pPr>
        <w:rPr>
          <w:rFonts w:hint="eastAsia" w:ascii="宋体" w:hAnsi="宋体" w:eastAsia="宋体" w:cs="宋体"/>
        </w:rPr>
      </w:pPr>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4F5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8F8D">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D68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235D68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BD50">
    <w:pPr>
      <w:pStyle w:val="5"/>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B7DE02">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OVaUzAgAAZ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V1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EYPcvC&#10;Rj9YHqGjPN4u9wFyJpWjKL0S6E48YPhSn86LEqf7z3OKevx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OVaUzAgAAZAQAAA4AAAAAAAAAAQAgAAAAHwEAAGRycy9lMm9Eb2MueG1sUEsF&#10;BgAAAAAGAAYAWQEAAMQFAAAAAA==&#10;">
              <v:fill on="f" focussize="0,0"/>
              <v:stroke on="f" weight="0.5pt"/>
              <v:imagedata o:title=""/>
              <o:lock v:ext="edit" aspectratio="f"/>
              <v:textbox inset="0mm,0mm,0mm,0mm" style="mso-fit-shape-to-text:t;">
                <w:txbxContent>
                  <w:p w14:paraId="7CB7DE02">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980C">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CCC68">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FlDoyAgAAZA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YWUOjICAABkBAAADgAAAAAAAAABACAAAAAfAQAAZHJzL2Uyb0RvYy54bWxQSwUG&#10;AAAAAAYABgBZAQAAwwUAAAAA&#10;">
              <v:fill on="f" focussize="0,0"/>
              <v:stroke on="f" weight="0.5pt"/>
              <v:imagedata o:title=""/>
              <o:lock v:ext="edit" aspectratio="f"/>
              <v:textbox inset="0mm,0mm,0mm,0mm" style="mso-fit-shape-to-text:t;">
                <w:txbxContent>
                  <w:p w14:paraId="101CCC68">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75D1">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62D95"/>
    <w:multiLevelType w:val="singleLevel"/>
    <w:tmpl w:val="FD262D95"/>
    <w:lvl w:ilvl="0" w:tentative="0">
      <w:start w:val="6"/>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F3014"/>
    <w:rsid w:val="15A256B4"/>
    <w:rsid w:val="179A3448"/>
    <w:rsid w:val="1A5F7FB6"/>
    <w:rsid w:val="20C12078"/>
    <w:rsid w:val="2E111246"/>
    <w:rsid w:val="36A845E1"/>
    <w:rsid w:val="377209F5"/>
    <w:rsid w:val="3817727E"/>
    <w:rsid w:val="43210932"/>
    <w:rsid w:val="44FF3014"/>
    <w:rsid w:val="4D40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pPr>
    <w:rPr>
      <w:rFonts w:ascii="Times New Roman" w:hAnsi="Times New Roman" w:eastAsia="仿宋" w:cs="Times New Roman"/>
      <w:kern w:val="2"/>
      <w:sz w:val="24"/>
      <w:lang w:val="en-US" w:eastAsia="zh-CN" w:bidi="ar-SA"/>
    </w:rPr>
  </w:style>
  <w:style w:type="paragraph" w:styleId="2">
    <w:name w:val="heading 1"/>
    <w:basedOn w:val="1"/>
    <w:next w:val="1"/>
    <w:link w:val="11"/>
    <w:qFormat/>
    <w:uiPriority w:val="0"/>
    <w:pPr>
      <w:keepNext/>
      <w:keepLines/>
      <w:spacing w:before="340" w:after="330"/>
      <w:outlineLvl w:val="0"/>
    </w:pPr>
    <w:rPr>
      <w:b/>
      <w:kern w:val="44"/>
      <w:sz w:val="36"/>
    </w:rPr>
  </w:style>
  <w:style w:type="paragraph" w:styleId="3">
    <w:name w:val="heading 2"/>
    <w:basedOn w:val="1"/>
    <w:next w:val="1"/>
    <w:unhideWhenUsed/>
    <w:qFormat/>
    <w:uiPriority w:val="0"/>
    <w:pPr>
      <w:keepNext/>
      <w:keepLines/>
      <w:spacing w:before="260" w:after="260"/>
      <w:outlineLvl w:val="1"/>
    </w:pPr>
    <w:rPr>
      <w:rFonts w:ascii="Arial" w:hAnsi="Arial"/>
      <w:b/>
      <w:sz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customStyle="1" w:styleId="11">
    <w:name w:val="标题 1 字符"/>
    <w:link w:val="2"/>
    <w:autoRedefine/>
    <w:qFormat/>
    <w:uiPriority w:val="0"/>
    <w:rPr>
      <w:b/>
      <w:kern w:val="44"/>
      <w:sz w:val="36"/>
    </w:rPr>
  </w:style>
  <w:style w:type="paragraph" w:customStyle="1" w:styleId="12">
    <w:name w:val="Default"/>
    <w:next w:val="1"/>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标题 5（有编号）（绿盟科技）"/>
    <w:basedOn w:val="1"/>
    <w:next w:val="1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5">
    <w:name w:val="font121"/>
    <w:basedOn w:val="10"/>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2226</Words>
  <Characters>2438</Characters>
  <Lines>0</Lines>
  <Paragraphs>0</Paragraphs>
  <TotalTime>22</TotalTime>
  <ScaleCrop>false</ScaleCrop>
  <LinksUpToDate>false</LinksUpToDate>
  <CharactersWithSpaces>3096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2025-07-04T06:06:00Z</dcterms:created>
  <dc:creator>敏敏</dc:creator>
  <cp:lastModifiedBy>云云</cp:lastModifiedBy>
  <dcterms:modified xsi:type="dcterms:W3CDTF">2025-07-10T01:59:04Z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632579163C944206A9CE6D7821FEBB60_11</vt:lpwstr>
  </property>
  <property fmtid="{D5CDD505-2E9C-101B-9397-08002B2CF9AE}" pid="4" name="KSOTemplateDocerSaveRecord">
    <vt:lpwstr>eyJoZGlkIjoiNGYyOGYzMjU5MzBkYWY5NTFhYmY3OTRkMWNlMzFhYjgiLCJ1c2VySWQiOiI0OTA1NDE1NjgifQ==</vt:lpwstr>
  </property>
</Properties>
</file>