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CFA41">
      <w:pPr>
        <w:snapToGrid w:val="0"/>
        <w:jc w:val="center"/>
        <w:rPr>
          <w:rFonts w:ascii="仿宋" w:hAnsi="仿宋" w:eastAsia="仿宋" w:cs="仿宋"/>
          <w:b/>
          <w:bCs/>
          <w:sz w:val="44"/>
          <w:szCs w:val="44"/>
        </w:rPr>
      </w:pPr>
      <w:r>
        <w:rPr>
          <w:rFonts w:hint="eastAsia" w:ascii="仿宋" w:hAnsi="仿宋" w:eastAsia="仿宋" w:cs="仿宋"/>
          <w:b/>
          <w:bCs/>
          <w:sz w:val="44"/>
          <w:szCs w:val="44"/>
        </w:rPr>
        <w:t>询价采购文件</w:t>
      </w:r>
    </w:p>
    <w:p w14:paraId="1D340DE2">
      <w:pPr>
        <w:jc w:val="center"/>
        <w:rPr>
          <w:sz w:val="30"/>
          <w:szCs w:val="30"/>
        </w:rPr>
      </w:pPr>
      <w:r>
        <w:rPr>
          <w:rFonts w:hint="eastAsia" w:ascii="宋体" w:hAnsi="宋体" w:cs="宋体"/>
          <w:b/>
          <w:bCs/>
          <w:color w:val="000000" w:themeColor="text1"/>
          <w:kern w:val="0"/>
          <w:sz w:val="30"/>
          <w:szCs w:val="30"/>
          <w14:textFill>
            <w14:solidFill>
              <w14:schemeClr w14:val="tx1"/>
            </w14:solidFill>
          </w14:textFill>
        </w:rPr>
        <w:t>重庆市景德幼儿园</w:t>
      </w:r>
      <w:r>
        <w:rPr>
          <w:rFonts w:hint="eastAsia" w:ascii="宋体" w:hAnsi="宋体" w:cs="宋体"/>
          <w:b/>
          <w:bCs/>
          <w:color w:val="000000" w:themeColor="text1"/>
          <w:kern w:val="0"/>
          <w:sz w:val="30"/>
          <w:szCs w:val="30"/>
          <w:lang w:val="en-US" w:eastAsia="zh-CN"/>
          <w14:textFill>
            <w14:solidFill>
              <w14:schemeClr w14:val="tx1"/>
            </w14:solidFill>
          </w14:textFill>
        </w:rPr>
        <w:t>定制户外投掷墙、玩具收纳柜</w:t>
      </w:r>
      <w:r>
        <w:rPr>
          <w:rFonts w:hint="eastAsia" w:ascii="宋体" w:hAnsi="宋体" w:cs="宋体"/>
          <w:b/>
          <w:bCs/>
          <w:color w:val="000000" w:themeColor="text1"/>
          <w:kern w:val="0"/>
          <w:sz w:val="30"/>
          <w:szCs w:val="30"/>
          <w14:textFill>
            <w14:solidFill>
              <w14:schemeClr w14:val="tx1"/>
            </w14:solidFill>
          </w14:textFill>
        </w:rPr>
        <w:t>及推拉床</w:t>
      </w:r>
      <w:r>
        <w:rPr>
          <w:rFonts w:hint="eastAsia" w:ascii="宋体" w:hAnsi="宋体" w:cs="宋体"/>
          <w:b/>
          <w:bCs/>
          <w:color w:val="000000" w:themeColor="text1"/>
          <w:kern w:val="0"/>
          <w:sz w:val="30"/>
          <w:szCs w:val="30"/>
          <w:lang w:val="en-US" w:eastAsia="zh-CN"/>
          <w14:textFill>
            <w14:solidFill>
              <w14:schemeClr w14:val="tx1"/>
            </w14:solidFill>
          </w14:textFill>
        </w:rPr>
        <w:t>等</w:t>
      </w:r>
      <w:r>
        <w:rPr>
          <w:rFonts w:hint="eastAsia" w:ascii="宋体" w:hAnsi="宋体" w:cs="宋体"/>
          <w:b/>
          <w:bCs/>
          <w:color w:val="000000" w:themeColor="text1"/>
          <w:kern w:val="0"/>
          <w:sz w:val="30"/>
          <w:szCs w:val="30"/>
          <w14:textFill>
            <w14:solidFill>
              <w14:schemeClr w14:val="tx1"/>
            </w14:solidFill>
          </w14:textFill>
        </w:rPr>
        <w:t>采购</w:t>
      </w:r>
    </w:p>
    <w:p w14:paraId="1D4530AD">
      <w:pPr>
        <w:pStyle w:val="4"/>
        <w:spacing w:before="0" w:after="0" w:line="312" w:lineRule="auto"/>
        <w:jc w:val="left"/>
        <w:rPr>
          <w:rFonts w:hint="eastAsia" w:ascii="宋体" w:hAnsi="宋体" w:cs="宋体"/>
          <w:bCs/>
          <w:sz w:val="24"/>
          <w:szCs w:val="24"/>
        </w:rPr>
      </w:pPr>
      <w:bookmarkStart w:id="0" w:name="_Toc3463"/>
      <w:bookmarkStart w:id="1" w:name="_Toc25458"/>
      <w:bookmarkStart w:id="2" w:name="_Toc7625"/>
      <w:bookmarkStart w:id="3" w:name="_Toc12808"/>
      <w:bookmarkStart w:id="4" w:name="_Toc18881"/>
      <w:bookmarkStart w:id="5" w:name="_Toc313893526"/>
      <w:bookmarkStart w:id="6" w:name="_Toc317775175"/>
      <w:bookmarkStart w:id="7" w:name="_Toc26820"/>
      <w:bookmarkStart w:id="8" w:name="_Toc18159"/>
    </w:p>
    <w:p w14:paraId="48E27F06">
      <w:pPr>
        <w:pStyle w:val="4"/>
        <w:spacing w:before="0" w:after="0" w:line="312" w:lineRule="auto"/>
        <w:jc w:val="left"/>
        <w:rPr>
          <w:rFonts w:ascii="宋体" w:hAnsi="宋体" w:cs="宋体"/>
          <w:bCs/>
          <w:sz w:val="24"/>
          <w:szCs w:val="24"/>
        </w:rPr>
      </w:pPr>
      <w:r>
        <w:rPr>
          <w:rFonts w:hint="eastAsia" w:ascii="宋体" w:hAnsi="宋体" w:cs="宋体"/>
          <w:bCs/>
          <w:sz w:val="24"/>
          <w:szCs w:val="24"/>
        </w:rPr>
        <w:t>一、询价采购内容</w:t>
      </w:r>
      <w:bookmarkEnd w:id="0"/>
      <w:bookmarkEnd w:id="1"/>
      <w:bookmarkEnd w:id="2"/>
      <w:bookmarkEnd w:id="3"/>
      <w:bookmarkEnd w:id="4"/>
      <w:bookmarkEnd w:id="5"/>
      <w:bookmarkEnd w:id="6"/>
      <w:bookmarkEnd w:id="7"/>
      <w:bookmarkEnd w:id="8"/>
    </w:p>
    <w:tbl>
      <w:tblPr>
        <w:tblStyle w:val="11"/>
        <w:tblW w:w="10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gridCol w:w="1231"/>
      </w:tblGrid>
      <w:tr w14:paraId="00D8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930" w:type="dxa"/>
            <w:tcBorders>
              <w:top w:val="single" w:color="auto" w:sz="4" w:space="0"/>
              <w:left w:val="single" w:color="auto" w:sz="4" w:space="0"/>
              <w:right w:val="single" w:color="auto" w:sz="4" w:space="0"/>
            </w:tcBorders>
            <w:vAlign w:val="center"/>
          </w:tcPr>
          <w:p w14:paraId="0603DC67">
            <w:pPr>
              <w:widowControl/>
              <w:jc w:val="center"/>
              <w:rPr>
                <w:rFonts w:ascii="宋体" w:hAnsi="宋体" w:cs="宋体"/>
                <w:b/>
                <w:bCs/>
                <w:kern w:val="0"/>
                <w:sz w:val="24"/>
                <w:szCs w:val="24"/>
              </w:rPr>
            </w:pPr>
            <w:r>
              <w:rPr>
                <w:rFonts w:hint="eastAsia" w:ascii="宋体" w:hAnsi="宋体" w:cs="宋体"/>
                <w:b/>
                <w:bCs/>
                <w:kern w:val="0"/>
                <w:sz w:val="24"/>
                <w:szCs w:val="24"/>
              </w:rPr>
              <w:t>项目名称</w:t>
            </w:r>
          </w:p>
        </w:tc>
        <w:tc>
          <w:tcPr>
            <w:tcW w:w="1746" w:type="dxa"/>
            <w:tcBorders>
              <w:top w:val="single" w:color="auto" w:sz="4" w:space="0"/>
              <w:left w:val="single" w:color="auto" w:sz="4" w:space="0"/>
              <w:right w:val="single" w:color="auto" w:sz="4" w:space="0"/>
            </w:tcBorders>
            <w:vAlign w:val="center"/>
          </w:tcPr>
          <w:p w14:paraId="5635D06C">
            <w:pPr>
              <w:jc w:val="center"/>
              <w:rPr>
                <w:rFonts w:ascii="宋体" w:hAnsi="宋体" w:cs="宋体"/>
                <w:b/>
                <w:bCs/>
                <w:kern w:val="0"/>
                <w:sz w:val="24"/>
                <w:szCs w:val="24"/>
              </w:rPr>
            </w:pPr>
            <w:r>
              <w:rPr>
                <w:rFonts w:hint="eastAsia" w:ascii="宋体" w:hAnsi="宋体" w:cs="宋体"/>
                <w:b/>
                <w:bCs/>
                <w:kern w:val="0"/>
                <w:sz w:val="24"/>
                <w:szCs w:val="24"/>
              </w:rPr>
              <w:t>数量</w:t>
            </w:r>
          </w:p>
        </w:tc>
        <w:tc>
          <w:tcPr>
            <w:tcW w:w="1903" w:type="dxa"/>
            <w:tcBorders>
              <w:top w:val="single" w:color="auto" w:sz="4" w:space="0"/>
              <w:left w:val="single" w:color="auto" w:sz="4" w:space="0"/>
              <w:right w:val="single" w:color="auto" w:sz="4" w:space="0"/>
            </w:tcBorders>
            <w:vAlign w:val="center"/>
          </w:tcPr>
          <w:p w14:paraId="66178F6A">
            <w:pPr>
              <w:widowControl/>
              <w:jc w:val="center"/>
              <w:rPr>
                <w:rFonts w:ascii="宋体" w:hAnsi="宋体" w:cs="宋体"/>
                <w:b/>
                <w:bCs/>
                <w:kern w:val="0"/>
                <w:sz w:val="24"/>
                <w:szCs w:val="24"/>
              </w:rPr>
            </w:pPr>
            <w:r>
              <w:rPr>
                <w:rFonts w:hint="eastAsia" w:ascii="宋体" w:hAnsi="宋体" w:cs="宋体"/>
                <w:b/>
                <w:bCs/>
                <w:kern w:val="0"/>
                <w:sz w:val="24"/>
                <w:szCs w:val="24"/>
              </w:rPr>
              <w:t>采购预算</w:t>
            </w:r>
          </w:p>
          <w:p w14:paraId="1A976FC2">
            <w:pPr>
              <w:jc w:val="center"/>
              <w:rPr>
                <w:rFonts w:ascii="宋体" w:hAnsi="宋体" w:cs="宋体"/>
                <w:b/>
                <w:bCs/>
                <w:kern w:val="0"/>
                <w:sz w:val="24"/>
                <w:szCs w:val="24"/>
              </w:rPr>
            </w:pPr>
            <w:r>
              <w:rPr>
                <w:rFonts w:hint="eastAsia" w:ascii="宋体" w:hAnsi="宋体" w:cs="宋体"/>
                <w:b/>
                <w:bCs/>
                <w:kern w:val="0"/>
                <w:sz w:val="24"/>
                <w:szCs w:val="24"/>
              </w:rPr>
              <w:t>（万元）</w:t>
            </w:r>
          </w:p>
        </w:tc>
        <w:tc>
          <w:tcPr>
            <w:tcW w:w="1231" w:type="dxa"/>
            <w:tcBorders>
              <w:top w:val="single" w:color="auto" w:sz="4" w:space="0"/>
              <w:left w:val="single" w:color="auto" w:sz="4" w:space="0"/>
              <w:right w:val="single" w:color="auto" w:sz="4" w:space="0"/>
            </w:tcBorders>
            <w:vAlign w:val="center"/>
          </w:tcPr>
          <w:p w14:paraId="41CED69B">
            <w:pPr>
              <w:jc w:val="center"/>
              <w:rPr>
                <w:rFonts w:ascii="宋体" w:hAnsi="宋体" w:cs="宋体"/>
                <w:b/>
                <w:bCs/>
                <w:kern w:val="0"/>
                <w:sz w:val="24"/>
                <w:szCs w:val="24"/>
              </w:rPr>
            </w:pPr>
            <w:r>
              <w:rPr>
                <w:rFonts w:hint="eastAsia" w:ascii="宋体" w:hAnsi="宋体" w:cs="宋体"/>
                <w:b/>
                <w:bCs/>
                <w:kern w:val="0"/>
                <w:sz w:val="24"/>
                <w:szCs w:val="24"/>
              </w:rPr>
              <w:t>资金来源</w:t>
            </w:r>
          </w:p>
        </w:tc>
        <w:tc>
          <w:tcPr>
            <w:tcW w:w="1231" w:type="dxa"/>
            <w:tcBorders>
              <w:top w:val="single" w:color="auto" w:sz="4" w:space="0"/>
              <w:left w:val="single" w:color="auto" w:sz="4" w:space="0"/>
              <w:right w:val="single" w:color="auto" w:sz="4" w:space="0"/>
            </w:tcBorders>
            <w:vAlign w:val="center"/>
          </w:tcPr>
          <w:p w14:paraId="5E102477">
            <w:pPr>
              <w:jc w:val="center"/>
              <w:rPr>
                <w:rFonts w:ascii="宋体" w:hAnsi="宋体" w:cs="宋体"/>
                <w:b/>
                <w:bCs/>
                <w:kern w:val="0"/>
                <w:sz w:val="24"/>
                <w:szCs w:val="24"/>
              </w:rPr>
            </w:pPr>
            <w:r>
              <w:rPr>
                <w:rFonts w:hint="eastAsia" w:ascii="宋体" w:hAnsi="宋体" w:cs="宋体"/>
                <w:b/>
                <w:bCs/>
                <w:kern w:val="0"/>
                <w:sz w:val="24"/>
                <w:szCs w:val="24"/>
              </w:rPr>
              <w:t>备注</w:t>
            </w:r>
          </w:p>
        </w:tc>
      </w:tr>
      <w:tr w14:paraId="5394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0" w:type="dxa"/>
            <w:tcBorders>
              <w:top w:val="single" w:color="auto" w:sz="4" w:space="0"/>
              <w:left w:val="single" w:color="auto" w:sz="4" w:space="0"/>
              <w:bottom w:val="single" w:color="auto" w:sz="4" w:space="0"/>
              <w:right w:val="single" w:color="auto" w:sz="4" w:space="0"/>
            </w:tcBorders>
            <w:vAlign w:val="center"/>
          </w:tcPr>
          <w:p w14:paraId="42C58FC9">
            <w:pPr>
              <w:widowControl/>
              <w:jc w:val="center"/>
              <w:rPr>
                <w:rFonts w:ascii="宋体" w:hAnsi="宋体" w:cs="宋体"/>
                <w:b/>
                <w:bCs/>
                <w:color w:val="000000" w:themeColor="text1"/>
                <w:kern w:val="0"/>
                <w:sz w:val="24"/>
                <w:szCs w:val="24"/>
                <w:highlight w:val="red"/>
                <w14:textFill>
                  <w14:solidFill>
                    <w14:schemeClr w14:val="tx1"/>
                  </w14:solidFill>
                </w14:textFill>
              </w:rPr>
            </w:pPr>
            <w:bookmarkStart w:id="9" w:name="_Hlk344477914"/>
            <w:r>
              <w:rPr>
                <w:rFonts w:hint="eastAsia" w:ascii="宋体" w:hAnsi="宋体" w:cs="宋体"/>
                <w:b/>
                <w:bCs/>
                <w:color w:val="000000" w:themeColor="text1"/>
                <w:kern w:val="0"/>
                <w:sz w:val="24"/>
                <w14:textFill>
                  <w14:solidFill>
                    <w14:schemeClr w14:val="tx1"/>
                  </w14:solidFill>
                </w14:textFill>
              </w:rPr>
              <w:t>重庆市景德幼儿园</w:t>
            </w:r>
            <w:r>
              <w:rPr>
                <w:rFonts w:hint="eastAsia" w:ascii="宋体" w:hAnsi="宋体" w:cs="宋体"/>
                <w:b/>
                <w:bCs/>
                <w:color w:val="000000" w:themeColor="text1"/>
                <w:kern w:val="0"/>
                <w:sz w:val="24"/>
                <w:lang w:val="en-US" w:eastAsia="zh-CN"/>
                <w14:textFill>
                  <w14:solidFill>
                    <w14:schemeClr w14:val="tx1"/>
                  </w14:solidFill>
                </w14:textFill>
              </w:rPr>
              <w:t>定制户外投掷墙、玩具收纳柜</w:t>
            </w:r>
            <w:r>
              <w:rPr>
                <w:rFonts w:hint="eastAsia" w:ascii="宋体" w:hAnsi="宋体" w:cs="宋体"/>
                <w:b/>
                <w:bCs/>
                <w:color w:val="000000" w:themeColor="text1"/>
                <w:kern w:val="0"/>
                <w:sz w:val="24"/>
                <w14:textFill>
                  <w14:solidFill>
                    <w14:schemeClr w14:val="tx1"/>
                  </w14:solidFill>
                </w14:textFill>
              </w:rPr>
              <w:t>及推拉床</w:t>
            </w:r>
            <w:r>
              <w:rPr>
                <w:rFonts w:hint="eastAsia" w:ascii="宋体" w:hAnsi="宋体" w:cs="宋体"/>
                <w:b/>
                <w:bCs/>
                <w:color w:val="000000" w:themeColor="text1"/>
                <w:kern w:val="0"/>
                <w:sz w:val="24"/>
                <w:lang w:eastAsia="zh-CN"/>
                <w14:textFill>
                  <w14:solidFill>
                    <w14:schemeClr w14:val="tx1"/>
                  </w14:solidFill>
                </w14:textFill>
              </w:rPr>
              <w:t>等</w:t>
            </w:r>
            <w:r>
              <w:rPr>
                <w:rFonts w:hint="eastAsia" w:ascii="宋体" w:hAnsi="宋体" w:cs="宋体"/>
                <w:b/>
                <w:bCs/>
                <w:color w:val="000000" w:themeColor="text1"/>
                <w:kern w:val="0"/>
                <w:sz w:val="24"/>
                <w14:textFill>
                  <w14:solidFill>
                    <w14:schemeClr w14:val="tx1"/>
                  </w14:solidFill>
                </w14:textFill>
              </w:rPr>
              <w:t>采购</w:t>
            </w:r>
          </w:p>
        </w:tc>
        <w:tc>
          <w:tcPr>
            <w:tcW w:w="1746" w:type="dxa"/>
            <w:tcBorders>
              <w:top w:val="single" w:color="auto" w:sz="4" w:space="0"/>
              <w:left w:val="single" w:color="auto" w:sz="4" w:space="0"/>
              <w:bottom w:val="single" w:color="auto" w:sz="4" w:space="0"/>
              <w:right w:val="single" w:color="auto" w:sz="4" w:space="0"/>
            </w:tcBorders>
            <w:vAlign w:val="center"/>
          </w:tcPr>
          <w:p w14:paraId="0BAECA36">
            <w:pPr>
              <w:widowControl/>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1批</w:t>
            </w:r>
          </w:p>
        </w:tc>
        <w:tc>
          <w:tcPr>
            <w:tcW w:w="1903" w:type="dxa"/>
            <w:tcBorders>
              <w:top w:val="single" w:color="auto" w:sz="4" w:space="0"/>
              <w:left w:val="single" w:color="auto" w:sz="4" w:space="0"/>
              <w:bottom w:val="single" w:color="auto" w:sz="4" w:space="0"/>
              <w:right w:val="single" w:color="auto" w:sz="4" w:space="0"/>
            </w:tcBorders>
            <w:vAlign w:val="center"/>
          </w:tcPr>
          <w:p w14:paraId="683167CC">
            <w:pPr>
              <w:widowControl/>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13.80</w:t>
            </w:r>
          </w:p>
        </w:tc>
        <w:tc>
          <w:tcPr>
            <w:tcW w:w="1231" w:type="dxa"/>
            <w:tcBorders>
              <w:top w:val="single" w:color="auto" w:sz="4" w:space="0"/>
              <w:left w:val="single" w:color="auto" w:sz="4" w:space="0"/>
              <w:bottom w:val="single" w:color="auto" w:sz="4" w:space="0"/>
              <w:right w:val="single" w:color="auto" w:sz="4" w:space="0"/>
            </w:tcBorders>
            <w:vAlign w:val="center"/>
          </w:tcPr>
          <w:p w14:paraId="77740759">
            <w:pPr>
              <w:jc w:val="center"/>
            </w:pPr>
            <w:r>
              <w:rPr>
                <w:rFonts w:hint="eastAsia" w:ascii="宋体" w:hAnsi="宋体" w:cs="宋体"/>
                <w:b/>
                <w:bCs/>
                <w:kern w:val="0"/>
                <w:sz w:val="24"/>
                <w:szCs w:val="24"/>
              </w:rPr>
              <w:t>单位自有资金</w:t>
            </w:r>
          </w:p>
        </w:tc>
        <w:tc>
          <w:tcPr>
            <w:tcW w:w="1231" w:type="dxa"/>
            <w:tcBorders>
              <w:top w:val="single" w:color="auto" w:sz="4" w:space="0"/>
              <w:left w:val="single" w:color="auto" w:sz="4" w:space="0"/>
              <w:bottom w:val="single" w:color="auto" w:sz="4" w:space="0"/>
              <w:right w:val="single" w:color="auto" w:sz="4" w:space="0"/>
            </w:tcBorders>
            <w:vAlign w:val="center"/>
          </w:tcPr>
          <w:p w14:paraId="2F547A01">
            <w:pPr>
              <w:jc w:val="center"/>
              <w:rPr>
                <w:rFonts w:ascii="宋体" w:hAnsi="宋体" w:cs="宋体"/>
                <w:b/>
                <w:bCs/>
                <w:color w:val="000000" w:themeColor="text1"/>
                <w:sz w:val="24"/>
                <w:szCs w:val="24"/>
                <w14:textFill>
                  <w14:solidFill>
                    <w14:schemeClr w14:val="tx1"/>
                  </w14:solidFill>
                </w14:textFill>
              </w:rPr>
            </w:pPr>
          </w:p>
        </w:tc>
      </w:tr>
      <w:bookmarkEnd w:id="9"/>
    </w:tbl>
    <w:p w14:paraId="19D48258">
      <w:pPr>
        <w:pStyle w:val="4"/>
        <w:numPr>
          <w:ilvl w:val="0"/>
          <w:numId w:val="1"/>
        </w:numPr>
        <w:spacing w:before="0" w:after="0" w:line="312" w:lineRule="auto"/>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询价资格条件</w:t>
      </w:r>
    </w:p>
    <w:p w14:paraId="5CAE7620">
      <w:pPr>
        <w:spacing w:line="400" w:lineRule="exact"/>
        <w:jc w:val="left"/>
        <w:rPr>
          <w:rFonts w:ascii="宋体" w:hAnsi="宋体" w:cs="宋体"/>
          <w:b/>
          <w:bCs/>
          <w:color w:val="000000" w:themeColor="text1"/>
          <w:sz w:val="24"/>
          <w:szCs w:val="22"/>
          <w14:textFill>
            <w14:solidFill>
              <w14:schemeClr w14:val="tx1"/>
            </w14:solidFill>
          </w14:textFill>
        </w:rPr>
      </w:pPr>
      <w:r>
        <w:rPr>
          <w:rFonts w:hint="eastAsia" w:ascii="宋体" w:hAnsi="宋体" w:cs="宋体"/>
          <w:b/>
          <w:bCs/>
          <w:color w:val="000000" w:themeColor="text1"/>
          <w:sz w:val="24"/>
          <w:szCs w:val="22"/>
          <w14:textFill>
            <w14:solidFill>
              <w14:schemeClr w14:val="tx1"/>
            </w14:solidFill>
          </w14:textFill>
        </w:rPr>
        <w:t>（一）一般资格条件</w:t>
      </w:r>
    </w:p>
    <w:p w14:paraId="7B391092">
      <w:pPr>
        <w:snapToGrid w:val="0"/>
        <w:spacing w:line="520" w:lineRule="exact"/>
        <w:ind w:firstLine="482" w:firstLineChars="200"/>
        <w:rPr>
          <w:rFonts w:ascii="宋体" w:hAnsi="宋体" w:cs="宋体"/>
          <w:b/>
          <w:bCs/>
          <w:sz w:val="24"/>
          <w:szCs w:val="24"/>
        </w:rPr>
      </w:pPr>
      <w:r>
        <w:rPr>
          <w:rFonts w:hint="eastAsia" w:ascii="宋体" w:hAnsi="宋体" w:cs="宋体"/>
          <w:b/>
          <w:bCs/>
          <w:sz w:val="24"/>
          <w:szCs w:val="24"/>
        </w:rPr>
        <w:t>1、具有独立承担民事责任的能力；</w:t>
      </w:r>
    </w:p>
    <w:p w14:paraId="490BE724">
      <w:pPr>
        <w:snapToGrid w:val="0"/>
        <w:spacing w:line="520" w:lineRule="exact"/>
        <w:ind w:firstLine="482" w:firstLineChars="200"/>
        <w:rPr>
          <w:rFonts w:ascii="宋体" w:hAnsi="宋体" w:cs="宋体"/>
          <w:b/>
          <w:bCs/>
          <w:sz w:val="24"/>
          <w:szCs w:val="24"/>
        </w:rPr>
      </w:pPr>
      <w:r>
        <w:rPr>
          <w:rFonts w:hint="eastAsia" w:ascii="宋体" w:hAnsi="宋体" w:cs="宋体"/>
          <w:b/>
          <w:bCs/>
          <w:sz w:val="24"/>
          <w:szCs w:val="24"/>
        </w:rPr>
        <w:t>2、具有良好的商业信誉和健全的财务会计制度；</w:t>
      </w:r>
    </w:p>
    <w:p w14:paraId="5A4E4A60">
      <w:pPr>
        <w:snapToGrid w:val="0"/>
        <w:spacing w:line="520" w:lineRule="exact"/>
        <w:ind w:firstLine="482" w:firstLineChars="200"/>
        <w:rPr>
          <w:rFonts w:ascii="宋体" w:hAnsi="宋体" w:cs="宋体"/>
          <w:b/>
          <w:bCs/>
          <w:sz w:val="24"/>
          <w:szCs w:val="24"/>
        </w:rPr>
      </w:pPr>
      <w:r>
        <w:rPr>
          <w:rFonts w:hint="eastAsia" w:ascii="宋体" w:hAnsi="宋体" w:cs="宋体"/>
          <w:b/>
          <w:bCs/>
          <w:sz w:val="24"/>
          <w:szCs w:val="24"/>
        </w:rPr>
        <w:t>3、具有履行合同所必需的设备和专业技术能力；</w:t>
      </w:r>
    </w:p>
    <w:p w14:paraId="1E1B4790">
      <w:pPr>
        <w:snapToGrid w:val="0"/>
        <w:spacing w:line="520" w:lineRule="exact"/>
        <w:ind w:firstLine="482" w:firstLineChars="200"/>
        <w:rPr>
          <w:rFonts w:ascii="宋体" w:hAnsi="宋体" w:cs="宋体"/>
          <w:b/>
          <w:bCs/>
          <w:sz w:val="24"/>
          <w:szCs w:val="24"/>
        </w:rPr>
      </w:pPr>
      <w:r>
        <w:rPr>
          <w:rFonts w:hint="eastAsia" w:ascii="宋体" w:hAnsi="宋体" w:cs="宋体"/>
          <w:b/>
          <w:bCs/>
          <w:sz w:val="24"/>
          <w:szCs w:val="24"/>
        </w:rPr>
        <w:t>4、有依法缴纳税收和社会保障资金的良好记录；</w:t>
      </w:r>
    </w:p>
    <w:p w14:paraId="1A1033BF">
      <w:pPr>
        <w:snapToGrid w:val="0"/>
        <w:spacing w:line="520" w:lineRule="exact"/>
        <w:ind w:firstLine="482" w:firstLineChars="200"/>
        <w:rPr>
          <w:rFonts w:ascii="宋体" w:hAnsi="宋体" w:cs="宋体"/>
          <w:b/>
          <w:bCs/>
          <w:sz w:val="24"/>
          <w:szCs w:val="24"/>
        </w:rPr>
      </w:pPr>
      <w:r>
        <w:rPr>
          <w:rFonts w:hint="eastAsia" w:ascii="宋体" w:hAnsi="宋体" w:cs="宋体"/>
          <w:b/>
          <w:bCs/>
          <w:sz w:val="24"/>
          <w:szCs w:val="24"/>
        </w:rPr>
        <w:t>5、参加政府采购活动前三年内，在经营活动中没有重大违法记录;</w:t>
      </w:r>
    </w:p>
    <w:p w14:paraId="1C61B4B7">
      <w:pPr>
        <w:spacing w:line="520" w:lineRule="exact"/>
        <w:ind w:firstLine="482" w:firstLineChars="200"/>
        <w:jc w:val="left"/>
        <w:rPr>
          <w:rFonts w:ascii="宋体" w:hAnsi="宋体" w:cs="宋体"/>
          <w:b/>
          <w:bCs/>
          <w:sz w:val="24"/>
          <w:szCs w:val="24"/>
        </w:rPr>
      </w:pPr>
      <w:r>
        <w:rPr>
          <w:rFonts w:hint="eastAsia" w:ascii="宋体" w:hAnsi="宋体" w:cs="宋体"/>
          <w:b/>
          <w:bCs/>
          <w:sz w:val="24"/>
          <w:szCs w:val="24"/>
        </w:rPr>
        <w:t>6、法律、行政法规规定的其他条件。</w:t>
      </w:r>
    </w:p>
    <w:p w14:paraId="3E7525C9">
      <w:pPr>
        <w:spacing w:line="400" w:lineRule="exact"/>
        <w:jc w:val="left"/>
        <w:rPr>
          <w:rFonts w:ascii="宋体" w:hAnsi="宋体" w:cs="宋体"/>
          <w:b/>
          <w:bCs/>
          <w:color w:val="000000" w:themeColor="text1"/>
          <w:sz w:val="24"/>
          <w:szCs w:val="22"/>
          <w14:textFill>
            <w14:solidFill>
              <w14:schemeClr w14:val="tx1"/>
            </w14:solidFill>
          </w14:textFill>
        </w:rPr>
      </w:pPr>
      <w:r>
        <w:rPr>
          <w:rFonts w:hint="eastAsia" w:ascii="宋体" w:hAnsi="宋体" w:cs="宋体"/>
          <w:b/>
          <w:bCs/>
          <w:color w:val="000000" w:themeColor="text1"/>
          <w:sz w:val="24"/>
          <w:szCs w:val="22"/>
          <w14:textFill>
            <w14:solidFill>
              <w14:schemeClr w14:val="tx1"/>
            </w14:solidFill>
          </w14:textFill>
        </w:rPr>
        <w:t>(二)特殊资格条件</w:t>
      </w:r>
    </w:p>
    <w:p w14:paraId="136904DC">
      <w:pPr>
        <w:snapToGrid w:val="0"/>
        <w:spacing w:line="360" w:lineRule="auto"/>
        <w:ind w:firstLine="482" w:firstLineChars="200"/>
        <w:rPr>
          <w:b/>
          <w:bCs/>
        </w:rPr>
      </w:pPr>
      <w:r>
        <w:rPr>
          <w:rFonts w:hint="eastAsia" w:ascii="宋体" w:hAnsi="宋体" w:cs="宋体"/>
          <w:b/>
          <w:bCs/>
          <w:sz w:val="24"/>
          <w:szCs w:val="24"/>
          <w:lang w:val="en-US" w:eastAsia="zh-CN"/>
        </w:rPr>
        <w:t>无</w:t>
      </w:r>
      <w:r>
        <w:rPr>
          <w:rFonts w:hint="eastAsia" w:ascii="宋体" w:hAnsi="宋体" w:cs="宋体"/>
          <w:b/>
          <w:bCs/>
          <w:sz w:val="24"/>
          <w:szCs w:val="24"/>
        </w:rPr>
        <w:t>。</w:t>
      </w:r>
    </w:p>
    <w:p w14:paraId="607F082D">
      <w:pPr>
        <w:snapToGrid w:val="0"/>
        <w:spacing w:line="360" w:lineRule="auto"/>
        <w:rPr>
          <w:rFonts w:ascii="宋体" w:hAnsi="宋体"/>
          <w:sz w:val="24"/>
          <w:szCs w:val="24"/>
        </w:rPr>
      </w:pPr>
      <w:r>
        <w:rPr>
          <w:rFonts w:hint="eastAsia" w:ascii="宋体" w:hAnsi="宋体" w:cs="宋体"/>
          <w:b/>
          <w:bCs/>
          <w:color w:val="000000"/>
          <w:sz w:val="24"/>
          <w:szCs w:val="24"/>
        </w:rPr>
        <w:t>三、项目采购参数清单</w:t>
      </w:r>
    </w:p>
    <w:tbl>
      <w:tblPr>
        <w:tblStyle w:val="11"/>
        <w:tblW w:w="9548" w:type="dxa"/>
        <w:tblInd w:w="99" w:type="dxa"/>
        <w:tblLayout w:type="fixed"/>
        <w:tblCellMar>
          <w:top w:w="0" w:type="dxa"/>
          <w:left w:w="108" w:type="dxa"/>
          <w:bottom w:w="0" w:type="dxa"/>
          <w:right w:w="108" w:type="dxa"/>
        </w:tblCellMar>
      </w:tblPr>
      <w:tblGrid>
        <w:gridCol w:w="655"/>
        <w:gridCol w:w="979"/>
        <w:gridCol w:w="757"/>
        <w:gridCol w:w="557"/>
        <w:gridCol w:w="6600"/>
      </w:tblGrid>
      <w:tr w14:paraId="233F08D8">
        <w:tblPrEx>
          <w:tblCellMar>
            <w:top w:w="0" w:type="dxa"/>
            <w:left w:w="108" w:type="dxa"/>
            <w:bottom w:w="0" w:type="dxa"/>
            <w:right w:w="108" w:type="dxa"/>
          </w:tblCellMar>
        </w:tblPrEx>
        <w:trPr>
          <w:trHeight w:val="380"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142F">
            <w:pPr>
              <w:widowControl/>
              <w:adjustRightInd w:val="0"/>
              <w:snapToGrid w:val="0"/>
              <w:spacing w:line="206" w:lineRule="auto"/>
              <w:jc w:val="center"/>
              <w:rPr>
                <w:rFonts w:ascii="宋体" w:hAnsi="宋体" w:cs="宋体"/>
                <w:bCs/>
                <w:sz w:val="20"/>
              </w:rPr>
            </w:pPr>
            <w:r>
              <w:rPr>
                <w:rFonts w:hint="eastAsia" w:ascii="宋体" w:hAnsi="宋体" w:cs="宋体"/>
                <w:bCs/>
                <w:kern w:val="0"/>
                <w:sz w:val="20"/>
              </w:rPr>
              <w:t>序号</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D21D">
            <w:pPr>
              <w:widowControl/>
              <w:adjustRightInd w:val="0"/>
              <w:snapToGrid w:val="0"/>
              <w:spacing w:line="206" w:lineRule="auto"/>
              <w:jc w:val="center"/>
              <w:rPr>
                <w:rFonts w:ascii="宋体" w:hAnsi="宋体" w:cs="宋体"/>
                <w:bCs/>
                <w:sz w:val="20"/>
              </w:rPr>
            </w:pPr>
            <w:r>
              <w:rPr>
                <w:rFonts w:hint="eastAsia" w:ascii="宋体" w:hAnsi="宋体" w:cs="宋体"/>
                <w:bCs/>
                <w:kern w:val="0"/>
                <w:sz w:val="20"/>
              </w:rPr>
              <w:t>产品名称</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30B7">
            <w:pPr>
              <w:widowControl/>
              <w:adjustRightInd w:val="0"/>
              <w:snapToGrid w:val="0"/>
              <w:spacing w:line="206" w:lineRule="auto"/>
              <w:jc w:val="center"/>
              <w:rPr>
                <w:rFonts w:ascii="宋体" w:hAnsi="宋体" w:cs="宋体"/>
                <w:bCs/>
                <w:sz w:val="20"/>
              </w:rPr>
            </w:pPr>
            <w:r>
              <w:rPr>
                <w:rFonts w:hint="eastAsia" w:ascii="宋体" w:hAnsi="宋体" w:cs="宋体"/>
                <w:bCs/>
                <w:kern w:val="0"/>
                <w:sz w:val="20"/>
              </w:rPr>
              <w:t>数量</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0F28">
            <w:pPr>
              <w:widowControl/>
              <w:adjustRightInd w:val="0"/>
              <w:snapToGrid w:val="0"/>
              <w:spacing w:line="206" w:lineRule="auto"/>
              <w:jc w:val="center"/>
              <w:rPr>
                <w:rFonts w:ascii="宋体" w:hAnsi="宋体" w:cs="宋体"/>
                <w:bCs/>
                <w:sz w:val="20"/>
              </w:rPr>
            </w:pPr>
            <w:r>
              <w:rPr>
                <w:rFonts w:hint="eastAsia" w:ascii="宋体" w:hAnsi="宋体" w:cs="宋体"/>
                <w:bCs/>
                <w:kern w:val="0"/>
                <w:sz w:val="20"/>
              </w:rPr>
              <w:t>单位</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83E98">
            <w:pPr>
              <w:widowControl/>
              <w:adjustRightInd w:val="0"/>
              <w:snapToGrid w:val="0"/>
              <w:spacing w:line="206" w:lineRule="auto"/>
              <w:ind w:firstLine="2200" w:firstLineChars="1100"/>
              <w:jc w:val="left"/>
              <w:rPr>
                <w:rFonts w:ascii="宋体" w:hAnsi="宋体" w:cs="宋体"/>
                <w:bCs/>
                <w:sz w:val="20"/>
              </w:rPr>
            </w:pPr>
            <w:r>
              <w:rPr>
                <w:rFonts w:hint="eastAsia" w:ascii="宋体" w:hAnsi="宋体" w:cs="宋体"/>
                <w:bCs/>
                <w:kern w:val="0"/>
                <w:sz w:val="20"/>
              </w:rPr>
              <w:t>产品技术参数</w:t>
            </w:r>
          </w:p>
        </w:tc>
      </w:tr>
      <w:tr w14:paraId="16062D5E">
        <w:tblPrEx>
          <w:tblCellMar>
            <w:top w:w="0" w:type="dxa"/>
            <w:left w:w="108" w:type="dxa"/>
            <w:bottom w:w="0" w:type="dxa"/>
            <w:right w:w="108" w:type="dxa"/>
          </w:tblCellMar>
        </w:tblPrEx>
        <w:trPr>
          <w:trHeight w:val="1655"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E110">
            <w:pPr>
              <w:widowControl/>
              <w:jc w:val="center"/>
              <w:textAlignment w:val="center"/>
              <w:rPr>
                <w:rFonts w:ascii="宋体" w:hAnsi="宋体" w:cs="宋体"/>
                <w:bCs/>
                <w:sz w:val="20"/>
              </w:rPr>
            </w:pPr>
            <w:r>
              <w:rPr>
                <w:rFonts w:hint="eastAsia" w:ascii="宋体" w:hAnsi="宋体" w:cs="宋体"/>
                <w:color w:val="000000"/>
                <w:kern w:val="0"/>
                <w:sz w:val="20"/>
              </w:rPr>
              <w:t>1</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A1BB">
            <w:pPr>
              <w:widowControl/>
              <w:jc w:val="center"/>
              <w:textAlignment w:val="center"/>
              <w:rPr>
                <w:rFonts w:ascii="宋体" w:hAnsi="宋体" w:cs="宋体"/>
                <w:bCs/>
                <w:sz w:val="20"/>
              </w:rPr>
            </w:pPr>
            <w:r>
              <w:rPr>
                <w:rFonts w:hint="eastAsia" w:ascii="宋体" w:hAnsi="宋体" w:cs="宋体"/>
                <w:color w:val="000000"/>
                <w:kern w:val="0"/>
                <w:sz w:val="24"/>
                <w:szCs w:val="24"/>
              </w:rPr>
              <w:t>投掷墙</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4761">
            <w:pPr>
              <w:widowControl/>
              <w:jc w:val="center"/>
              <w:textAlignment w:val="center"/>
              <w:rPr>
                <w:rFonts w:hint="default" w:ascii="宋体" w:hAnsi="宋体" w:eastAsia="宋体" w:cs="宋体"/>
                <w:bCs/>
                <w:sz w:val="20"/>
                <w:lang w:val="en-US" w:eastAsia="zh-CN"/>
              </w:rPr>
            </w:pPr>
            <w:r>
              <w:rPr>
                <w:rFonts w:hint="eastAsia" w:ascii="宋体" w:hAnsi="宋体" w:cs="宋体"/>
                <w:color w:val="000000"/>
                <w:kern w:val="0"/>
                <w:sz w:val="24"/>
                <w:szCs w:val="24"/>
                <w:lang w:val="en-US" w:eastAsia="zh-CN"/>
              </w:rPr>
              <w:t>13.5</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C6698">
            <w:pPr>
              <w:widowControl/>
              <w:jc w:val="center"/>
              <w:textAlignment w:val="center"/>
              <w:rPr>
                <w:rFonts w:hint="eastAsia" w:ascii="宋体" w:hAnsi="宋体" w:eastAsia="宋体" w:cs="宋体"/>
                <w:bCs/>
                <w:sz w:val="20"/>
                <w:lang w:eastAsia="zh-CN"/>
              </w:rPr>
            </w:pPr>
            <w:r>
              <w:rPr>
                <w:rFonts w:hint="eastAsia" w:ascii="宋体" w:hAnsi="宋体" w:cs="宋体"/>
                <w:color w:val="000000"/>
                <w:kern w:val="0"/>
                <w:sz w:val="24"/>
                <w:szCs w:val="24"/>
                <w:lang w:val="en-US" w:eastAsia="zh-CN"/>
              </w:rPr>
              <w:t>平方米</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6D82">
            <w:pPr>
              <w:pStyle w:val="5"/>
            </w:pPr>
            <w:r>
              <w:rPr>
                <w:rFonts w:hint="eastAsia" w:ascii="宋体" w:hAnsi="宋体" w:eastAsia="宋体" w:cs="宋体"/>
                <w:color w:val="000000"/>
                <w:kern w:val="0"/>
                <w:sz w:val="22"/>
                <w:szCs w:val="22"/>
                <w:lang w:val="en-US" w:eastAsia="zh-CN"/>
              </w:rPr>
              <w:t>根据现场定制</w:t>
            </w:r>
            <w:r>
              <w:rPr>
                <w:rFonts w:hint="eastAsia" w:ascii="宋体" w:hAnsi="宋体" w:eastAsia="宋体" w:cs="宋体"/>
                <w:color w:val="000000"/>
                <w:kern w:val="0"/>
                <w:sz w:val="22"/>
                <w:szCs w:val="22"/>
              </w:rPr>
              <w:t>；尺寸：550×245×5cm</w:t>
            </w:r>
            <w:r>
              <w:rPr>
                <w:rFonts w:hint="eastAsia" w:ascii="宋体" w:hAnsi="宋体" w:eastAsia="宋体" w:cs="宋体"/>
                <w:color w:val="000000"/>
                <w:kern w:val="0"/>
                <w:sz w:val="22"/>
                <w:szCs w:val="22"/>
                <w:lang w:eastAsia="zh-CN"/>
              </w:rPr>
              <w:t>。</w:t>
            </w:r>
            <w:r>
              <w:rPr>
                <w:rStyle w:val="15"/>
                <w:rFonts w:hint="eastAsia" w:ascii="宋体" w:hAnsi="宋体" w:eastAsia="宋体" w:cs="宋体"/>
                <w:bCs/>
                <w:sz w:val="22"/>
                <w:szCs w:val="22"/>
              </w:rPr>
              <w:t xml:space="preserve"> </w:t>
            </w:r>
            <w:r>
              <w:rPr>
                <w:rFonts w:hint="eastAsia" w:ascii="宋体" w:hAnsi="宋体" w:eastAsia="宋体" w:cs="宋体"/>
                <w:b w:val="0"/>
                <w:bCs/>
                <w:i w:val="0"/>
                <w:iCs w:val="0"/>
                <w:color w:val="000000"/>
                <w:kern w:val="0"/>
                <w:sz w:val="21"/>
                <w:szCs w:val="21"/>
                <w:u w:val="none"/>
                <w:lang w:val="en-US" w:eastAsia="zh-CN" w:bidi="ar"/>
              </w:rPr>
              <w:t>1、</w:t>
            </w:r>
            <w:r>
              <w:rPr>
                <w:rFonts w:hint="eastAsia" w:ascii="宋体" w:hAnsi="宋体" w:cs="宋体"/>
                <w:color w:val="000000"/>
                <w:kern w:val="0"/>
                <w:sz w:val="24"/>
                <w:szCs w:val="24"/>
              </w:rPr>
              <w:t>投掷墙</w:t>
            </w:r>
            <w:r>
              <w:rPr>
                <w:rFonts w:hint="eastAsia" w:ascii="宋体" w:hAnsi="宋体" w:eastAsia="宋体" w:cs="宋体"/>
                <w:b w:val="0"/>
                <w:bCs/>
                <w:i w:val="0"/>
                <w:iCs w:val="0"/>
                <w:color w:val="000000"/>
                <w:kern w:val="0"/>
                <w:sz w:val="21"/>
                <w:szCs w:val="21"/>
                <w:u w:val="none"/>
                <w:lang w:val="en-US" w:eastAsia="zh-CN" w:bidi="ar"/>
              </w:rPr>
              <w:t>采用芬兰防腐木：深度防腐处理，喷涂2遍水性漆，抗紫外线强，耐腐蚀。2、配置：投篮框、投掷转盘、投掷网、投掷洞。采用</w:t>
            </w:r>
            <w:r>
              <w:rPr>
                <w:rFonts w:hint="eastAsia" w:ascii="宋体" w:hAnsi="宋体" w:eastAsia="宋体" w:cs="宋体"/>
                <w:b w:val="0"/>
                <w:bCs/>
                <w:color w:val="auto"/>
                <w:kern w:val="0"/>
                <w:sz w:val="21"/>
                <w:szCs w:val="21"/>
                <w:highlight w:val="none"/>
                <w:lang w:val="en-US" w:eastAsia="zh-CN"/>
              </w:rPr>
              <w:t>弹簧</w:t>
            </w:r>
            <w:r>
              <w:rPr>
                <w:rFonts w:hint="eastAsia" w:ascii="宋体" w:hAnsi="宋体" w:eastAsia="宋体" w:cs="宋体"/>
                <w:b w:val="0"/>
                <w:bCs/>
                <w:i w:val="0"/>
                <w:iCs w:val="0"/>
                <w:color w:val="000000"/>
                <w:kern w:val="0"/>
                <w:sz w:val="21"/>
                <w:szCs w:val="21"/>
                <w:u w:val="none"/>
                <w:lang w:val="en-US" w:eastAsia="zh-CN" w:bidi="ar"/>
              </w:rPr>
              <w:t>保险扣、不锈钢合页、不锈钢螺丝固定。3、整套含：深化设计、定制制作、安装、辅材、运费、多次转运及装卸出渣费、机械使用费、人工费用和售后维保等</w:t>
            </w:r>
            <w:r>
              <w:rPr>
                <w:rFonts w:hint="eastAsia" w:ascii="宋体" w:hAnsi="宋体" w:eastAsia="宋体" w:cs="宋体"/>
                <w:b w:val="0"/>
                <w:bCs/>
                <w:color w:val="000000"/>
                <w:sz w:val="21"/>
                <w:szCs w:val="21"/>
              </w:rPr>
              <w:t>。</w:t>
            </w:r>
            <w:r>
              <w:rPr>
                <w:rFonts w:hint="eastAsia" w:ascii="宋体" w:hAnsi="宋体" w:eastAsia="宋体" w:cs="宋体"/>
                <w:b/>
                <w:bCs w:val="0"/>
                <w:color w:val="auto"/>
                <w:kern w:val="0"/>
                <w:sz w:val="21"/>
                <w:szCs w:val="21"/>
                <w:highlight w:val="none"/>
                <w:lang w:val="en-US" w:eastAsia="zh-CN"/>
              </w:rPr>
              <w:t>须提供根据现场实际情况，结合采购方需求的</w:t>
            </w:r>
            <w:r>
              <w:rPr>
                <w:rFonts w:hint="eastAsia" w:ascii="宋体" w:hAnsi="宋体" w:cs="宋体"/>
                <w:b/>
                <w:bCs w:val="0"/>
                <w:color w:val="auto"/>
                <w:kern w:val="0"/>
                <w:sz w:val="21"/>
                <w:szCs w:val="21"/>
                <w:highlight w:val="none"/>
                <w:lang w:val="en-US" w:eastAsia="zh-CN"/>
              </w:rPr>
              <w:t>设计</w:t>
            </w:r>
            <w:r>
              <w:rPr>
                <w:rFonts w:hint="eastAsia" w:ascii="宋体" w:hAnsi="宋体" w:eastAsia="宋体" w:cs="宋体"/>
                <w:b/>
                <w:bCs w:val="0"/>
                <w:color w:val="auto"/>
                <w:kern w:val="0"/>
                <w:sz w:val="21"/>
                <w:szCs w:val="21"/>
                <w:highlight w:val="none"/>
                <w:lang w:val="en-US" w:eastAsia="zh-CN"/>
              </w:rPr>
              <w:t>效果图和弹簧</w:t>
            </w:r>
            <w:r>
              <w:rPr>
                <w:rFonts w:hint="eastAsia" w:ascii="宋体" w:hAnsi="宋体" w:eastAsia="宋体" w:cs="宋体"/>
                <w:b/>
                <w:bCs w:val="0"/>
                <w:i w:val="0"/>
                <w:iCs w:val="0"/>
                <w:color w:val="000000"/>
                <w:kern w:val="0"/>
                <w:sz w:val="21"/>
                <w:szCs w:val="21"/>
                <w:u w:val="none"/>
                <w:lang w:val="en-US" w:eastAsia="zh-CN" w:bidi="ar"/>
              </w:rPr>
              <w:t>保险扣符合检测依据 GB/T10125-2021《人造气氛腐蚀试验盐雾试验》</w:t>
            </w:r>
            <w:r>
              <w:rPr>
                <w:rStyle w:val="15"/>
                <w:rFonts w:hint="eastAsia" w:ascii="宋体" w:hAnsi="宋体" w:eastAsia="宋体" w:cs="宋体"/>
                <w:bCs/>
                <w:sz w:val="22"/>
                <w:szCs w:val="22"/>
              </w:rPr>
              <w:t>检测标准</w:t>
            </w:r>
            <w:r>
              <w:rPr>
                <w:rStyle w:val="15"/>
                <w:rFonts w:hint="eastAsia" w:asciiTheme="minorEastAsia" w:hAnsiTheme="minorEastAsia" w:eastAsiaTheme="minorEastAsia" w:cstheme="minorEastAsia"/>
                <w:bCs/>
                <w:sz w:val="22"/>
                <w:szCs w:val="22"/>
              </w:rPr>
              <w:t>要求</w:t>
            </w:r>
            <w:r>
              <w:rPr>
                <w:rStyle w:val="15"/>
                <w:rFonts w:hint="eastAsia" w:ascii="宋体" w:hAnsi="宋体" w:eastAsia="宋体" w:cs="宋体"/>
                <w:bCs/>
                <w:sz w:val="22"/>
                <w:szCs w:val="22"/>
              </w:rPr>
              <w:t>的</w:t>
            </w:r>
            <w:r>
              <w:rPr>
                <w:rFonts w:hint="eastAsia" w:ascii="宋体" w:hAnsi="宋体" w:cs="宋体"/>
                <w:b/>
                <w:bCs/>
                <w:color w:val="000000"/>
                <w:kern w:val="0"/>
                <w:sz w:val="22"/>
                <w:szCs w:val="22"/>
              </w:rPr>
              <w:t>具有国家认可</w:t>
            </w:r>
            <w:r>
              <w:rPr>
                <w:rFonts w:hint="eastAsia" w:asciiTheme="minorEastAsia" w:hAnsiTheme="minorEastAsia" w:eastAsiaTheme="minorEastAsia" w:cstheme="minorEastAsia"/>
                <w:b/>
                <w:bCs/>
                <w:color w:val="000000"/>
                <w:kern w:val="0"/>
                <w:sz w:val="22"/>
                <w:szCs w:val="22"/>
              </w:rPr>
              <w:t>具有CMA或CNAS资质的第三方检测机构出具的</w:t>
            </w:r>
            <w:r>
              <w:rPr>
                <w:rFonts w:hint="eastAsia" w:asciiTheme="minorEastAsia" w:hAnsiTheme="minorEastAsia" w:eastAsiaTheme="minorEastAsia" w:cstheme="minorEastAsia"/>
                <w:b/>
                <w:bCs/>
                <w:kern w:val="0"/>
                <w:sz w:val="22"/>
                <w:szCs w:val="22"/>
              </w:rPr>
              <w:t>检测报告</w:t>
            </w:r>
            <w:r>
              <w:rPr>
                <w:rFonts w:hint="eastAsia" w:ascii="宋体" w:hAnsi="宋体" w:eastAsia="宋体" w:cs="宋体"/>
                <w:b/>
                <w:bCs w:val="0"/>
                <w:color w:val="000000"/>
                <w:sz w:val="21"/>
                <w:szCs w:val="21"/>
                <w:highlight w:val="none"/>
                <w:lang w:eastAsia="zh-CN"/>
              </w:rPr>
              <w:t>。</w:t>
            </w:r>
          </w:p>
        </w:tc>
      </w:tr>
      <w:tr w14:paraId="05C4CCB7">
        <w:tblPrEx>
          <w:tblCellMar>
            <w:top w:w="0" w:type="dxa"/>
            <w:left w:w="108" w:type="dxa"/>
            <w:bottom w:w="0" w:type="dxa"/>
            <w:right w:w="108" w:type="dxa"/>
          </w:tblCellMar>
        </w:tblPrEx>
        <w:trPr>
          <w:trHeight w:val="90"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72D1">
            <w:pPr>
              <w:widowControl/>
              <w:jc w:val="center"/>
              <w:textAlignment w:val="center"/>
              <w:rPr>
                <w:rFonts w:ascii="宋体" w:hAnsi="宋体" w:cs="宋体"/>
                <w:bCs/>
                <w:color w:val="000000"/>
                <w:kern w:val="0"/>
                <w:sz w:val="20"/>
              </w:rPr>
            </w:pPr>
            <w:r>
              <w:rPr>
                <w:rFonts w:hint="eastAsia" w:ascii="宋体" w:hAnsi="宋体" w:cs="宋体"/>
                <w:color w:val="000000"/>
                <w:kern w:val="0"/>
                <w:sz w:val="20"/>
              </w:rPr>
              <w:t>2</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9034">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外操场</w:t>
            </w:r>
            <w:r>
              <w:rPr>
                <w:rFonts w:hint="eastAsia" w:ascii="宋体" w:hAnsi="宋体" w:cs="宋体"/>
                <w:color w:val="000000"/>
                <w:kern w:val="0"/>
                <w:sz w:val="24"/>
                <w:szCs w:val="24"/>
                <w:lang w:val="en-US" w:eastAsia="zh-CN"/>
              </w:rPr>
              <w:t>户外玩具</w:t>
            </w:r>
            <w:r>
              <w:rPr>
                <w:rFonts w:hint="eastAsia" w:ascii="宋体" w:hAnsi="宋体" w:cs="宋体"/>
                <w:color w:val="000000"/>
                <w:kern w:val="0"/>
                <w:sz w:val="24"/>
                <w:szCs w:val="24"/>
              </w:rPr>
              <w:t>收纳柜</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B7A8">
            <w:pPr>
              <w:widowControl/>
              <w:jc w:val="center"/>
              <w:textAlignment w:val="center"/>
              <w:rPr>
                <w:rFonts w:hint="default" w:ascii="宋体" w:hAnsi="宋体" w:eastAsia="宋体" w:cs="宋体"/>
                <w:bCs/>
                <w:color w:val="000000"/>
                <w:kern w:val="0"/>
                <w:sz w:val="20"/>
                <w:lang w:val="en-US" w:eastAsia="zh-CN"/>
              </w:rPr>
            </w:pPr>
            <w:r>
              <w:rPr>
                <w:rFonts w:hint="eastAsia" w:ascii="宋体" w:hAnsi="宋体" w:cs="宋体"/>
                <w:color w:val="000000"/>
                <w:kern w:val="0"/>
                <w:sz w:val="24"/>
                <w:szCs w:val="24"/>
                <w:lang w:val="en-US" w:eastAsia="zh-CN"/>
              </w:rPr>
              <w:t>9.3</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AEB1">
            <w:pPr>
              <w:widowControl/>
              <w:jc w:val="center"/>
              <w:textAlignment w:val="center"/>
              <w:rPr>
                <w:rFonts w:hint="eastAsia" w:ascii="宋体" w:hAnsi="宋体" w:eastAsia="宋体" w:cs="宋体"/>
                <w:bCs/>
                <w:color w:val="000000"/>
                <w:kern w:val="0"/>
                <w:sz w:val="20"/>
                <w:lang w:eastAsia="zh-CN"/>
              </w:rPr>
            </w:pPr>
            <w:r>
              <w:rPr>
                <w:rFonts w:hint="eastAsia" w:ascii="宋体" w:hAnsi="宋体" w:cs="宋体"/>
                <w:color w:val="000000"/>
                <w:kern w:val="0"/>
                <w:sz w:val="24"/>
                <w:szCs w:val="24"/>
                <w:lang w:eastAsia="zh-CN"/>
              </w:rPr>
              <w:t>米</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E729">
            <w:pPr>
              <w:pStyle w:val="8"/>
            </w:pPr>
            <w:r>
              <w:rPr>
                <w:rFonts w:hint="eastAsia" w:ascii="宋体" w:hAnsi="宋体" w:cs="宋体"/>
                <w:color w:val="000000"/>
                <w:kern w:val="0"/>
                <w:sz w:val="22"/>
                <w:szCs w:val="22"/>
                <w:lang w:val="en-US" w:eastAsia="zh-CN"/>
              </w:rPr>
              <w:t>根据现场定制</w:t>
            </w:r>
            <w:r>
              <w:rPr>
                <w:rFonts w:hint="eastAsia" w:ascii="宋体" w:hAnsi="宋体" w:cs="宋体"/>
                <w:color w:val="000000"/>
                <w:kern w:val="0"/>
                <w:sz w:val="22"/>
                <w:szCs w:val="22"/>
              </w:rPr>
              <w:t>；尺寸：930×65×121cm</w:t>
            </w:r>
            <w:r>
              <w:rPr>
                <w:rFonts w:hint="eastAsia" w:ascii="宋体" w:hAnsi="宋体" w:cs="宋体"/>
                <w:color w:val="000000"/>
                <w:kern w:val="0"/>
                <w:sz w:val="22"/>
                <w:szCs w:val="22"/>
                <w:lang w:eastAsia="zh-CN"/>
              </w:rPr>
              <w:t>。</w:t>
            </w:r>
            <w:r>
              <w:rPr>
                <w:rFonts w:hint="eastAsia" w:ascii="宋体" w:hAnsi="宋体" w:cs="宋体"/>
                <w:b w:val="0"/>
                <w:bCs/>
                <w:i w:val="0"/>
                <w:iCs w:val="0"/>
                <w:color w:val="000000"/>
                <w:kern w:val="0"/>
                <w:sz w:val="21"/>
                <w:szCs w:val="21"/>
                <w:u w:val="none"/>
                <w:lang w:val="en-US" w:eastAsia="zh-CN" w:bidi="ar"/>
              </w:rPr>
              <w:t>1、玩具收纳柜采用芬兰防腐木：深度防腐处理，喷涂2遍水性漆，抗紫外线强，耐腐蚀。柜子立柱尺寸:75*50mm,主梁尺寸:65*38mm，柜顶铺板尺寸:100*13mm,柜顶采用2层自粘沥青卷材防水处理，加盖多彩沥青瓦。2、柜门，采用防腐木：深度防腐处理，喷涂2遍水性漆，抗紫外线强，耐腐蚀。不锈钢合页，不锈钢螺丝，四角加固处理。3、整套含：深化设计、定制制作、安装、辅材、运费、多次转运及装卸出渣费、机械使用费、人工费用和售后维保等</w:t>
            </w:r>
            <w:r>
              <w:rPr>
                <w:rFonts w:hint="eastAsia" w:ascii="宋体" w:hAnsi="宋体" w:cs="宋体"/>
                <w:b w:val="0"/>
                <w:bCs/>
                <w:color w:val="000000"/>
                <w:sz w:val="21"/>
                <w:szCs w:val="21"/>
              </w:rPr>
              <w:t>。</w:t>
            </w:r>
            <w:r>
              <w:rPr>
                <w:rStyle w:val="15"/>
                <w:rFonts w:hint="eastAsia" w:ascii="宋体" w:hAnsi="宋体" w:eastAsia="宋体" w:cs="宋体"/>
                <w:bCs/>
                <w:sz w:val="22"/>
                <w:szCs w:val="22"/>
              </w:rPr>
              <w:t>须提供</w:t>
            </w:r>
            <w:r>
              <w:rPr>
                <w:rFonts w:hint="eastAsia" w:ascii="宋体" w:hAnsi="宋体" w:eastAsia="宋体" w:cs="宋体"/>
                <w:b/>
                <w:bCs w:val="0"/>
                <w:color w:val="auto"/>
                <w:kern w:val="0"/>
                <w:sz w:val="21"/>
                <w:szCs w:val="21"/>
                <w:highlight w:val="none"/>
                <w:lang w:val="en-US" w:eastAsia="zh-CN"/>
              </w:rPr>
              <w:t>须提供根据现场实际情况，结合采购方需求的</w:t>
            </w:r>
            <w:r>
              <w:rPr>
                <w:rFonts w:hint="eastAsia" w:ascii="宋体" w:hAnsi="宋体" w:cs="宋体"/>
                <w:b/>
                <w:bCs w:val="0"/>
                <w:color w:val="auto"/>
                <w:kern w:val="0"/>
                <w:sz w:val="21"/>
                <w:szCs w:val="21"/>
                <w:highlight w:val="none"/>
                <w:lang w:val="en-US" w:eastAsia="zh-CN"/>
              </w:rPr>
              <w:t>设计</w:t>
            </w:r>
            <w:r>
              <w:rPr>
                <w:rFonts w:hint="eastAsia" w:ascii="宋体" w:hAnsi="宋体" w:eastAsia="宋体" w:cs="宋体"/>
                <w:b/>
                <w:bCs w:val="0"/>
                <w:color w:val="auto"/>
                <w:kern w:val="0"/>
                <w:sz w:val="21"/>
                <w:szCs w:val="21"/>
                <w:highlight w:val="none"/>
                <w:lang w:val="en-US" w:eastAsia="zh-CN"/>
              </w:rPr>
              <w:t>效果图和</w:t>
            </w:r>
            <w:r>
              <w:rPr>
                <w:rFonts w:hint="eastAsia" w:ascii="宋体" w:hAnsi="宋体" w:cs="宋体"/>
                <w:b/>
                <w:bCs/>
                <w:color w:val="000000"/>
                <w:kern w:val="0"/>
                <w:sz w:val="22"/>
                <w:szCs w:val="22"/>
                <w:lang w:val="en-US" w:eastAsia="zh-CN"/>
              </w:rPr>
              <w:t>户外玩具</w:t>
            </w:r>
            <w:r>
              <w:rPr>
                <w:rFonts w:hint="eastAsia" w:ascii="宋体" w:hAnsi="宋体" w:cs="宋体"/>
                <w:b/>
                <w:bCs/>
                <w:color w:val="000000"/>
                <w:kern w:val="0"/>
                <w:sz w:val="22"/>
                <w:szCs w:val="22"/>
              </w:rPr>
              <w:t>收纳柜</w:t>
            </w:r>
            <w:r>
              <w:rPr>
                <w:rStyle w:val="15"/>
                <w:rFonts w:hint="eastAsia" w:ascii="宋体" w:hAnsi="宋体" w:eastAsia="宋体" w:cs="宋体"/>
                <w:bCs/>
                <w:sz w:val="22"/>
                <w:szCs w:val="22"/>
              </w:rPr>
              <w:t>符合检验依据：</w:t>
            </w:r>
            <w:r>
              <w:rPr>
                <w:rFonts w:hint="eastAsia" w:ascii="宋体" w:hAnsi="宋体" w:eastAsia="宋体" w:cs="宋体"/>
                <w:b/>
                <w:bCs/>
                <w:color w:val="000000"/>
                <w:sz w:val="21"/>
                <w:szCs w:val="21"/>
              </w:rPr>
              <w:t>GB 6675.4-2014</w:t>
            </w:r>
            <w:r>
              <w:rPr>
                <w:rStyle w:val="15"/>
                <w:rFonts w:hint="eastAsia" w:ascii="宋体" w:hAnsi="宋体" w:eastAsia="宋体" w:cs="宋体"/>
                <w:bCs/>
                <w:sz w:val="22"/>
                <w:szCs w:val="22"/>
              </w:rPr>
              <w:t xml:space="preserve"> </w:t>
            </w:r>
            <w:r>
              <w:rPr>
                <w:rStyle w:val="15"/>
                <w:rFonts w:hint="eastAsia" w:ascii="宋体" w:hAnsi="宋体" w:eastAsia="宋体" w:cs="宋体"/>
                <w:b/>
                <w:bCs/>
                <w:sz w:val="22"/>
                <w:szCs w:val="22"/>
              </w:rPr>
              <w:t>《</w:t>
            </w:r>
            <w:r>
              <w:rPr>
                <w:rFonts w:hint="eastAsia" w:ascii="宋体" w:hAnsi="宋体" w:eastAsia="宋体" w:cs="宋体"/>
                <w:b/>
                <w:bCs/>
                <w:color w:val="000000"/>
                <w:sz w:val="21"/>
                <w:szCs w:val="21"/>
              </w:rPr>
              <w:t>特定元素的迁移</w:t>
            </w:r>
            <w:r>
              <w:rPr>
                <w:rStyle w:val="15"/>
                <w:rFonts w:hint="eastAsia" w:ascii="宋体" w:hAnsi="宋体" w:eastAsia="宋体" w:cs="宋体"/>
                <w:b/>
                <w:bCs/>
                <w:sz w:val="22"/>
                <w:szCs w:val="22"/>
              </w:rPr>
              <w:t>》</w:t>
            </w:r>
            <w:r>
              <w:rPr>
                <w:rStyle w:val="15"/>
                <w:rFonts w:hint="eastAsia" w:ascii="宋体" w:hAnsi="宋体" w:eastAsia="宋体" w:cs="宋体"/>
                <w:bCs/>
                <w:sz w:val="22"/>
                <w:szCs w:val="22"/>
              </w:rPr>
              <w:t>检测标准</w:t>
            </w:r>
            <w:r>
              <w:rPr>
                <w:rStyle w:val="15"/>
                <w:rFonts w:hint="eastAsia" w:asciiTheme="minorEastAsia" w:hAnsiTheme="minorEastAsia" w:eastAsiaTheme="minorEastAsia" w:cstheme="minorEastAsia"/>
                <w:bCs/>
                <w:sz w:val="22"/>
                <w:szCs w:val="22"/>
              </w:rPr>
              <w:t>要求</w:t>
            </w:r>
            <w:r>
              <w:rPr>
                <w:rStyle w:val="15"/>
                <w:rFonts w:hint="eastAsia" w:ascii="宋体" w:hAnsi="宋体" w:eastAsia="宋体" w:cs="宋体"/>
                <w:bCs/>
                <w:sz w:val="22"/>
                <w:szCs w:val="22"/>
              </w:rPr>
              <w:t>的</w:t>
            </w:r>
            <w:r>
              <w:rPr>
                <w:rFonts w:hint="eastAsia" w:ascii="宋体" w:hAnsi="宋体" w:cs="宋体"/>
                <w:b/>
                <w:bCs/>
                <w:color w:val="000000"/>
                <w:kern w:val="0"/>
                <w:sz w:val="22"/>
                <w:szCs w:val="22"/>
              </w:rPr>
              <w:t>具有国家认可</w:t>
            </w:r>
            <w:r>
              <w:rPr>
                <w:rFonts w:hint="eastAsia" w:asciiTheme="minorEastAsia" w:hAnsiTheme="minorEastAsia" w:eastAsiaTheme="minorEastAsia" w:cstheme="minorEastAsia"/>
                <w:b/>
                <w:bCs/>
                <w:color w:val="000000"/>
                <w:kern w:val="0"/>
                <w:sz w:val="22"/>
                <w:szCs w:val="22"/>
              </w:rPr>
              <w:t>具有CMA或CNAS资质的第三方检测机构出具的</w:t>
            </w:r>
            <w:r>
              <w:rPr>
                <w:rFonts w:hint="eastAsia" w:asciiTheme="minorEastAsia" w:hAnsiTheme="minorEastAsia" w:eastAsiaTheme="minorEastAsia" w:cstheme="minorEastAsia"/>
                <w:b/>
                <w:bCs/>
                <w:kern w:val="0"/>
                <w:sz w:val="22"/>
                <w:szCs w:val="22"/>
              </w:rPr>
              <w:t>检测报告。</w:t>
            </w:r>
          </w:p>
        </w:tc>
      </w:tr>
      <w:tr w14:paraId="6634F453">
        <w:tblPrEx>
          <w:tblCellMar>
            <w:top w:w="0" w:type="dxa"/>
            <w:left w:w="108" w:type="dxa"/>
            <w:bottom w:w="0" w:type="dxa"/>
            <w:right w:w="108" w:type="dxa"/>
          </w:tblCellMar>
        </w:tblPrEx>
        <w:trPr>
          <w:trHeight w:val="90"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815C">
            <w:pPr>
              <w:widowControl/>
              <w:jc w:val="center"/>
              <w:textAlignment w:val="center"/>
              <w:rPr>
                <w:rFonts w:ascii="宋体" w:hAnsi="宋体" w:cs="宋体"/>
                <w:color w:val="000000"/>
                <w:kern w:val="0"/>
                <w:sz w:val="20"/>
              </w:rPr>
            </w:pPr>
            <w:r>
              <w:rPr>
                <w:rFonts w:hint="eastAsia" w:ascii="宋体" w:hAnsi="宋体" w:cs="宋体"/>
                <w:color w:val="000000"/>
                <w:kern w:val="0"/>
                <w:sz w:val="20"/>
              </w:rPr>
              <w:t>3</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93BF">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内操场</w:t>
            </w:r>
            <w:r>
              <w:rPr>
                <w:rFonts w:hint="eastAsia" w:ascii="宋体" w:hAnsi="宋体" w:cs="宋体"/>
                <w:color w:val="000000"/>
                <w:kern w:val="0"/>
                <w:sz w:val="24"/>
                <w:szCs w:val="24"/>
                <w:lang w:val="en-US" w:eastAsia="zh-CN"/>
              </w:rPr>
              <w:t>户外玩具</w:t>
            </w:r>
            <w:r>
              <w:rPr>
                <w:rFonts w:hint="eastAsia" w:ascii="宋体" w:hAnsi="宋体" w:cs="宋体"/>
                <w:color w:val="000000"/>
                <w:kern w:val="0"/>
                <w:sz w:val="24"/>
                <w:szCs w:val="24"/>
              </w:rPr>
              <w:t>收纳柜</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B9EC">
            <w:pPr>
              <w:widowControl/>
              <w:jc w:val="center"/>
              <w:textAlignment w:val="center"/>
              <w:rPr>
                <w:rFonts w:hint="default" w:ascii="宋体" w:hAnsi="宋体" w:eastAsia="宋体" w:cs="宋体"/>
                <w:color w:val="000000"/>
                <w:kern w:val="0"/>
                <w:sz w:val="24"/>
                <w:szCs w:val="24"/>
                <w:lang w:val="en-US" w:eastAsia="zh-CN"/>
              </w:rPr>
            </w:pPr>
            <w:r>
              <w:rPr>
                <w:rFonts w:hint="eastAsia" w:ascii="宋体" w:hAnsi="宋体" w:cs="宋体"/>
                <w:color w:val="000000"/>
                <w:kern w:val="0"/>
                <w:sz w:val="24"/>
                <w:szCs w:val="24"/>
                <w:lang w:val="en-US" w:eastAsia="zh-CN"/>
              </w:rPr>
              <w:t>7.6</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5838">
            <w:pPr>
              <w:widowControl/>
              <w:jc w:val="center"/>
              <w:textAlignment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米</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2F01">
            <w:pPr>
              <w:pStyle w:val="8"/>
              <w:rPr>
                <w:rStyle w:val="15"/>
                <w:rFonts w:ascii="宋体" w:hAnsi="宋体" w:eastAsia="宋体" w:cs="宋体"/>
                <w:b w:val="0"/>
                <w:sz w:val="22"/>
                <w:szCs w:val="22"/>
              </w:rPr>
            </w:pPr>
            <w:r>
              <w:rPr>
                <w:rFonts w:hint="eastAsia" w:ascii="宋体" w:hAnsi="宋体" w:cs="宋体"/>
                <w:b w:val="0"/>
                <w:bCs/>
                <w:i w:val="0"/>
                <w:iCs w:val="0"/>
                <w:color w:val="000000"/>
                <w:kern w:val="0"/>
                <w:sz w:val="21"/>
                <w:szCs w:val="21"/>
                <w:u w:val="none"/>
                <w:lang w:val="en-US" w:eastAsia="zh-CN" w:bidi="ar"/>
              </w:rPr>
              <w:t>根据现场定制</w:t>
            </w:r>
            <w:r>
              <w:rPr>
                <w:rStyle w:val="15"/>
                <w:rFonts w:hint="eastAsia" w:ascii="宋体" w:hAnsi="宋体" w:eastAsia="宋体" w:cs="宋体"/>
                <w:b w:val="0"/>
                <w:sz w:val="22"/>
                <w:szCs w:val="22"/>
              </w:rPr>
              <w:t>；尺寸：760×65×95cm。</w:t>
            </w:r>
          </w:p>
          <w:p w14:paraId="3B2924AC">
            <w:pPr>
              <w:pStyle w:val="8"/>
              <w:rPr>
                <w:rStyle w:val="15"/>
                <w:rFonts w:ascii="宋体" w:hAnsi="宋体" w:eastAsia="宋体" w:cs="宋体"/>
                <w:bCs/>
                <w:sz w:val="22"/>
                <w:szCs w:val="22"/>
              </w:rPr>
            </w:pPr>
            <w:r>
              <w:rPr>
                <w:rFonts w:hint="eastAsia" w:ascii="宋体" w:hAnsi="宋体" w:cs="宋体"/>
                <w:b w:val="0"/>
                <w:bCs/>
                <w:i w:val="0"/>
                <w:iCs w:val="0"/>
                <w:color w:val="000000"/>
                <w:kern w:val="0"/>
                <w:sz w:val="21"/>
                <w:szCs w:val="21"/>
                <w:u w:val="none"/>
                <w:lang w:val="en-US" w:eastAsia="zh-CN" w:bidi="ar"/>
              </w:rPr>
              <w:t>1、玩具收纳柜采用芬兰防腐木：深度防腐处理，喷涂2遍水性漆，抗紫外线强，耐腐蚀。柜子立柱尺寸:75*50mm,主梁尺寸:65*38mm，柜顶铺板尺寸:100*13mm,柜顶采用2层自粘沥青卷材防水处理，加盖多彩沥青瓦。2、柜门，采用防腐木：深度防腐处理，喷涂2遍水性漆，抗紫外线强，耐腐蚀。不锈钢合页，不锈钢螺丝，四角加固处理。3、整套含：深化设计、定制制作、安装、辅材、运费、多次转运及装卸出渣费、机械使用费、人工费用和售后维保等</w:t>
            </w:r>
            <w:r>
              <w:rPr>
                <w:rFonts w:hint="eastAsia" w:ascii="宋体" w:hAnsi="宋体" w:cs="宋体"/>
                <w:b w:val="0"/>
                <w:bCs/>
                <w:color w:val="000000"/>
                <w:sz w:val="21"/>
                <w:szCs w:val="21"/>
              </w:rPr>
              <w:t>。</w:t>
            </w:r>
            <w:r>
              <w:rPr>
                <w:rFonts w:hint="eastAsia" w:ascii="宋体" w:hAnsi="宋体" w:eastAsia="宋体" w:cs="宋体"/>
                <w:b/>
                <w:bCs w:val="0"/>
                <w:color w:val="auto"/>
                <w:kern w:val="0"/>
                <w:sz w:val="21"/>
                <w:szCs w:val="21"/>
                <w:highlight w:val="none"/>
                <w:lang w:val="en-US" w:eastAsia="zh-CN"/>
              </w:rPr>
              <w:t>须提供根据现场实际情况，结合采购方需求的</w:t>
            </w:r>
            <w:r>
              <w:rPr>
                <w:rFonts w:hint="eastAsia" w:ascii="宋体" w:hAnsi="宋体" w:cs="宋体"/>
                <w:b/>
                <w:bCs w:val="0"/>
                <w:color w:val="auto"/>
                <w:kern w:val="0"/>
                <w:sz w:val="21"/>
                <w:szCs w:val="21"/>
                <w:highlight w:val="none"/>
                <w:lang w:val="en-US" w:eastAsia="zh-CN"/>
              </w:rPr>
              <w:t>设计</w:t>
            </w:r>
            <w:r>
              <w:rPr>
                <w:rFonts w:hint="eastAsia" w:ascii="宋体" w:hAnsi="宋体" w:eastAsia="宋体" w:cs="宋体"/>
                <w:b/>
                <w:bCs w:val="0"/>
                <w:color w:val="auto"/>
                <w:kern w:val="0"/>
                <w:sz w:val="21"/>
                <w:szCs w:val="21"/>
                <w:highlight w:val="none"/>
                <w:lang w:val="en-US" w:eastAsia="zh-CN"/>
              </w:rPr>
              <w:t>效果图</w:t>
            </w:r>
            <w:r>
              <w:rPr>
                <w:rFonts w:hint="eastAsia" w:ascii="宋体" w:hAnsi="宋体" w:eastAsia="宋体" w:cs="宋体"/>
                <w:b/>
                <w:bCs w:val="0"/>
                <w:i w:val="0"/>
                <w:iCs w:val="0"/>
                <w:color w:val="000000"/>
                <w:kern w:val="0"/>
                <w:sz w:val="21"/>
                <w:szCs w:val="21"/>
                <w:u w:val="none"/>
                <w:lang w:val="en-US" w:eastAsia="zh-CN"/>
              </w:rPr>
              <w:t>和</w:t>
            </w:r>
            <w:r>
              <w:rPr>
                <w:rFonts w:hint="eastAsia" w:ascii="宋体" w:hAnsi="宋体" w:cs="宋体"/>
                <w:b/>
                <w:bCs w:val="0"/>
                <w:i w:val="0"/>
                <w:iCs w:val="0"/>
                <w:color w:val="000000"/>
                <w:kern w:val="0"/>
                <w:sz w:val="21"/>
                <w:szCs w:val="21"/>
                <w:highlight w:val="none"/>
                <w:u w:val="none"/>
                <w:lang w:val="en-US" w:eastAsia="zh-CN"/>
              </w:rPr>
              <w:t>防腐木</w:t>
            </w:r>
            <w:r>
              <w:rPr>
                <w:rFonts w:hint="eastAsia" w:ascii="宋体" w:hAnsi="宋体" w:eastAsia="宋体" w:cs="宋体"/>
                <w:b/>
                <w:bCs w:val="0"/>
                <w:i w:val="0"/>
                <w:iCs w:val="0"/>
                <w:color w:val="000000"/>
                <w:kern w:val="0"/>
                <w:sz w:val="21"/>
                <w:szCs w:val="21"/>
                <w:highlight w:val="none"/>
                <w:u w:val="none"/>
                <w:lang w:val="en-US" w:eastAsia="zh-CN"/>
              </w:rPr>
              <w:t>符合检测标准的具有国家认可的第三方检测机构出具的检测报告</w:t>
            </w:r>
            <w:r>
              <w:rPr>
                <w:rFonts w:hint="eastAsia" w:ascii="宋体" w:hAnsi="宋体" w:eastAsia="宋体" w:cs="宋体"/>
                <w:b/>
                <w:bCs w:val="0"/>
                <w:color w:val="000000"/>
                <w:sz w:val="21"/>
                <w:szCs w:val="21"/>
                <w:highlight w:val="none"/>
                <w:lang w:eastAsia="zh-CN"/>
              </w:rPr>
              <w:t>。</w:t>
            </w:r>
          </w:p>
        </w:tc>
      </w:tr>
      <w:tr w14:paraId="4EFC33E6">
        <w:tblPrEx>
          <w:tblCellMar>
            <w:top w:w="0" w:type="dxa"/>
            <w:left w:w="108" w:type="dxa"/>
            <w:bottom w:w="0" w:type="dxa"/>
            <w:right w:w="108" w:type="dxa"/>
          </w:tblCellMar>
        </w:tblPrEx>
        <w:trPr>
          <w:trHeight w:val="90"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5EB2">
            <w:pPr>
              <w:widowControl/>
              <w:jc w:val="center"/>
              <w:textAlignment w:val="center"/>
              <w:rPr>
                <w:rFonts w:ascii="宋体" w:hAnsi="宋体" w:cs="宋体"/>
                <w:bCs/>
                <w:color w:val="000000"/>
                <w:kern w:val="0"/>
                <w:sz w:val="20"/>
              </w:rPr>
            </w:pPr>
            <w:r>
              <w:rPr>
                <w:rFonts w:hint="eastAsia" w:ascii="宋体" w:hAnsi="宋体" w:cs="宋体"/>
                <w:color w:val="000000"/>
                <w:kern w:val="0"/>
                <w:sz w:val="20"/>
              </w:rPr>
              <w:t>4</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0A7B">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技能学习 -开关锁具</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81A5">
            <w:pPr>
              <w:widowControl/>
              <w:jc w:val="center"/>
              <w:textAlignment w:val="center"/>
              <w:rPr>
                <w:rFonts w:hint="eastAsia" w:ascii="宋体" w:hAnsi="宋体" w:eastAsia="宋体" w:cs="宋体"/>
                <w:bCs/>
                <w:color w:val="000000"/>
                <w:kern w:val="0"/>
                <w:sz w:val="20"/>
                <w:lang w:eastAsia="zh-CN"/>
              </w:rPr>
            </w:pPr>
            <w:r>
              <w:rPr>
                <w:rFonts w:hint="eastAsia" w:ascii="宋体" w:hAnsi="宋体" w:cs="宋体"/>
                <w:color w:val="000000"/>
                <w:kern w:val="0"/>
                <w:sz w:val="24"/>
                <w:szCs w:val="24"/>
                <w:lang w:val="en-US" w:eastAsia="zh-CN"/>
              </w:rPr>
              <w:t>1</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69FA">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个</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B103">
            <w:pPr>
              <w:pStyle w:val="8"/>
              <w:rPr>
                <w:rFonts w:ascii="宋体" w:hAnsi="宋体" w:cs="宋体"/>
                <w:color w:val="000000"/>
                <w:sz w:val="22"/>
                <w:szCs w:val="22"/>
              </w:rPr>
            </w:pPr>
            <w:r>
              <w:rPr>
                <w:rFonts w:hint="eastAsia" w:ascii="宋体" w:hAnsi="宋体" w:cs="宋体"/>
                <w:color w:val="000000"/>
                <w:kern w:val="0"/>
                <w:sz w:val="22"/>
                <w:szCs w:val="22"/>
              </w:rPr>
              <w:t>材质：椴木夹板</w:t>
            </w:r>
            <w:r>
              <w:rPr>
                <w:rFonts w:hint="eastAsia" w:ascii="宋体" w:hAnsi="宋体" w:cs="宋体"/>
                <w:color w:val="000000"/>
                <w:kern w:val="0"/>
                <w:sz w:val="22"/>
                <w:szCs w:val="22"/>
                <w:lang w:eastAsia="zh-CN"/>
              </w:rPr>
              <w:t>；</w:t>
            </w:r>
            <w:r>
              <w:rPr>
                <w:rFonts w:hint="eastAsia" w:ascii="宋体" w:hAnsi="宋体" w:cs="宋体"/>
                <w:color w:val="000000"/>
                <w:kern w:val="0"/>
                <w:sz w:val="22"/>
                <w:szCs w:val="22"/>
                <w:lang w:val="en-US" w:eastAsia="zh-CN"/>
              </w:rPr>
              <w:t>规格：</w:t>
            </w:r>
            <w:r>
              <w:rPr>
                <w:rFonts w:hint="eastAsia" w:ascii="宋体" w:hAnsi="宋体" w:cs="宋体"/>
                <w:color w:val="000000"/>
                <w:kern w:val="0"/>
                <w:sz w:val="22"/>
                <w:szCs w:val="22"/>
              </w:rPr>
              <w:t>44×44×3</w:t>
            </w:r>
            <w:r>
              <w:rPr>
                <w:rFonts w:hint="eastAsia" w:ascii="宋体" w:hAnsi="宋体" w:cs="宋体"/>
                <w:color w:val="000000"/>
                <w:kern w:val="0"/>
                <w:sz w:val="22"/>
                <w:szCs w:val="22"/>
                <w:lang w:val="en-US" w:eastAsia="zh-CN"/>
              </w:rPr>
              <w:t>c</w:t>
            </w:r>
            <w:r>
              <w:rPr>
                <w:rFonts w:hint="eastAsia" w:ascii="宋体" w:hAnsi="宋体" w:cs="宋体"/>
                <w:color w:val="000000"/>
                <w:kern w:val="0"/>
                <w:sz w:val="22"/>
                <w:szCs w:val="22"/>
              </w:rPr>
              <w:t>m</w:t>
            </w:r>
            <w:r>
              <w:rPr>
                <w:rFonts w:hint="eastAsia" w:ascii="宋体" w:hAnsi="宋体" w:cs="宋体"/>
                <w:color w:val="000000"/>
                <w:kern w:val="0"/>
                <w:sz w:val="22"/>
                <w:szCs w:val="22"/>
                <w:lang w:eastAsia="zh-CN"/>
              </w:rPr>
              <w:t>。产品木头部分湿度要求低于14度，边缘光滑，夹板边缘必须手感光滑，铆钉必须安装牢固；油漆面为喷漆+打印工艺，选用绿色环保水性油漆。</w:t>
            </w:r>
            <w:r>
              <w:rPr>
                <w:rStyle w:val="15"/>
                <w:rFonts w:hint="eastAsia" w:ascii="宋体" w:hAnsi="宋体" w:eastAsia="宋体" w:cs="宋体"/>
                <w:bCs/>
                <w:sz w:val="22"/>
                <w:szCs w:val="22"/>
              </w:rPr>
              <w:t>须提供</w:t>
            </w:r>
            <w:r>
              <w:rPr>
                <w:rFonts w:hint="eastAsia" w:ascii="宋体" w:hAnsi="宋体" w:eastAsia="宋体" w:cs="宋体"/>
                <w:b/>
                <w:bCs w:val="0"/>
                <w:i w:val="0"/>
                <w:iCs w:val="0"/>
                <w:color w:val="000000"/>
                <w:kern w:val="0"/>
                <w:sz w:val="21"/>
                <w:szCs w:val="21"/>
                <w:highlight w:val="none"/>
                <w:u w:val="none"/>
                <w:lang w:val="en-US" w:eastAsia="zh-CN"/>
              </w:rPr>
              <w:t>水性漆符合达到GB18581-2020检测标准的具有国家认可的第三方检测机构出具的检测报告</w:t>
            </w:r>
            <w:r>
              <w:rPr>
                <w:rFonts w:hint="eastAsia" w:ascii="宋体" w:hAnsi="宋体" w:eastAsia="宋体" w:cs="宋体"/>
                <w:b/>
                <w:bCs w:val="0"/>
                <w:color w:val="000000"/>
                <w:sz w:val="21"/>
                <w:szCs w:val="21"/>
                <w:highlight w:val="none"/>
                <w:lang w:eastAsia="zh-CN"/>
              </w:rPr>
              <w:t>。</w:t>
            </w:r>
          </w:p>
        </w:tc>
      </w:tr>
      <w:tr w14:paraId="3AF7B7A7">
        <w:tblPrEx>
          <w:tblCellMar>
            <w:top w:w="0" w:type="dxa"/>
            <w:left w:w="108" w:type="dxa"/>
            <w:bottom w:w="0" w:type="dxa"/>
            <w:right w:w="108" w:type="dxa"/>
          </w:tblCellMar>
        </w:tblPrEx>
        <w:trPr>
          <w:trHeight w:val="341"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2EAE">
            <w:pPr>
              <w:widowControl/>
              <w:jc w:val="center"/>
              <w:textAlignment w:val="center"/>
              <w:rPr>
                <w:rFonts w:ascii="宋体" w:hAnsi="宋体" w:cs="宋体"/>
                <w:bCs/>
                <w:color w:val="000000"/>
                <w:kern w:val="0"/>
                <w:sz w:val="20"/>
              </w:rPr>
            </w:pPr>
            <w:r>
              <w:rPr>
                <w:rFonts w:hint="eastAsia" w:ascii="宋体" w:hAnsi="宋体" w:cs="宋体"/>
                <w:color w:val="000000"/>
                <w:kern w:val="0"/>
                <w:sz w:val="20"/>
              </w:rPr>
              <w:t>5</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C8B6">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时间认知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3866">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1</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F85B6">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个</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44DC">
            <w:pPr>
              <w:widowControl/>
              <w:jc w:val="left"/>
              <w:textAlignment w:val="center"/>
            </w:pPr>
            <w:r>
              <w:rPr>
                <w:rFonts w:hint="eastAsia" w:ascii="宋体" w:hAnsi="宋体" w:cs="宋体"/>
                <w:color w:val="000000"/>
                <w:kern w:val="0"/>
                <w:sz w:val="22"/>
                <w:szCs w:val="22"/>
              </w:rPr>
              <w:t>材质：椴木夹板</w:t>
            </w:r>
            <w:r>
              <w:rPr>
                <w:rFonts w:hint="eastAsia" w:ascii="宋体" w:hAnsi="宋体" w:cs="宋体"/>
                <w:color w:val="000000"/>
                <w:kern w:val="0"/>
                <w:sz w:val="22"/>
                <w:szCs w:val="22"/>
                <w:lang w:eastAsia="zh-CN"/>
              </w:rPr>
              <w:t>；</w:t>
            </w:r>
            <w:r>
              <w:rPr>
                <w:rFonts w:hint="eastAsia" w:ascii="宋体" w:hAnsi="宋体" w:cs="宋体"/>
                <w:color w:val="000000"/>
                <w:kern w:val="0"/>
                <w:sz w:val="22"/>
                <w:szCs w:val="22"/>
                <w:lang w:val="en-US" w:eastAsia="zh-CN"/>
              </w:rPr>
              <w:t>规格：</w:t>
            </w:r>
            <w:r>
              <w:rPr>
                <w:rFonts w:hint="eastAsia" w:ascii="宋体" w:hAnsi="宋体" w:cs="宋体"/>
                <w:color w:val="000000"/>
                <w:kern w:val="0"/>
                <w:sz w:val="22"/>
                <w:szCs w:val="22"/>
              </w:rPr>
              <w:t>45×45×3</w:t>
            </w:r>
            <w:r>
              <w:rPr>
                <w:rFonts w:hint="eastAsia" w:ascii="宋体" w:hAnsi="宋体" w:cs="宋体"/>
                <w:color w:val="000000"/>
                <w:kern w:val="0"/>
                <w:sz w:val="22"/>
                <w:szCs w:val="22"/>
                <w:lang w:val="en-US" w:eastAsia="zh-CN"/>
              </w:rPr>
              <w:t>cm</w:t>
            </w:r>
            <w:r>
              <w:rPr>
                <w:rFonts w:hint="eastAsia" w:ascii="宋体" w:hAnsi="宋体" w:cs="宋体"/>
                <w:color w:val="000000"/>
                <w:kern w:val="0"/>
                <w:sz w:val="22"/>
                <w:szCs w:val="22"/>
              </w:rPr>
              <w:t>。</w:t>
            </w:r>
            <w:r>
              <w:rPr>
                <w:rFonts w:hint="eastAsia" w:ascii="宋体" w:hAnsi="宋体" w:cs="宋体"/>
                <w:color w:val="000000"/>
                <w:kern w:val="0"/>
                <w:sz w:val="22"/>
                <w:szCs w:val="22"/>
                <w:lang w:eastAsia="zh-CN"/>
              </w:rPr>
              <w:t>产品木头部分湿度要求低于14度，边缘光滑，夹板边缘必须手感光滑，铆钉必须安装牢固；油漆面为喷漆+打印工艺，选用绿色环保水性油漆。</w:t>
            </w:r>
          </w:p>
        </w:tc>
      </w:tr>
      <w:tr w14:paraId="608B86E8">
        <w:tblPrEx>
          <w:tblCellMar>
            <w:top w:w="0" w:type="dxa"/>
            <w:left w:w="108" w:type="dxa"/>
            <w:bottom w:w="0" w:type="dxa"/>
            <w:right w:w="108" w:type="dxa"/>
          </w:tblCellMar>
        </w:tblPrEx>
        <w:trPr>
          <w:trHeight w:val="1019"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1FE7">
            <w:pPr>
              <w:widowControl/>
              <w:jc w:val="center"/>
              <w:textAlignment w:val="center"/>
              <w:rPr>
                <w:rFonts w:ascii="宋体" w:hAnsi="宋体" w:cs="宋体"/>
                <w:bCs/>
                <w:color w:val="000000"/>
                <w:kern w:val="0"/>
                <w:sz w:val="20"/>
              </w:rPr>
            </w:pPr>
            <w:r>
              <w:rPr>
                <w:rFonts w:hint="eastAsia" w:ascii="宋体" w:hAnsi="宋体" w:cs="宋体"/>
                <w:color w:val="000000"/>
                <w:kern w:val="0"/>
                <w:sz w:val="20"/>
              </w:rPr>
              <w:t>6</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6961">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四季认知</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DDAC">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1</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20D1">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个</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9092">
            <w:pPr>
              <w:pStyle w:val="8"/>
              <w:rPr>
                <w:rFonts w:ascii="宋体" w:hAnsi="宋体" w:cs="宋体"/>
                <w:bCs/>
                <w:color w:val="000000"/>
                <w:kern w:val="0"/>
                <w:sz w:val="20"/>
              </w:rPr>
            </w:pPr>
            <w:r>
              <w:rPr>
                <w:rFonts w:hint="eastAsia" w:ascii="宋体" w:hAnsi="宋体" w:cs="宋体"/>
                <w:color w:val="000000"/>
                <w:kern w:val="0"/>
                <w:sz w:val="22"/>
                <w:szCs w:val="22"/>
              </w:rPr>
              <w:t>材质：椴木夹板</w:t>
            </w:r>
            <w:r>
              <w:rPr>
                <w:rFonts w:hint="eastAsia" w:ascii="宋体" w:hAnsi="宋体" w:cs="宋体"/>
                <w:color w:val="000000"/>
                <w:kern w:val="0"/>
                <w:sz w:val="22"/>
                <w:szCs w:val="22"/>
                <w:lang w:eastAsia="zh-CN"/>
              </w:rPr>
              <w:t>；</w:t>
            </w:r>
            <w:r>
              <w:rPr>
                <w:rFonts w:hint="eastAsia" w:ascii="宋体" w:hAnsi="宋体" w:cs="宋体"/>
                <w:color w:val="000000"/>
                <w:kern w:val="0"/>
                <w:sz w:val="22"/>
                <w:szCs w:val="22"/>
                <w:lang w:val="en-US" w:eastAsia="zh-CN"/>
              </w:rPr>
              <w:t>规格：</w:t>
            </w:r>
            <w:r>
              <w:rPr>
                <w:rFonts w:hint="eastAsia" w:ascii="宋体" w:hAnsi="宋体" w:cs="宋体"/>
                <w:color w:val="000000"/>
                <w:kern w:val="0"/>
                <w:sz w:val="22"/>
                <w:szCs w:val="22"/>
              </w:rPr>
              <w:t>45×45×3</w:t>
            </w:r>
            <w:r>
              <w:rPr>
                <w:rFonts w:hint="eastAsia" w:ascii="宋体" w:hAnsi="宋体" w:cs="宋体"/>
                <w:color w:val="000000"/>
                <w:kern w:val="0"/>
                <w:sz w:val="22"/>
                <w:szCs w:val="22"/>
                <w:lang w:val="en-US" w:eastAsia="zh-CN"/>
              </w:rPr>
              <w:t>cm</w:t>
            </w:r>
            <w:r>
              <w:rPr>
                <w:rFonts w:hint="eastAsia" w:ascii="宋体" w:hAnsi="宋体" w:cs="宋体"/>
                <w:color w:val="000000"/>
                <w:kern w:val="0"/>
                <w:sz w:val="22"/>
                <w:szCs w:val="22"/>
              </w:rPr>
              <w:t>。</w:t>
            </w:r>
            <w:r>
              <w:rPr>
                <w:rFonts w:hint="eastAsia" w:ascii="宋体" w:hAnsi="宋体" w:cs="宋体"/>
                <w:color w:val="000000"/>
                <w:kern w:val="0"/>
                <w:sz w:val="22"/>
                <w:szCs w:val="22"/>
                <w:lang w:eastAsia="zh-CN"/>
              </w:rPr>
              <w:t>产品木头部分湿度要求低于14度，边缘光滑，夹板边缘必须手感光滑，铆钉必须安装牢固；油漆面为喷漆+打印工艺，选用绿色环保水性油漆。</w:t>
            </w:r>
          </w:p>
        </w:tc>
      </w:tr>
      <w:tr w14:paraId="188BF7B1">
        <w:tblPrEx>
          <w:tblCellMar>
            <w:top w:w="0" w:type="dxa"/>
            <w:left w:w="108" w:type="dxa"/>
            <w:bottom w:w="0" w:type="dxa"/>
            <w:right w:w="108" w:type="dxa"/>
          </w:tblCellMar>
        </w:tblPrEx>
        <w:trPr>
          <w:trHeight w:val="341"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0061">
            <w:pPr>
              <w:widowControl/>
              <w:jc w:val="center"/>
              <w:textAlignment w:val="center"/>
              <w:rPr>
                <w:rFonts w:ascii="宋体" w:hAnsi="宋体" w:cs="宋体"/>
                <w:bCs/>
                <w:color w:val="000000"/>
                <w:kern w:val="0"/>
                <w:sz w:val="20"/>
              </w:rPr>
            </w:pPr>
            <w:r>
              <w:rPr>
                <w:rFonts w:hint="eastAsia" w:ascii="宋体" w:hAnsi="宋体" w:cs="宋体"/>
                <w:color w:val="000000"/>
                <w:kern w:val="0"/>
                <w:sz w:val="20"/>
              </w:rPr>
              <w:t>7</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0288">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多彩企鹅</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54A0">
            <w:pPr>
              <w:widowControl/>
              <w:jc w:val="center"/>
              <w:textAlignment w:val="center"/>
              <w:rPr>
                <w:rFonts w:hint="eastAsia" w:ascii="宋体" w:hAnsi="宋体" w:eastAsia="宋体" w:cs="宋体"/>
                <w:bCs/>
                <w:color w:val="000000"/>
                <w:kern w:val="0"/>
                <w:sz w:val="20"/>
                <w:lang w:eastAsia="zh-CN"/>
              </w:rPr>
            </w:pPr>
            <w:r>
              <w:rPr>
                <w:rFonts w:hint="eastAsia" w:ascii="宋体" w:hAnsi="宋体" w:cs="宋体"/>
                <w:color w:val="000000"/>
                <w:kern w:val="0"/>
                <w:sz w:val="24"/>
                <w:szCs w:val="24"/>
                <w:lang w:val="en-US" w:eastAsia="zh-CN"/>
              </w:rPr>
              <w:t>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0FC2">
            <w:pPr>
              <w:widowControl/>
              <w:jc w:val="center"/>
              <w:textAlignment w:val="center"/>
              <w:rPr>
                <w:rFonts w:ascii="宋体" w:hAnsi="宋体" w:cs="宋体"/>
                <w:bCs/>
                <w:color w:val="000000"/>
                <w:kern w:val="0"/>
                <w:sz w:val="20"/>
              </w:rPr>
            </w:pPr>
            <w:r>
              <w:rPr>
                <w:rFonts w:hint="eastAsia" w:ascii="宋体" w:hAnsi="宋体" w:cs="宋体"/>
                <w:color w:val="000000"/>
                <w:kern w:val="0"/>
                <w:sz w:val="24"/>
                <w:szCs w:val="24"/>
              </w:rPr>
              <w:t>个</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2F44">
            <w:pPr>
              <w:pStyle w:val="8"/>
              <w:rPr>
                <w:rFonts w:ascii="宋体" w:hAnsi="宋体" w:cs="宋体"/>
                <w:color w:val="000000"/>
                <w:sz w:val="22"/>
                <w:szCs w:val="22"/>
              </w:rPr>
            </w:pPr>
            <w:r>
              <w:rPr>
                <w:rFonts w:hint="eastAsia" w:ascii="宋体" w:hAnsi="宋体" w:cs="宋体"/>
                <w:color w:val="000000"/>
                <w:kern w:val="0"/>
                <w:sz w:val="22"/>
                <w:szCs w:val="22"/>
              </w:rPr>
              <w:t>规格：60×50cm，采用亲肤精选原生金丝绒材质，耐腐蚀更强，更耐用，新款感统玩具多彩企鹅锻炼宝宝平衡，有可视窗口，宝宝在企鹅内可查看外面情况，锻炼宝宝观察能力。</w:t>
            </w:r>
          </w:p>
        </w:tc>
      </w:tr>
      <w:tr w14:paraId="17DEFBC6">
        <w:tblPrEx>
          <w:tblCellMar>
            <w:top w:w="0" w:type="dxa"/>
            <w:left w:w="108" w:type="dxa"/>
            <w:bottom w:w="0" w:type="dxa"/>
            <w:right w:w="108" w:type="dxa"/>
          </w:tblCellMar>
        </w:tblPrEx>
        <w:trPr>
          <w:trHeight w:val="918"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39B2">
            <w:pPr>
              <w:widowControl/>
              <w:jc w:val="center"/>
              <w:textAlignment w:val="center"/>
              <w:rPr>
                <w:rFonts w:hint="eastAsia" w:ascii="宋体" w:hAnsi="宋体" w:eastAsia="宋体" w:cs="宋体"/>
                <w:color w:val="000000"/>
                <w:kern w:val="0"/>
                <w:sz w:val="20"/>
                <w:lang w:val="en-US" w:eastAsia="zh-CN"/>
              </w:rPr>
            </w:pPr>
            <w:r>
              <w:rPr>
                <w:rFonts w:hint="eastAsia" w:ascii="宋体" w:hAnsi="宋体" w:cs="宋体"/>
                <w:color w:val="000000"/>
                <w:kern w:val="0"/>
                <w:sz w:val="20"/>
                <w:lang w:val="en-US" w:eastAsia="zh-CN"/>
              </w:rPr>
              <w:t>8</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FF2A8">
            <w:pPr>
              <w:widowControl/>
              <w:jc w:val="center"/>
              <w:textAlignment w:val="center"/>
              <w:rPr>
                <w:rFonts w:hint="eastAsia" w:ascii="宋体" w:hAnsi="宋体" w:cs="宋体"/>
                <w:color w:val="000000"/>
                <w:kern w:val="0"/>
                <w:sz w:val="24"/>
                <w:szCs w:val="24"/>
              </w:rPr>
            </w:pPr>
            <w:r>
              <w:rPr>
                <w:rFonts w:hint="eastAsia" w:ascii="宋体" w:hAnsi="宋体" w:cs="宋体"/>
                <w:color w:val="000000"/>
                <w:kern w:val="0"/>
                <w:sz w:val="24"/>
                <w:szCs w:val="24"/>
              </w:rPr>
              <w:t>手网弹弹球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3427">
            <w:pPr>
              <w:widowControl/>
              <w:jc w:val="center"/>
              <w:textAlignment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4</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3C9E">
            <w:pPr>
              <w:widowControl/>
              <w:jc w:val="center"/>
              <w:textAlignment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个</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DB42">
            <w:pPr>
              <w:pStyle w:val="8"/>
              <w:rPr>
                <w:rStyle w:val="15"/>
                <w:rFonts w:hint="eastAsia" w:ascii="宋体" w:hAnsi="宋体" w:eastAsia="宋体" w:cs="宋体"/>
                <w:bCs/>
                <w:sz w:val="22"/>
                <w:szCs w:val="22"/>
              </w:rPr>
            </w:pPr>
            <w:r>
              <w:rPr>
                <w:rStyle w:val="15"/>
                <w:rFonts w:hint="eastAsia" w:ascii="宋体" w:hAnsi="宋体" w:eastAsia="宋体" w:cs="宋体"/>
                <w:b w:val="0"/>
                <w:bCs w:val="0"/>
                <w:sz w:val="22"/>
                <w:szCs w:val="22"/>
              </w:rPr>
              <w:t>材质:环保安全PVC BALL(聚氯乙烯球)+POLYESTER NET(聚酯網子)+ PVC HANDDLE(聚氯乙烯手把)+RUBBER GRIP(橡膠握柄)</w:t>
            </w:r>
            <w:r>
              <w:rPr>
                <w:rStyle w:val="15"/>
                <w:rFonts w:hint="eastAsia" w:ascii="宋体" w:hAnsi="宋体" w:cs="宋体"/>
                <w:b w:val="0"/>
                <w:bCs w:val="0"/>
                <w:sz w:val="22"/>
                <w:szCs w:val="22"/>
                <w:lang w:eastAsia="zh-CN"/>
              </w:rPr>
              <w:t>；</w:t>
            </w:r>
            <w:r>
              <w:rPr>
                <w:rStyle w:val="15"/>
                <w:rFonts w:hint="eastAsia" w:ascii="宋体" w:hAnsi="宋体" w:eastAsia="宋体" w:cs="宋体"/>
                <w:b w:val="0"/>
                <w:bCs w:val="0"/>
                <w:sz w:val="22"/>
                <w:szCs w:val="22"/>
              </w:rPr>
              <w:t>规格:24</w:t>
            </w:r>
            <w:r>
              <w:rPr>
                <w:rStyle w:val="15"/>
                <w:rFonts w:hint="eastAsia" w:ascii="宋体" w:hAnsi="宋体" w:cs="宋体"/>
                <w:b w:val="0"/>
                <w:bCs w:val="0"/>
                <w:sz w:val="22"/>
                <w:szCs w:val="22"/>
                <w:lang w:val="en-US" w:eastAsia="zh-CN"/>
              </w:rPr>
              <w:t>cm</w:t>
            </w:r>
            <w:r>
              <w:rPr>
                <w:rStyle w:val="15"/>
                <w:rFonts w:hint="eastAsia" w:ascii="宋体" w:hAnsi="宋体" w:eastAsia="宋体" w:cs="宋体"/>
                <w:b w:val="0"/>
                <w:bCs w:val="0"/>
                <w:sz w:val="22"/>
                <w:szCs w:val="22"/>
              </w:rPr>
              <w:t>*33</w:t>
            </w:r>
            <w:r>
              <w:rPr>
                <w:rStyle w:val="15"/>
                <w:rFonts w:hint="eastAsia" w:ascii="宋体" w:hAnsi="宋体" w:cs="宋体"/>
                <w:b w:val="0"/>
                <w:bCs w:val="0"/>
                <w:sz w:val="22"/>
                <w:szCs w:val="22"/>
                <w:lang w:val="en-US" w:eastAsia="zh-CN"/>
              </w:rPr>
              <w:t>cm</w:t>
            </w:r>
            <w:r>
              <w:rPr>
                <w:rStyle w:val="15"/>
                <w:rFonts w:hint="eastAsia" w:ascii="宋体" w:hAnsi="宋体" w:cs="宋体"/>
                <w:b w:val="0"/>
                <w:bCs w:val="0"/>
                <w:sz w:val="22"/>
                <w:szCs w:val="22"/>
                <w:lang w:eastAsia="zh-CN"/>
              </w:rPr>
              <w:t>；</w:t>
            </w:r>
            <w:r>
              <w:rPr>
                <w:rStyle w:val="15"/>
                <w:rFonts w:hint="eastAsia" w:ascii="宋体" w:hAnsi="宋体" w:eastAsia="宋体" w:cs="宋体"/>
                <w:b w:val="0"/>
                <w:bCs w:val="0"/>
                <w:sz w:val="22"/>
                <w:szCs w:val="22"/>
              </w:rPr>
              <w:t>产品功能:锻炼孩子手眼协调能力，双手绷紧黄色把手，有节奏地弹动小球，可以自己独玩或者两人相互传递球。</w:t>
            </w:r>
          </w:p>
        </w:tc>
      </w:tr>
      <w:tr w14:paraId="7C8F1A5A">
        <w:tblPrEx>
          <w:tblCellMar>
            <w:top w:w="0" w:type="dxa"/>
            <w:left w:w="108" w:type="dxa"/>
            <w:bottom w:w="0" w:type="dxa"/>
            <w:right w:w="108" w:type="dxa"/>
          </w:tblCellMar>
        </w:tblPrEx>
        <w:trPr>
          <w:trHeight w:val="822"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21D8">
            <w:pPr>
              <w:widowControl/>
              <w:jc w:val="center"/>
              <w:textAlignment w:val="center"/>
              <w:rPr>
                <w:rFonts w:hint="eastAsia" w:ascii="宋体" w:hAnsi="宋体" w:eastAsia="宋体" w:cs="宋体"/>
                <w:color w:val="000000"/>
                <w:kern w:val="0"/>
                <w:sz w:val="20"/>
                <w:lang w:val="en-US" w:eastAsia="zh-CN"/>
              </w:rPr>
            </w:pPr>
            <w:r>
              <w:rPr>
                <w:rFonts w:hint="eastAsia" w:ascii="宋体" w:hAnsi="宋体" w:cs="宋体"/>
                <w:color w:val="000000"/>
                <w:kern w:val="0"/>
                <w:sz w:val="20"/>
                <w:lang w:val="en-US" w:eastAsia="zh-CN"/>
              </w:rPr>
              <w:t>9</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3A05">
            <w:pPr>
              <w:widowControl/>
              <w:jc w:val="center"/>
              <w:textAlignment w:val="center"/>
              <w:rPr>
                <w:rFonts w:hint="eastAsia" w:ascii="宋体" w:hAnsi="宋体" w:cs="宋体"/>
                <w:color w:val="000000"/>
                <w:kern w:val="0"/>
                <w:sz w:val="24"/>
                <w:szCs w:val="24"/>
              </w:rPr>
            </w:pPr>
            <w:r>
              <w:rPr>
                <w:rFonts w:hint="eastAsia" w:ascii="宋体" w:hAnsi="宋体" w:cs="宋体"/>
                <w:color w:val="000000"/>
                <w:kern w:val="0"/>
                <w:sz w:val="24"/>
                <w:szCs w:val="24"/>
              </w:rPr>
              <w:t>游戏鞋</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1DFC5">
            <w:pPr>
              <w:widowControl/>
              <w:jc w:val="center"/>
              <w:textAlignment w:val="center"/>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4</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6C63B">
            <w:pPr>
              <w:widowControl/>
              <w:jc w:val="center"/>
              <w:textAlignment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lang w:eastAsia="zh-CN"/>
              </w:rPr>
              <w:t>套</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71782">
            <w:pPr>
              <w:pStyle w:val="8"/>
              <w:rPr>
                <w:rStyle w:val="15"/>
                <w:rFonts w:hint="eastAsia" w:ascii="宋体" w:hAnsi="宋体" w:eastAsia="宋体" w:cs="宋体"/>
                <w:bCs/>
                <w:sz w:val="22"/>
                <w:szCs w:val="22"/>
              </w:rPr>
            </w:pPr>
            <w:r>
              <w:rPr>
                <w:rFonts w:hint="eastAsia" w:ascii="宋体" w:hAnsi="宋体" w:cs="宋体"/>
                <w:b w:val="0"/>
                <w:bCs/>
                <w:color w:val="auto"/>
                <w:kern w:val="0"/>
                <w:sz w:val="22"/>
                <w:szCs w:val="22"/>
                <w:lang w:val="en-US" w:eastAsia="zh-CN"/>
              </w:rPr>
              <w:t>材质:全新环保PP塑料；尺寸:39.5*12.5*2.5cm；颜色:红、黄、蓝、绿；</w:t>
            </w:r>
            <w:r>
              <w:rPr>
                <w:rStyle w:val="15"/>
                <w:rFonts w:hint="eastAsia" w:ascii="宋体" w:hAnsi="宋体" w:eastAsia="宋体" w:cs="宋体"/>
                <w:b w:val="0"/>
                <w:bCs w:val="0"/>
                <w:sz w:val="22"/>
                <w:szCs w:val="22"/>
              </w:rPr>
              <w:t>产品功能:</w:t>
            </w:r>
            <w:r>
              <w:rPr>
                <w:rFonts w:hint="eastAsia" w:ascii="宋体" w:hAnsi="宋体" w:cs="宋体"/>
                <w:color w:val="000000"/>
                <w:kern w:val="0"/>
                <w:sz w:val="22"/>
                <w:szCs w:val="22"/>
              </w:rPr>
              <w:t>锻炼</w:t>
            </w:r>
            <w:r>
              <w:rPr>
                <w:rFonts w:hint="eastAsia" w:ascii="宋体" w:hAnsi="宋体" w:cs="宋体"/>
                <w:color w:val="000000"/>
                <w:kern w:val="0"/>
                <w:sz w:val="22"/>
                <w:szCs w:val="22"/>
                <w:lang w:val="en-US" w:eastAsia="zh-CN"/>
              </w:rPr>
              <w:t>孩子</w:t>
            </w:r>
            <w:r>
              <w:rPr>
                <w:rFonts w:hint="eastAsia" w:ascii="宋体" w:hAnsi="宋体" w:cs="宋体"/>
                <w:b w:val="0"/>
                <w:bCs/>
                <w:color w:val="auto"/>
                <w:kern w:val="0"/>
                <w:sz w:val="22"/>
                <w:szCs w:val="22"/>
                <w:lang w:val="en-US" w:eastAsia="zh-CN"/>
              </w:rPr>
              <w:t>团队协作能力，平衡训练，器材适用幼儿园儿童室内外运动游戏体育活动。</w:t>
            </w:r>
            <w:r>
              <w:rPr>
                <w:rFonts w:hint="eastAsia" w:ascii="宋体" w:hAnsi="宋体" w:cs="宋体"/>
                <w:b/>
                <w:bCs/>
                <w:color w:val="000000"/>
                <w:kern w:val="0"/>
                <w:sz w:val="22"/>
                <w:szCs w:val="22"/>
              </w:rPr>
              <w:t>须提供</w:t>
            </w:r>
            <w:r>
              <w:rPr>
                <w:rFonts w:hint="eastAsia" w:ascii="宋体" w:hAnsi="宋体" w:cs="宋体"/>
                <w:b/>
                <w:bCs/>
                <w:color w:val="000000"/>
                <w:kern w:val="0"/>
                <w:sz w:val="22"/>
                <w:szCs w:val="22"/>
                <w:lang w:val="en-US" w:eastAsia="zh-CN"/>
              </w:rPr>
              <w:t>游戏活动服务</w:t>
            </w:r>
            <w:r>
              <w:rPr>
                <w:rFonts w:hint="eastAsia" w:ascii="宋体" w:hAnsi="宋体" w:cs="宋体"/>
                <w:b/>
                <w:bCs/>
                <w:color w:val="000000"/>
                <w:kern w:val="0"/>
                <w:sz w:val="22"/>
                <w:szCs w:val="22"/>
              </w:rPr>
              <w:t>方案。</w:t>
            </w:r>
          </w:p>
        </w:tc>
      </w:tr>
      <w:tr w14:paraId="2DC1BF54">
        <w:tblPrEx>
          <w:tblCellMar>
            <w:top w:w="0" w:type="dxa"/>
            <w:left w:w="108" w:type="dxa"/>
            <w:bottom w:w="0" w:type="dxa"/>
            <w:right w:w="108" w:type="dxa"/>
          </w:tblCellMar>
        </w:tblPrEx>
        <w:trPr>
          <w:trHeight w:val="341"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E4F51">
            <w:pPr>
              <w:widowControl/>
              <w:jc w:val="center"/>
              <w:textAlignment w:val="center"/>
              <w:rPr>
                <w:rFonts w:hint="default" w:ascii="宋体" w:hAnsi="宋体" w:eastAsia="宋体" w:cs="宋体"/>
                <w:color w:val="000000"/>
                <w:kern w:val="0"/>
                <w:sz w:val="20"/>
                <w:lang w:val="en-US" w:eastAsia="zh-CN"/>
              </w:rPr>
            </w:pPr>
            <w:r>
              <w:rPr>
                <w:rFonts w:hint="eastAsia" w:ascii="宋体" w:hAnsi="宋体" w:cs="宋体"/>
                <w:color w:val="000000"/>
                <w:kern w:val="0"/>
                <w:sz w:val="20"/>
                <w:lang w:val="en-US" w:eastAsia="zh-CN"/>
              </w:rPr>
              <w:t>10</w:t>
            </w:r>
          </w:p>
        </w:tc>
        <w:tc>
          <w:tcPr>
            <w:tcW w:w="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BB0D">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四层推拉床</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6933">
            <w:pPr>
              <w:widowControl/>
              <w:jc w:val="center"/>
              <w:textAlignment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2</w:t>
            </w:r>
            <w:r>
              <w:rPr>
                <w:rFonts w:hint="eastAsia" w:ascii="宋体" w:hAnsi="宋体" w:cs="宋体"/>
                <w:color w:val="000000"/>
                <w:kern w:val="0"/>
                <w:sz w:val="24"/>
                <w:szCs w:val="24"/>
                <w:lang w:val="en-US" w:eastAsia="zh-CN"/>
              </w:rPr>
              <w:t>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23BD">
            <w:pPr>
              <w:widowControl/>
              <w:jc w:val="center"/>
              <w:textAlignment w:val="center"/>
              <w:rPr>
                <w:rFonts w:ascii="宋体" w:hAnsi="宋体" w:cs="宋体"/>
                <w:color w:val="000000"/>
                <w:kern w:val="0"/>
                <w:sz w:val="24"/>
                <w:szCs w:val="24"/>
              </w:rPr>
            </w:pPr>
            <w:r>
              <w:rPr>
                <w:rFonts w:hint="eastAsia" w:ascii="宋体" w:hAnsi="宋体" w:cs="宋体"/>
                <w:color w:val="000000"/>
                <w:kern w:val="0"/>
                <w:sz w:val="24"/>
                <w:szCs w:val="24"/>
              </w:rPr>
              <w:t>张</w:t>
            </w:r>
          </w:p>
        </w:tc>
        <w:tc>
          <w:tcPr>
            <w:tcW w:w="6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2D87">
            <w:pPr>
              <w:pStyle w:val="8"/>
              <w:rPr>
                <w:rStyle w:val="15"/>
                <w:rFonts w:asciiTheme="minorEastAsia" w:hAnsiTheme="minorEastAsia" w:eastAsiaTheme="minorEastAsia" w:cstheme="minorEastAsia"/>
                <w:b w:val="0"/>
                <w:sz w:val="22"/>
                <w:szCs w:val="22"/>
              </w:rPr>
            </w:pPr>
            <w:r>
              <w:rPr>
                <w:rStyle w:val="15"/>
                <w:rFonts w:hint="eastAsia" w:asciiTheme="minorEastAsia" w:hAnsiTheme="minorEastAsia" w:eastAsiaTheme="minorEastAsia" w:cstheme="minorEastAsia"/>
                <w:b w:val="0"/>
                <w:sz w:val="22"/>
                <w:szCs w:val="22"/>
              </w:rPr>
              <w:t>规格:第四层140*59.5*85cm；第三层135*59.5*66cm；第二层130*59.5*47cm；第一层125*59.5*28cm。</w:t>
            </w:r>
          </w:p>
          <w:p w14:paraId="5F0A345B">
            <w:pPr>
              <w:pStyle w:val="8"/>
              <w:rPr>
                <w:rStyle w:val="15"/>
                <w:rFonts w:asciiTheme="minorEastAsia" w:hAnsiTheme="minorEastAsia" w:eastAsiaTheme="minorEastAsia" w:cstheme="minorEastAsia"/>
                <w:b w:val="0"/>
                <w:sz w:val="22"/>
                <w:szCs w:val="22"/>
              </w:rPr>
            </w:pPr>
            <w:r>
              <w:rPr>
                <w:rStyle w:val="15"/>
                <w:rFonts w:hint="eastAsia" w:asciiTheme="minorEastAsia" w:hAnsiTheme="minorEastAsia" w:eastAsiaTheme="minorEastAsia" w:cstheme="minorEastAsia"/>
                <w:b w:val="0"/>
                <w:sz w:val="22"/>
                <w:szCs w:val="22"/>
              </w:rPr>
              <w:t>1.床架采用18mm厚桦木实木多层板，铺板采用10mm厚杉木实木板，</w:t>
            </w:r>
            <w:r>
              <w:rPr>
                <w:rFonts w:hint="eastAsia" w:ascii="宋体" w:hAnsi="宋体" w:cs="宋体"/>
                <w:color w:val="000000"/>
                <w:kern w:val="0"/>
                <w:sz w:val="22"/>
                <w:szCs w:val="22"/>
              </w:rPr>
              <w:t>板件可视面倒R10与R2加强产品的视角圆润性及安全性；</w:t>
            </w:r>
            <w:r>
              <w:rPr>
                <w:rStyle w:val="15"/>
                <w:rFonts w:hint="eastAsia" w:asciiTheme="minorEastAsia" w:hAnsiTheme="minorEastAsia" w:eastAsiaTheme="minorEastAsia" w:cstheme="minorEastAsia"/>
                <w:b w:val="0"/>
                <w:sz w:val="22"/>
                <w:szCs w:val="22"/>
              </w:rPr>
              <w:t>每层都需要安装轮子。</w:t>
            </w:r>
          </w:p>
          <w:p w14:paraId="611BD482">
            <w:pPr>
              <w:pStyle w:val="8"/>
              <w:rPr>
                <w:rStyle w:val="15"/>
                <w:rFonts w:ascii="宋体" w:hAnsi="宋体" w:eastAsia="宋体" w:cs="宋体"/>
                <w:b w:val="0"/>
                <w:sz w:val="22"/>
                <w:szCs w:val="22"/>
              </w:rPr>
            </w:pPr>
            <w:r>
              <w:rPr>
                <w:rStyle w:val="15"/>
                <w:rFonts w:hint="eastAsia" w:ascii="宋体" w:hAnsi="宋体" w:cs="宋体"/>
                <w:b w:val="0"/>
                <w:sz w:val="22"/>
                <w:szCs w:val="22"/>
              </w:rPr>
              <w:t>2.</w:t>
            </w:r>
            <w:r>
              <w:rPr>
                <w:rStyle w:val="15"/>
                <w:rFonts w:hint="eastAsia" w:ascii="宋体" w:hAnsi="宋体" w:eastAsia="宋体" w:cs="宋体"/>
                <w:b w:val="0"/>
                <w:sz w:val="22"/>
                <w:szCs w:val="22"/>
              </w:rPr>
              <w:t>五金：</w:t>
            </w:r>
            <w:r>
              <w:rPr>
                <w:rFonts w:hint="eastAsia" w:ascii="宋体" w:hAnsi="宋体" w:cs="宋体"/>
                <w:color w:val="000000"/>
                <w:kern w:val="0"/>
                <w:sz w:val="22"/>
                <w:szCs w:val="22"/>
              </w:rPr>
              <w:t>五金采用优质环保五金，安全无毒</w:t>
            </w:r>
            <w:r>
              <w:rPr>
                <w:rStyle w:val="15"/>
                <w:rFonts w:hint="eastAsia" w:ascii="宋体" w:hAnsi="宋体" w:eastAsia="宋体" w:cs="宋体"/>
                <w:b w:val="0"/>
                <w:sz w:val="22"/>
                <w:szCs w:val="22"/>
              </w:rPr>
              <w:t>。</w:t>
            </w:r>
          </w:p>
          <w:p w14:paraId="597634C6">
            <w:pPr>
              <w:pStyle w:val="8"/>
              <w:rPr>
                <w:rStyle w:val="15"/>
                <w:rFonts w:ascii="宋体" w:hAnsi="宋体" w:eastAsia="宋体" w:cs="宋体"/>
                <w:b w:val="0"/>
                <w:sz w:val="22"/>
                <w:szCs w:val="22"/>
              </w:rPr>
            </w:pPr>
            <w:r>
              <w:rPr>
                <w:rStyle w:val="15"/>
                <w:rFonts w:hint="eastAsia" w:ascii="宋体" w:hAnsi="宋体" w:cs="宋体"/>
                <w:b w:val="0"/>
                <w:sz w:val="22"/>
                <w:szCs w:val="22"/>
              </w:rPr>
              <w:t>3</w:t>
            </w:r>
            <w:r>
              <w:rPr>
                <w:rStyle w:val="15"/>
                <w:rFonts w:hint="eastAsia" w:ascii="宋体" w:hAnsi="宋体" w:eastAsia="宋体" w:cs="宋体"/>
                <w:b w:val="0"/>
                <w:sz w:val="22"/>
                <w:szCs w:val="22"/>
              </w:rPr>
              <w:t>.油漆：优质环保净味水性漆，采用五底三面工艺，安全无味，经久耐用，耐黄变、耐磨、易清洁。</w:t>
            </w:r>
          </w:p>
          <w:p w14:paraId="101A45D3">
            <w:pPr>
              <w:pStyle w:val="8"/>
              <w:rPr>
                <w:rStyle w:val="15"/>
                <w:rFonts w:ascii="宋体" w:hAnsi="宋体" w:eastAsia="宋体" w:cs="宋体"/>
                <w:b w:val="0"/>
                <w:sz w:val="22"/>
                <w:szCs w:val="22"/>
              </w:rPr>
            </w:pPr>
            <w:r>
              <w:rPr>
                <w:rStyle w:val="15"/>
                <w:rFonts w:hint="eastAsia" w:ascii="宋体" w:hAnsi="宋体" w:eastAsia="宋体" w:cs="宋体"/>
                <w:bCs/>
                <w:sz w:val="22"/>
                <w:szCs w:val="22"/>
              </w:rPr>
              <w:t>须提供</w:t>
            </w:r>
            <w:r>
              <w:rPr>
                <w:rStyle w:val="15"/>
                <w:rFonts w:hint="eastAsia" w:ascii="宋体" w:hAnsi="宋体" w:eastAsia="宋体" w:cs="宋体"/>
                <w:b/>
                <w:bCs/>
                <w:sz w:val="22"/>
                <w:szCs w:val="22"/>
                <w:lang w:val="en-US" w:eastAsia="zh-CN"/>
              </w:rPr>
              <w:t>推拉</w:t>
            </w:r>
            <w:r>
              <w:rPr>
                <w:rStyle w:val="15"/>
                <w:rFonts w:hint="eastAsia" w:asciiTheme="minorEastAsia" w:hAnsiTheme="minorEastAsia" w:eastAsiaTheme="minorEastAsia" w:cstheme="minorEastAsia"/>
                <w:bCs/>
                <w:sz w:val="22"/>
                <w:szCs w:val="22"/>
              </w:rPr>
              <w:t>床</w:t>
            </w:r>
            <w:r>
              <w:rPr>
                <w:rStyle w:val="15"/>
                <w:rFonts w:hint="eastAsia" w:ascii="宋体" w:hAnsi="宋体" w:eastAsia="宋体" w:cs="宋体"/>
                <w:bCs/>
                <w:sz w:val="22"/>
                <w:szCs w:val="22"/>
              </w:rPr>
              <w:t>符合GB28007-2011《儿童家具通用技术条件》GB18584-2001《室内装饰装修材料 木家具中有害物质限量》</w:t>
            </w:r>
            <w:r>
              <w:rPr>
                <w:rStyle w:val="15"/>
                <w:rFonts w:hint="eastAsia" w:ascii="宋体" w:hAnsi="宋体" w:cs="宋体"/>
                <w:bCs/>
                <w:sz w:val="22"/>
                <w:szCs w:val="22"/>
              </w:rPr>
              <w:t>和</w:t>
            </w:r>
            <w:r>
              <w:rPr>
                <w:rStyle w:val="15"/>
                <w:rFonts w:hint="eastAsia" w:asciiTheme="minorEastAsia" w:hAnsiTheme="minorEastAsia" w:eastAsiaTheme="minorEastAsia" w:cstheme="minorEastAsia"/>
                <w:bCs/>
                <w:sz w:val="22"/>
                <w:szCs w:val="22"/>
              </w:rPr>
              <w:t>实木板</w:t>
            </w:r>
            <w:r>
              <w:rPr>
                <w:rStyle w:val="15"/>
                <w:rFonts w:hint="eastAsia" w:ascii="宋体" w:hAnsi="宋体" w:eastAsia="宋体" w:cs="宋体"/>
                <w:bCs/>
                <w:sz w:val="22"/>
                <w:szCs w:val="22"/>
              </w:rPr>
              <w:t>符合检验依据：GB28007-2011《儿童家具通用技术条件》木材含水率检测标准</w:t>
            </w:r>
            <w:r>
              <w:rPr>
                <w:rFonts w:hint="eastAsia" w:asciiTheme="minorEastAsia" w:hAnsiTheme="minorEastAsia" w:eastAsiaTheme="minorEastAsia" w:cstheme="minorEastAsia"/>
                <w:b/>
                <w:bCs/>
                <w:kern w:val="0"/>
                <w:sz w:val="22"/>
                <w:szCs w:val="22"/>
              </w:rPr>
              <w:t>要求的</w:t>
            </w:r>
            <w:r>
              <w:rPr>
                <w:rFonts w:hint="eastAsia" w:asciiTheme="minorEastAsia" w:hAnsiTheme="minorEastAsia" w:eastAsiaTheme="minorEastAsia" w:cstheme="minorEastAsia"/>
                <w:b/>
                <w:bCs/>
                <w:color w:val="000000"/>
                <w:kern w:val="0"/>
                <w:sz w:val="22"/>
                <w:szCs w:val="22"/>
              </w:rPr>
              <w:t>国家认可具有CMA或CNAS资质的第三方检测机构出具的</w:t>
            </w:r>
            <w:r>
              <w:rPr>
                <w:rFonts w:hint="eastAsia" w:asciiTheme="minorEastAsia" w:hAnsiTheme="minorEastAsia" w:eastAsiaTheme="minorEastAsia" w:cstheme="minorEastAsia"/>
                <w:b/>
                <w:bCs/>
                <w:kern w:val="0"/>
                <w:sz w:val="22"/>
                <w:szCs w:val="22"/>
              </w:rPr>
              <w:t>检测报告。</w:t>
            </w:r>
          </w:p>
        </w:tc>
      </w:tr>
    </w:tbl>
    <w:p w14:paraId="24046FA6">
      <w:pPr>
        <w:widowControl/>
        <w:jc w:val="center"/>
        <w:textAlignment w:val="center"/>
        <w:rPr>
          <w:rFonts w:ascii="宋体" w:hAnsi="宋体" w:cs="宋体"/>
          <w:bCs/>
          <w:color w:val="000000"/>
          <w:kern w:val="0"/>
          <w:sz w:val="18"/>
          <w:szCs w:val="18"/>
        </w:rPr>
      </w:pPr>
    </w:p>
    <w:p w14:paraId="3D98FCCC">
      <w:pPr>
        <w:pStyle w:val="8"/>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Style w:val="15"/>
          <w:rFonts w:hint="eastAsia" w:ascii="宋体" w:hAnsi="宋体" w:eastAsia="宋体" w:cs="宋体"/>
          <w:b/>
          <w:bCs/>
          <w:color w:val="auto"/>
          <w:kern w:val="2"/>
          <w:sz w:val="24"/>
          <w:szCs w:val="24"/>
          <w:lang w:val="en-US" w:eastAsia="zh-CN" w:bidi="ar-SA"/>
        </w:rPr>
      </w:pPr>
      <w:r>
        <w:rPr>
          <w:rStyle w:val="15"/>
          <w:rFonts w:hint="eastAsia" w:ascii="宋体" w:hAnsi="宋体" w:eastAsia="宋体" w:cs="宋体"/>
          <w:b/>
          <w:bCs/>
          <w:color w:val="auto"/>
          <w:kern w:val="2"/>
          <w:sz w:val="24"/>
          <w:szCs w:val="24"/>
          <w:lang w:val="en-US" w:eastAsia="zh-CN" w:bidi="ar-SA"/>
        </w:rPr>
        <w:t xml:space="preserve">*备注： </w:t>
      </w:r>
    </w:p>
    <w:p w14:paraId="0AC39318">
      <w:pPr>
        <w:pStyle w:val="8"/>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Style w:val="15"/>
          <w:rFonts w:hint="eastAsia" w:ascii="宋体" w:hAnsi="宋体" w:eastAsia="宋体" w:cs="宋体"/>
          <w:b/>
          <w:bCs/>
          <w:color w:val="auto"/>
          <w:kern w:val="2"/>
          <w:sz w:val="24"/>
          <w:szCs w:val="24"/>
          <w:lang w:val="en-US" w:eastAsia="zh-CN" w:bidi="ar-SA"/>
        </w:rPr>
      </w:pPr>
      <w:r>
        <w:rPr>
          <w:rStyle w:val="15"/>
          <w:rFonts w:hint="eastAsia" w:ascii="宋体" w:hAnsi="宋体" w:eastAsia="宋体" w:cs="宋体"/>
          <w:b/>
          <w:bCs/>
          <w:color w:val="auto"/>
          <w:kern w:val="2"/>
          <w:sz w:val="24"/>
          <w:szCs w:val="24"/>
          <w:lang w:val="en-US" w:eastAsia="zh-CN" w:bidi="ar-SA"/>
        </w:rPr>
        <w:t>1、本项目实地踏勘要求：需供应商执单位介绍信到采购人所在地进行现场踏勘，统一踏勘时间：2024年11月27日上午8:30-9:30（非统一</w:t>
      </w:r>
      <w:r>
        <w:rPr>
          <w:rFonts w:hint="eastAsia" w:ascii="宋体" w:hAnsi="宋体" w:eastAsia="宋体" w:cs="宋体"/>
          <w:b/>
          <w:bCs/>
          <w:color w:val="auto"/>
          <w:sz w:val="24"/>
          <w:szCs w:val="24"/>
          <w:lang w:val="en-US" w:eastAsia="zh-CN"/>
        </w:rPr>
        <w:t>时间恕不接待），</w:t>
      </w:r>
      <w:r>
        <w:rPr>
          <w:rStyle w:val="15"/>
          <w:rFonts w:hint="eastAsia" w:ascii="宋体" w:hAnsi="宋体" w:eastAsia="宋体" w:cs="宋体"/>
          <w:b/>
          <w:bCs/>
          <w:color w:val="auto"/>
          <w:kern w:val="2"/>
          <w:sz w:val="24"/>
          <w:szCs w:val="24"/>
          <w:lang w:val="en-US" w:eastAsia="zh-CN" w:bidi="ar-SA"/>
        </w:rPr>
        <w:t>并领取采购人发出的现场踏勘场地证明书；供应商实地勘查后结合采购人需求提供第1、2、3项的设计效果图，并在投标截止日前，将</w:t>
      </w:r>
      <w:r>
        <w:rPr>
          <w:rFonts w:hint="eastAsia" w:ascii="宋体" w:hAnsi="宋体" w:eastAsia="宋体" w:cs="宋体"/>
          <w:b/>
          <w:bCs/>
          <w:color w:val="auto"/>
          <w:kern w:val="0"/>
          <w:sz w:val="24"/>
          <w:szCs w:val="24"/>
        </w:rPr>
        <w:t>符合产品技术参数要求的</w:t>
      </w:r>
      <w:r>
        <w:rPr>
          <w:rStyle w:val="15"/>
          <w:rFonts w:hint="eastAsia" w:ascii="宋体" w:hAnsi="宋体" w:eastAsia="宋体" w:cs="宋体"/>
          <w:b/>
          <w:bCs/>
          <w:color w:val="auto"/>
          <w:kern w:val="2"/>
          <w:sz w:val="24"/>
          <w:szCs w:val="24"/>
          <w:lang w:val="en-US" w:eastAsia="zh-CN" w:bidi="ar-SA"/>
        </w:rPr>
        <w:t>第1、2、3项的设计效果图提交给采购人签字盖章确认，经过采购人审核后，审核回执单发放给供应商。响应文件中须提供回执单 ,否则视为无效报价；签订合同时需提供回执单原件。</w:t>
      </w:r>
      <w:bookmarkStart w:id="10" w:name="_Toc11704"/>
    </w:p>
    <w:p w14:paraId="77EED614">
      <w:pPr>
        <w:pStyle w:val="8"/>
        <w:spacing w:line="360" w:lineRule="auto"/>
        <w:ind w:firstLine="482" w:firstLineChars="200"/>
        <w:rPr>
          <w:rStyle w:val="15"/>
          <w:rFonts w:hint="eastAsia" w:ascii="宋体" w:hAnsi="宋体" w:eastAsia="宋体" w:cs="宋体"/>
          <w:b/>
          <w:bCs/>
          <w:color w:val="auto"/>
          <w:kern w:val="2"/>
          <w:sz w:val="24"/>
          <w:szCs w:val="24"/>
          <w:lang w:val="en-US" w:eastAsia="zh-CN" w:bidi="ar-SA"/>
        </w:rPr>
      </w:pPr>
      <w:r>
        <w:rPr>
          <w:rStyle w:val="15"/>
          <w:rFonts w:hint="eastAsia" w:ascii="宋体" w:hAnsi="宋体" w:eastAsia="宋体" w:cs="宋体"/>
          <w:b/>
          <w:bCs/>
          <w:color w:val="auto"/>
          <w:kern w:val="2"/>
          <w:sz w:val="24"/>
          <w:szCs w:val="24"/>
          <w:lang w:val="en-US" w:eastAsia="zh-CN" w:bidi="ar-SA"/>
        </w:rPr>
        <w:t>2、本项目整体布局因地制宜，供应商须熟悉幼儿园办园文化理念，方案必须满足园方的合理要求，与采购方达成共识。符合总体规划设计定位，满足政府各相关职能部门规划，建筑，绿化，环保，学前儿童发展等要求，符合《2016托儿所、幼儿园建筑设计规范》、《3-6岁儿童学习与发展指南》、《幼儿园教育指导纲要》相关数据规定并经甲方审核认可。</w:t>
      </w:r>
    </w:p>
    <w:p w14:paraId="53EDB281">
      <w:pPr>
        <w:pStyle w:val="8"/>
        <w:spacing w:line="360" w:lineRule="auto"/>
        <w:ind w:firstLine="482" w:firstLineChars="200"/>
        <w:rPr>
          <w:rStyle w:val="15"/>
          <w:rFonts w:hint="eastAsia" w:ascii="宋体" w:hAnsi="宋体" w:eastAsia="宋体" w:cs="宋体"/>
          <w:b/>
          <w:bCs/>
          <w:color w:val="auto"/>
          <w:kern w:val="2"/>
          <w:sz w:val="24"/>
          <w:szCs w:val="24"/>
          <w:lang w:val="en-US" w:eastAsia="zh-CN" w:bidi="ar-SA"/>
        </w:rPr>
      </w:pPr>
      <w:r>
        <w:rPr>
          <w:rStyle w:val="15"/>
          <w:rFonts w:hint="eastAsia" w:ascii="宋体" w:hAnsi="宋体" w:eastAsia="宋体" w:cs="宋体"/>
          <w:b/>
          <w:bCs/>
          <w:color w:val="auto"/>
          <w:kern w:val="2"/>
          <w:sz w:val="24"/>
          <w:szCs w:val="24"/>
          <w:lang w:val="en-US" w:eastAsia="zh-CN" w:bidi="ar-SA"/>
        </w:rPr>
        <w:t>3、</w:t>
      </w:r>
      <w:r>
        <w:rPr>
          <w:rFonts w:hint="eastAsia" w:ascii="宋体" w:hAnsi="宋体" w:eastAsia="宋体" w:cs="宋体"/>
          <w:b/>
          <w:bCs/>
          <w:color w:val="auto"/>
          <w:sz w:val="24"/>
          <w:szCs w:val="24"/>
        </w:rPr>
        <w:t>成交供应商必须于成交结果公布之日起2个工作日内，将询价文件中要求提供的所有检测报告原件（询价通知书中所提及的检测报告供应商须在响应文件中提供对应的复印件，否则按无效投标处理）</w:t>
      </w:r>
      <w:r>
        <w:rPr>
          <w:rFonts w:hint="eastAsia" w:ascii="宋体" w:hAnsi="宋体" w:eastAsia="宋体" w:cs="宋体"/>
          <w:b/>
          <w:bCs/>
          <w:color w:val="auto"/>
          <w:sz w:val="24"/>
          <w:szCs w:val="24"/>
          <w:lang w:val="en-US" w:eastAsia="zh-CN"/>
        </w:rPr>
        <w:t>和</w:t>
      </w:r>
      <w:r>
        <w:rPr>
          <w:rStyle w:val="15"/>
          <w:rFonts w:hint="eastAsia" w:ascii="宋体" w:hAnsi="宋体" w:eastAsia="宋体" w:cs="宋体"/>
          <w:b/>
          <w:bCs/>
          <w:color w:val="auto"/>
          <w:kern w:val="2"/>
          <w:sz w:val="24"/>
          <w:szCs w:val="24"/>
          <w:lang w:val="en-US" w:eastAsia="zh-CN" w:bidi="ar-SA"/>
        </w:rPr>
        <w:t>第</w:t>
      </w:r>
      <w:r>
        <w:rPr>
          <w:rStyle w:val="15"/>
          <w:rFonts w:hint="eastAsia" w:ascii="宋体" w:hAnsi="宋体" w:cs="宋体"/>
          <w:b/>
          <w:bCs/>
          <w:color w:val="auto"/>
          <w:kern w:val="2"/>
          <w:sz w:val="24"/>
          <w:szCs w:val="24"/>
          <w:lang w:val="en-US" w:eastAsia="zh-CN" w:bidi="ar-SA"/>
        </w:rPr>
        <w:t>9</w:t>
      </w:r>
      <w:r>
        <w:rPr>
          <w:rStyle w:val="15"/>
          <w:rFonts w:hint="eastAsia" w:ascii="宋体" w:hAnsi="宋体" w:eastAsia="宋体" w:cs="宋体"/>
          <w:b/>
          <w:bCs/>
          <w:color w:val="auto"/>
          <w:kern w:val="2"/>
          <w:sz w:val="24"/>
          <w:szCs w:val="24"/>
          <w:lang w:val="en-US" w:eastAsia="zh-CN" w:bidi="ar-SA"/>
        </w:rPr>
        <w:t>项</w:t>
      </w:r>
      <w:r>
        <w:rPr>
          <w:rFonts w:hint="eastAsia" w:ascii="宋体" w:hAnsi="宋体" w:cs="宋体"/>
          <w:b/>
          <w:bCs/>
          <w:color w:val="000000"/>
          <w:kern w:val="0"/>
          <w:sz w:val="22"/>
          <w:szCs w:val="22"/>
          <w:lang w:val="en-US" w:eastAsia="zh-CN"/>
        </w:rPr>
        <w:t>游戏活动服务</w:t>
      </w:r>
      <w:r>
        <w:rPr>
          <w:rFonts w:hint="eastAsia" w:ascii="宋体" w:hAnsi="宋体" w:cs="宋体"/>
          <w:b/>
          <w:bCs/>
          <w:color w:val="000000"/>
          <w:kern w:val="0"/>
          <w:sz w:val="22"/>
          <w:szCs w:val="22"/>
        </w:rPr>
        <w:t>方案</w:t>
      </w:r>
      <w:r>
        <w:rPr>
          <w:rStyle w:val="15"/>
          <w:rFonts w:hint="eastAsia" w:ascii="宋体" w:hAnsi="宋体" w:eastAsia="宋体" w:cs="宋体"/>
          <w:b/>
          <w:bCs/>
          <w:color w:val="auto"/>
          <w:kern w:val="2"/>
          <w:sz w:val="24"/>
          <w:szCs w:val="24"/>
          <w:lang w:val="en-US" w:eastAsia="zh-CN" w:bidi="ar-SA"/>
        </w:rPr>
        <w:t>提交给采购人审核</w:t>
      </w:r>
      <w:r>
        <w:rPr>
          <w:rFonts w:hint="eastAsia" w:ascii="宋体" w:hAnsi="宋体" w:eastAsia="宋体" w:cs="宋体"/>
          <w:b/>
          <w:bCs/>
          <w:color w:val="auto"/>
          <w:sz w:val="24"/>
          <w:szCs w:val="24"/>
        </w:rPr>
        <w:t>，如未在规定时间内提供或者提供了虚假的文件，则成交资格将按照评审报告推荐的成交候选人顺序，确定排名下一位的候选人为成交供应商，以此类推。采购人将向同级财政部门报告，财政部门将根据相关法律法规的规定进行处理。</w:t>
      </w:r>
    </w:p>
    <w:p w14:paraId="4FEBE92F">
      <w:pPr>
        <w:pStyle w:val="8"/>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outlineLvl w:val="9"/>
        <w:rPr>
          <w:rFonts w:hint="eastAsia" w:ascii="宋体" w:hAnsi="宋体" w:eastAsia="宋体" w:cs="宋体"/>
          <w:b/>
          <w:bCs/>
          <w:color w:val="auto"/>
          <w:sz w:val="24"/>
          <w:szCs w:val="24"/>
        </w:rPr>
      </w:pPr>
      <w:r>
        <w:rPr>
          <w:rStyle w:val="15"/>
          <w:rFonts w:hint="eastAsia" w:ascii="宋体" w:hAnsi="宋体" w:eastAsia="宋体" w:cs="宋体"/>
          <w:b/>
          <w:bCs/>
          <w:color w:val="auto"/>
          <w:kern w:val="2"/>
          <w:sz w:val="24"/>
          <w:szCs w:val="24"/>
          <w:lang w:val="en-US" w:eastAsia="zh-CN" w:bidi="ar-SA"/>
        </w:rPr>
        <w:t>4、若出现虚假响应的情况（如通过修改相关检验报告来满足采购文件性能参数等行为），一经发现取消其成交资格，并按相关法律法规处理。</w:t>
      </w:r>
      <w:bookmarkEnd w:id="10"/>
    </w:p>
    <w:p w14:paraId="005E8095"/>
    <w:p w14:paraId="6B25B2B6">
      <w:pPr>
        <w:widowControl/>
        <w:jc w:val="left"/>
        <w:rPr>
          <w:rFonts w:ascii="宋体" w:hAnsi="宋体" w:cs="宋体"/>
          <w:sz w:val="24"/>
          <w:szCs w:val="24"/>
        </w:rPr>
      </w:pPr>
      <w:r>
        <w:rPr>
          <w:rFonts w:hint="eastAsia" w:ascii="宋体" w:hAnsi="宋体" w:cs="宋体"/>
          <w:sz w:val="24"/>
          <w:szCs w:val="24"/>
        </w:rPr>
        <w:t>四、交货时间及地点</w:t>
      </w:r>
    </w:p>
    <w:p w14:paraId="32280915">
      <w:pPr>
        <w:snapToGrid w:val="0"/>
        <w:spacing w:line="360" w:lineRule="auto"/>
        <w:ind w:left="476" w:leftChars="170"/>
        <w:jc w:val="left"/>
      </w:pPr>
      <w:r>
        <w:rPr>
          <w:rFonts w:hint="eastAsia" w:ascii="宋体" w:hAnsi="宋体" w:cs="宋体"/>
          <w:sz w:val="24"/>
          <w:szCs w:val="24"/>
        </w:rPr>
        <w:t>1、交货时间：于采购人通知交货起</w:t>
      </w:r>
      <w:r>
        <w:rPr>
          <w:rFonts w:hint="eastAsia" w:ascii="宋体" w:hAnsi="宋体" w:cs="宋体"/>
          <w:sz w:val="24"/>
          <w:szCs w:val="24"/>
          <w:lang w:val="en-US" w:eastAsia="zh-CN"/>
        </w:rPr>
        <w:t>10</w:t>
      </w:r>
      <w:r>
        <w:rPr>
          <w:rFonts w:hint="eastAsia" w:ascii="宋体" w:hAnsi="宋体" w:cs="宋体"/>
          <w:sz w:val="24"/>
          <w:szCs w:val="24"/>
        </w:rPr>
        <w:t>个工作日内完成送货、调试并验收合格。                    2、交货地点：采购人指定地点。</w:t>
      </w:r>
    </w:p>
    <w:p w14:paraId="4D4582D8">
      <w:pPr>
        <w:snapToGrid w:val="0"/>
        <w:spacing w:line="360" w:lineRule="auto"/>
        <w:jc w:val="left"/>
        <w:rPr>
          <w:rFonts w:ascii="宋体" w:hAnsi="宋体" w:cs="宋体"/>
          <w:sz w:val="24"/>
          <w:szCs w:val="24"/>
        </w:rPr>
      </w:pPr>
      <w:r>
        <w:rPr>
          <w:rFonts w:hint="eastAsia" w:ascii="宋体" w:hAnsi="宋体" w:cs="宋体"/>
          <w:sz w:val="24"/>
          <w:szCs w:val="24"/>
        </w:rPr>
        <w:t>五、付款方式和质量保证及售后服务</w:t>
      </w:r>
    </w:p>
    <w:p w14:paraId="795C184D">
      <w:pPr>
        <w:snapToGrid w:val="0"/>
        <w:ind w:firstLine="560"/>
        <w:textAlignment w:val="baseline"/>
        <w:rPr>
          <w:rFonts w:ascii="宋体" w:hAnsi="宋体" w:cs="宋体"/>
          <w:sz w:val="24"/>
          <w:szCs w:val="24"/>
        </w:rPr>
      </w:pPr>
      <w:bookmarkStart w:id="11" w:name="_Toc25886"/>
      <w:bookmarkStart w:id="12" w:name="_Toc27955"/>
      <w:bookmarkStart w:id="13" w:name="_Toc9654"/>
      <w:bookmarkStart w:id="14" w:name="_Toc3475"/>
      <w:bookmarkStart w:id="15" w:name="_Toc5085"/>
      <w:bookmarkStart w:id="16" w:name="_Toc11828"/>
      <w:bookmarkStart w:id="17" w:name="_Toc20778"/>
      <w:bookmarkStart w:id="18" w:name="_Toc31315"/>
      <w:bookmarkStart w:id="19" w:name="_Toc25516"/>
      <w:bookmarkStart w:id="20" w:name="_Toc19730"/>
      <w:bookmarkStart w:id="21" w:name="_Toc14778"/>
      <w:bookmarkStart w:id="22" w:name="_Toc13969"/>
      <w:bookmarkStart w:id="23" w:name="_Toc15478"/>
      <w:bookmarkStart w:id="24" w:name="_Toc9027"/>
      <w:r>
        <w:rPr>
          <w:rFonts w:hint="eastAsia" w:ascii="宋体" w:hAnsi="宋体" w:cs="宋体"/>
          <w:sz w:val="24"/>
          <w:szCs w:val="24"/>
        </w:rPr>
        <w:t>1、付款方式;由采购人和成交供应商在合同中约定。</w:t>
      </w:r>
    </w:p>
    <w:p w14:paraId="12876915">
      <w:pPr>
        <w:snapToGrid w:val="0"/>
        <w:ind w:firstLine="560"/>
        <w:textAlignment w:val="baseline"/>
        <w:rPr>
          <w:rFonts w:ascii="宋体" w:hAnsi="宋体" w:cs="宋体"/>
          <w:sz w:val="24"/>
          <w:szCs w:val="24"/>
        </w:rPr>
      </w:pPr>
      <w:r>
        <w:rPr>
          <w:rFonts w:hint="eastAsia" w:ascii="宋体" w:hAnsi="宋体" w:cs="宋体"/>
          <w:sz w:val="24"/>
          <w:szCs w:val="24"/>
        </w:rPr>
        <w:t>2、质量保证:自验收合格之日起，产品质量保证期达到</w:t>
      </w:r>
      <w:r>
        <w:rPr>
          <w:rFonts w:hint="eastAsia" w:ascii="宋体" w:hAnsi="宋体" w:cs="宋体"/>
          <w:sz w:val="24"/>
          <w:szCs w:val="24"/>
          <w:u w:val="single"/>
        </w:rPr>
        <w:t>1</w:t>
      </w:r>
      <w:r>
        <w:rPr>
          <w:rFonts w:hint="eastAsia" w:ascii="宋体" w:hAnsi="宋体" w:cs="宋体"/>
          <w:sz w:val="24"/>
          <w:szCs w:val="24"/>
        </w:rPr>
        <w:t>年。</w:t>
      </w:r>
    </w:p>
    <w:p w14:paraId="5B7571E7">
      <w:pPr>
        <w:snapToGrid w:val="0"/>
        <w:ind w:firstLine="560"/>
        <w:textAlignment w:val="baseline"/>
        <w:rPr>
          <w:rFonts w:ascii="宋体" w:hAnsi="宋体" w:cs="宋体"/>
          <w:sz w:val="24"/>
          <w:szCs w:val="24"/>
        </w:rPr>
      </w:pPr>
      <w:r>
        <w:rPr>
          <w:rFonts w:hint="eastAsia" w:ascii="宋体" w:hAnsi="宋体" w:cs="宋体"/>
          <w:sz w:val="24"/>
          <w:szCs w:val="24"/>
        </w:rPr>
        <w:t>3、售后服务：货物在质量保证期内出现质量问题的，成交供应商接到通知后立即响应，并在24小时内进行处理。</w:t>
      </w:r>
    </w:p>
    <w:p w14:paraId="554A2449">
      <w:pPr>
        <w:pStyle w:val="4"/>
        <w:spacing w:before="0" w:after="0" w:line="312" w:lineRule="auto"/>
        <w:jc w:val="left"/>
        <w:rPr>
          <w:rFonts w:ascii="宋体" w:hAnsi="宋体" w:cs="宋体"/>
          <w:b w:val="0"/>
          <w:sz w:val="24"/>
          <w:szCs w:val="24"/>
        </w:rPr>
      </w:pPr>
      <w:r>
        <w:rPr>
          <w:rFonts w:hint="eastAsia" w:ascii="宋体" w:hAnsi="宋体" w:cs="宋体"/>
          <w:b w:val="0"/>
          <w:sz w:val="24"/>
          <w:szCs w:val="24"/>
        </w:rPr>
        <w:t>六、联系方式</w:t>
      </w:r>
      <w:bookmarkEnd w:id="11"/>
      <w:bookmarkEnd w:id="12"/>
      <w:bookmarkEnd w:id="13"/>
      <w:bookmarkEnd w:id="14"/>
      <w:bookmarkEnd w:id="15"/>
      <w:bookmarkEnd w:id="16"/>
      <w:bookmarkEnd w:id="17"/>
    </w:p>
    <w:p w14:paraId="0AC453BB">
      <w:pPr>
        <w:snapToGrid w:val="0"/>
        <w:ind w:firstLine="480" w:firstLineChars="200"/>
        <w:rPr>
          <w:rFonts w:ascii="宋体" w:hAnsi="宋体" w:cs="宋体"/>
          <w:sz w:val="24"/>
          <w:szCs w:val="24"/>
        </w:rPr>
      </w:pPr>
      <w:r>
        <w:rPr>
          <w:rFonts w:hint="eastAsia" w:ascii="宋体" w:hAnsi="宋体" w:cs="宋体"/>
          <w:sz w:val="24"/>
          <w:szCs w:val="24"/>
        </w:rPr>
        <w:t>采购人：重庆市景德幼儿园</w:t>
      </w:r>
    </w:p>
    <w:p w14:paraId="26978546">
      <w:pPr>
        <w:snapToGrid w:val="0"/>
        <w:ind w:firstLine="480" w:firstLineChars="200"/>
        <w:rPr>
          <w:rFonts w:hint="default" w:ascii="宋体" w:hAnsi="宋体" w:eastAsia="宋体" w:cs="宋体"/>
          <w:sz w:val="24"/>
          <w:szCs w:val="24"/>
          <w:lang w:val="en-US" w:eastAsia="zh-CN"/>
        </w:rPr>
      </w:pPr>
      <w:r>
        <w:rPr>
          <w:rFonts w:hint="eastAsia" w:ascii="宋体" w:hAnsi="宋体" w:cs="宋体"/>
          <w:sz w:val="24"/>
          <w:szCs w:val="24"/>
        </w:rPr>
        <w:t>联系人：</w:t>
      </w:r>
      <w:r>
        <w:rPr>
          <w:rFonts w:hint="eastAsia" w:ascii="宋体" w:hAnsi="宋体" w:cs="宋体"/>
          <w:sz w:val="24"/>
          <w:szCs w:val="24"/>
          <w:lang w:val="en-US" w:eastAsia="zh-CN"/>
        </w:rPr>
        <w:t>孙老师</w:t>
      </w:r>
    </w:p>
    <w:p w14:paraId="31BB575C">
      <w:pPr>
        <w:snapToGrid w:val="0"/>
        <w:ind w:firstLine="480" w:firstLineChars="200"/>
        <w:jc w:val="left"/>
        <w:rPr>
          <w:rFonts w:hint="default" w:ascii="宋体" w:hAnsi="宋体" w:eastAsia="宋体" w:cs="宋体"/>
          <w:lang w:val="en-US" w:eastAsia="zh-CN"/>
        </w:rPr>
      </w:pPr>
      <w:r>
        <w:rPr>
          <w:rFonts w:hint="eastAsia" w:ascii="宋体" w:hAnsi="宋体" w:cs="宋体"/>
          <w:sz w:val="24"/>
          <w:szCs w:val="24"/>
        </w:rPr>
        <w:t>电  话：</w:t>
      </w:r>
      <w:r>
        <w:rPr>
          <w:rFonts w:hint="eastAsia" w:ascii="宋体" w:hAnsi="宋体" w:cs="宋体"/>
          <w:sz w:val="24"/>
          <w:szCs w:val="24"/>
          <w:lang w:val="en-US" w:eastAsia="zh-CN"/>
        </w:rPr>
        <w:t>13452017122</w:t>
      </w:r>
    </w:p>
    <w:p w14:paraId="756ECD39">
      <w:pPr>
        <w:pStyle w:val="4"/>
        <w:spacing w:before="0" w:after="0" w:line="312" w:lineRule="auto"/>
        <w:jc w:val="left"/>
        <w:rPr>
          <w:rFonts w:ascii="宋体" w:hAnsi="宋体" w:cs="宋体"/>
          <w:b w:val="0"/>
          <w:sz w:val="24"/>
          <w:szCs w:val="24"/>
        </w:rPr>
      </w:pPr>
      <w:r>
        <w:rPr>
          <w:rFonts w:hint="eastAsia" w:ascii="宋体" w:hAnsi="宋体" w:cs="宋体"/>
          <w:b w:val="0"/>
          <w:sz w:val="24"/>
          <w:szCs w:val="24"/>
        </w:rPr>
        <w:t>七、</w:t>
      </w:r>
      <w:bookmarkEnd w:id="18"/>
      <w:bookmarkEnd w:id="19"/>
      <w:bookmarkEnd w:id="20"/>
      <w:bookmarkEnd w:id="21"/>
      <w:bookmarkEnd w:id="22"/>
      <w:bookmarkEnd w:id="23"/>
      <w:bookmarkEnd w:id="24"/>
      <w:r>
        <w:rPr>
          <w:rFonts w:hint="eastAsia" w:ascii="宋体" w:hAnsi="宋体" w:cs="宋体"/>
          <w:b w:val="0"/>
          <w:sz w:val="24"/>
          <w:szCs w:val="24"/>
        </w:rPr>
        <w:t>其它有关规</w:t>
      </w:r>
      <w:bookmarkStart w:id="40" w:name="_GoBack"/>
      <w:bookmarkEnd w:id="40"/>
      <w:r>
        <w:rPr>
          <w:rFonts w:hint="eastAsia" w:ascii="宋体" w:hAnsi="宋体" w:cs="宋体"/>
          <w:b w:val="0"/>
          <w:sz w:val="24"/>
          <w:szCs w:val="24"/>
        </w:rPr>
        <w:t>定</w:t>
      </w:r>
    </w:p>
    <w:p w14:paraId="6AE61F96">
      <w:pPr>
        <w:spacing w:line="312" w:lineRule="auto"/>
        <w:ind w:firstLine="480" w:firstLineChars="200"/>
        <w:jc w:val="left"/>
        <w:rPr>
          <w:rFonts w:ascii="宋体" w:hAnsi="宋体" w:cs="宋体"/>
          <w:sz w:val="24"/>
          <w:szCs w:val="24"/>
        </w:rPr>
      </w:pPr>
      <w:r>
        <w:rPr>
          <w:rFonts w:hint="eastAsia" w:ascii="宋体" w:hAnsi="宋体" w:cs="宋体"/>
          <w:sz w:val="24"/>
          <w:szCs w:val="24"/>
        </w:rPr>
        <w:t>1、凡有意参加询价的供应商应为重庆市政府采购云平台的供应商，并于公告发布之日起至报名截止时间之前，在重庆市政府采购云平台下载查看本项目需求文件以及变更公告等询价前公布的所有项目资料，无论供应商下载查看与否，均视为已知晓所有询价实质性要求内容。</w:t>
      </w:r>
    </w:p>
    <w:p w14:paraId="0F0BC753">
      <w:pPr>
        <w:spacing w:line="312" w:lineRule="auto"/>
        <w:ind w:firstLine="480" w:firstLineChars="200"/>
        <w:jc w:val="left"/>
        <w:rPr>
          <w:rFonts w:ascii="宋体" w:hAnsi="宋体" w:cs="宋体"/>
          <w:sz w:val="24"/>
          <w:szCs w:val="24"/>
        </w:rPr>
      </w:pPr>
      <w:r>
        <w:rPr>
          <w:rFonts w:hint="eastAsia" w:ascii="宋体" w:hAnsi="宋体" w:cs="宋体"/>
          <w:sz w:val="24"/>
          <w:szCs w:val="24"/>
        </w:rPr>
        <w:t>2、供应商须在平台上报名并按要求上传响应文件，未按要求提供的为无效供应商。</w:t>
      </w:r>
    </w:p>
    <w:p w14:paraId="71A11207">
      <w:pPr>
        <w:spacing w:line="312" w:lineRule="auto"/>
        <w:ind w:firstLine="480" w:firstLineChars="200"/>
        <w:jc w:val="left"/>
        <w:rPr>
          <w:rFonts w:ascii="宋体" w:hAnsi="宋体" w:cs="宋体"/>
          <w:sz w:val="24"/>
          <w:szCs w:val="24"/>
        </w:rPr>
      </w:pPr>
      <w:r>
        <w:rPr>
          <w:rFonts w:hint="eastAsia" w:ascii="宋体" w:hAnsi="宋体" w:cs="宋体"/>
          <w:sz w:val="24"/>
          <w:szCs w:val="24"/>
        </w:rPr>
        <w:t>3、无论比价结果如何，供应商参与本项目的所有费用均由自行承担。</w:t>
      </w:r>
    </w:p>
    <w:p w14:paraId="3646CDC1">
      <w:pPr>
        <w:snapToGrid w:val="0"/>
        <w:spacing w:line="360" w:lineRule="auto"/>
        <w:jc w:val="left"/>
        <w:rPr>
          <w:rFonts w:ascii="宋体" w:hAnsi="宋体" w:cs="宋体"/>
          <w:sz w:val="24"/>
          <w:szCs w:val="24"/>
        </w:rPr>
      </w:pPr>
      <w:r>
        <w:rPr>
          <w:rFonts w:hint="eastAsia" w:ascii="宋体" w:hAnsi="宋体" w:cs="宋体"/>
          <w:sz w:val="24"/>
          <w:szCs w:val="24"/>
        </w:rPr>
        <w:t>八、评选方法</w:t>
      </w:r>
    </w:p>
    <w:p w14:paraId="5517F266">
      <w:pPr>
        <w:pStyle w:val="4"/>
        <w:spacing w:before="0" w:after="0" w:line="312" w:lineRule="auto"/>
        <w:ind w:firstLine="480" w:firstLineChars="200"/>
        <w:jc w:val="left"/>
        <w:rPr>
          <w:rFonts w:ascii="宋体" w:hAnsi="宋体" w:cs="宋体"/>
          <w:b w:val="0"/>
          <w:color w:val="000000" w:themeColor="text1"/>
          <w:sz w:val="24"/>
          <w:szCs w:val="24"/>
          <w14:textFill>
            <w14:solidFill>
              <w14:schemeClr w14:val="tx1"/>
            </w14:solidFill>
          </w14:textFill>
        </w:rPr>
      </w:pPr>
      <w:r>
        <w:rPr>
          <w:rFonts w:hint="eastAsia" w:ascii="宋体" w:hAnsi="宋体" w:cs="宋体"/>
          <w:b w:val="0"/>
          <w:color w:val="000000" w:themeColor="text1"/>
          <w:sz w:val="24"/>
          <w:szCs w:val="24"/>
          <w14:textFill>
            <w14:solidFill>
              <w14:schemeClr w14:val="tx1"/>
            </w14:solidFill>
          </w14:textFill>
        </w:rPr>
        <w:t xml:space="preserve">在符合项目采购要求、质量和服务的前提下，按报价最低的原则推荐成交供应商；如出现两个以上相同最低报价的，在不超过原报价的情况下重新报价，报价最低的推荐成交供应商。 </w:t>
      </w:r>
    </w:p>
    <w:p w14:paraId="14CAA5D9">
      <w:pPr>
        <w:pStyle w:val="4"/>
        <w:spacing w:before="0" w:after="0" w:line="312" w:lineRule="auto"/>
        <w:jc w:val="left"/>
        <w:rPr>
          <w:rFonts w:ascii="宋体" w:hAnsi="宋体" w:cs="宋体"/>
          <w:b w:val="0"/>
          <w:sz w:val="24"/>
          <w:szCs w:val="24"/>
        </w:rPr>
      </w:pPr>
      <w:r>
        <w:rPr>
          <w:rFonts w:hint="eastAsia" w:ascii="宋体" w:hAnsi="宋体" w:cs="宋体"/>
          <w:b w:val="0"/>
          <w:sz w:val="24"/>
          <w:szCs w:val="24"/>
        </w:rPr>
        <w:t>九、其他</w:t>
      </w:r>
    </w:p>
    <w:p w14:paraId="55AD6FA5">
      <w:pPr>
        <w:spacing w:line="312" w:lineRule="auto"/>
        <w:ind w:firstLine="480" w:firstLineChars="200"/>
        <w:jc w:val="left"/>
        <w:rPr>
          <w:rFonts w:ascii="宋体" w:hAnsi="宋体" w:cs="宋体"/>
          <w:sz w:val="24"/>
          <w:szCs w:val="24"/>
        </w:rPr>
      </w:pPr>
      <w:r>
        <w:rPr>
          <w:rFonts w:hint="eastAsia" w:ascii="宋体" w:hAnsi="宋体" w:cs="宋体"/>
          <w:sz w:val="24"/>
          <w:szCs w:val="24"/>
        </w:rPr>
        <w:t>1、供应商必须对以上条款和服务承诺明确列出，承诺内容必须达到要求。</w:t>
      </w:r>
    </w:p>
    <w:p w14:paraId="52799344">
      <w:pPr>
        <w:spacing w:line="312" w:lineRule="auto"/>
        <w:ind w:firstLine="480" w:firstLineChars="200"/>
        <w:jc w:val="left"/>
        <w:rPr>
          <w:rFonts w:ascii="宋体" w:hAnsi="宋体" w:cs="宋体"/>
          <w:sz w:val="24"/>
          <w:szCs w:val="24"/>
        </w:rPr>
      </w:pPr>
      <w:r>
        <w:rPr>
          <w:rFonts w:hint="eastAsia" w:ascii="宋体" w:hAnsi="宋体" w:cs="宋体"/>
          <w:sz w:val="24"/>
          <w:szCs w:val="24"/>
        </w:rPr>
        <w:t>2、其他未尽事宜由供需双方在采购合同中详细约定。</w:t>
      </w:r>
    </w:p>
    <w:p w14:paraId="64D387F8">
      <w:pPr>
        <w:spacing w:line="312" w:lineRule="auto"/>
        <w:jc w:val="left"/>
        <w:rPr>
          <w:rFonts w:ascii="宋体" w:hAnsi="宋体" w:cs="宋体"/>
          <w:sz w:val="24"/>
          <w:szCs w:val="24"/>
        </w:rPr>
      </w:pPr>
      <w:r>
        <w:rPr>
          <w:rFonts w:hint="eastAsia" w:ascii="宋体" w:hAnsi="宋体" w:cs="宋体"/>
          <w:sz w:val="24"/>
          <w:szCs w:val="24"/>
        </w:rPr>
        <w:t>十、供应商提交响应文件</w:t>
      </w:r>
    </w:p>
    <w:p w14:paraId="04024F10">
      <w:pPr>
        <w:spacing w:line="312" w:lineRule="auto"/>
        <w:ind w:firstLine="480" w:firstLineChars="200"/>
        <w:jc w:val="left"/>
        <w:rPr>
          <w:rFonts w:ascii="宋体" w:hAnsi="宋体" w:cs="宋体"/>
          <w:sz w:val="24"/>
          <w:szCs w:val="24"/>
        </w:rPr>
      </w:pPr>
      <w:r>
        <w:rPr>
          <w:rFonts w:hint="eastAsia" w:ascii="宋体" w:hAnsi="宋体" w:cs="宋体"/>
          <w:sz w:val="24"/>
          <w:szCs w:val="24"/>
        </w:rPr>
        <w:t>1、供应商线上报名、报价时需上传盖章后的电子文档一份。</w:t>
      </w:r>
    </w:p>
    <w:p w14:paraId="46F26FF4">
      <w:pPr>
        <w:spacing w:line="312" w:lineRule="auto"/>
        <w:ind w:firstLine="480" w:firstLineChars="200"/>
        <w:jc w:val="left"/>
        <w:rPr>
          <w:rFonts w:ascii="宋体" w:hAnsi="宋体" w:cs="宋体"/>
          <w:sz w:val="24"/>
          <w:szCs w:val="24"/>
        </w:rPr>
      </w:pPr>
      <w:r>
        <w:rPr>
          <w:rFonts w:hint="eastAsia" w:ascii="宋体" w:hAnsi="宋体" w:cs="宋体"/>
          <w:sz w:val="24"/>
          <w:szCs w:val="24"/>
        </w:rPr>
        <w:t>2、采购人将以平台的线上资料作为评判依据，供应商纸质响应文件辅助评审。</w:t>
      </w:r>
    </w:p>
    <w:p w14:paraId="3727BCD2">
      <w:pPr>
        <w:spacing w:line="312" w:lineRule="auto"/>
        <w:ind w:firstLine="480" w:firstLineChars="200"/>
        <w:jc w:val="left"/>
        <w:rPr>
          <w:rFonts w:ascii="宋体" w:hAnsi="宋体" w:cs="宋体"/>
          <w:sz w:val="24"/>
          <w:szCs w:val="24"/>
        </w:rPr>
      </w:pPr>
      <w:r>
        <w:rPr>
          <w:rFonts w:hint="eastAsia" w:ascii="宋体" w:hAnsi="宋体" w:cs="宋体"/>
          <w:sz w:val="24"/>
          <w:szCs w:val="24"/>
        </w:rPr>
        <w:t>3、供应商制作的响应文件电子文档，须按照要求制作，规定签字、盖章的地方必须按其规定签字、盖章，未按要求制作响应文件的作为无效标处理。</w:t>
      </w:r>
    </w:p>
    <w:p w14:paraId="170F4E79">
      <w:pPr>
        <w:wordWrap w:val="0"/>
        <w:spacing w:line="440" w:lineRule="exact"/>
        <w:rPr>
          <w:rFonts w:ascii="宋体" w:hAnsi="宋体" w:cs="宋体"/>
          <w:sz w:val="24"/>
          <w:szCs w:val="24"/>
        </w:rPr>
      </w:pPr>
      <w:r>
        <w:rPr>
          <w:rFonts w:hint="eastAsia" w:ascii="宋体" w:hAnsi="宋体" w:cs="宋体"/>
          <w:sz w:val="24"/>
          <w:szCs w:val="24"/>
        </w:rPr>
        <w:t>十一、供应商发生以下条款情况之一者，视为无效响应：</w:t>
      </w:r>
    </w:p>
    <w:p w14:paraId="379AB0C5">
      <w:pPr>
        <w:wordWrap w:val="0"/>
        <w:spacing w:line="440" w:lineRule="exact"/>
        <w:ind w:firstLine="240" w:firstLineChars="100"/>
        <w:rPr>
          <w:rFonts w:ascii="宋体" w:hAnsi="宋体" w:cs="宋体"/>
          <w:sz w:val="24"/>
          <w:szCs w:val="24"/>
        </w:rPr>
      </w:pPr>
      <w:r>
        <w:rPr>
          <w:rFonts w:hint="eastAsia" w:ascii="宋体" w:hAnsi="宋体" w:cs="宋体"/>
          <w:sz w:val="24"/>
          <w:szCs w:val="24"/>
        </w:rPr>
        <w:t>（一）供应商不符合规定的基本资格条件或特定资格条件的；</w:t>
      </w:r>
    </w:p>
    <w:p w14:paraId="3504D545">
      <w:pPr>
        <w:wordWrap w:val="0"/>
        <w:spacing w:line="440" w:lineRule="exact"/>
        <w:ind w:firstLine="240" w:firstLineChars="100"/>
        <w:rPr>
          <w:rFonts w:ascii="宋体" w:hAnsi="宋体" w:cs="宋体"/>
          <w:sz w:val="24"/>
          <w:szCs w:val="24"/>
        </w:rPr>
      </w:pPr>
      <w:r>
        <w:rPr>
          <w:rFonts w:hint="eastAsia" w:ascii="宋体" w:hAnsi="宋体" w:cs="宋体"/>
          <w:sz w:val="24"/>
          <w:szCs w:val="24"/>
        </w:rPr>
        <w:t>（二）供应商所提交的响应文件不按响应文件要求规定签字、盖章；</w:t>
      </w:r>
    </w:p>
    <w:p w14:paraId="4CA3CE1B">
      <w:pPr>
        <w:wordWrap w:val="0"/>
        <w:spacing w:line="440" w:lineRule="exact"/>
        <w:ind w:firstLine="240" w:firstLineChars="100"/>
        <w:rPr>
          <w:rFonts w:ascii="宋体" w:hAnsi="宋体" w:cs="宋体"/>
          <w:sz w:val="24"/>
          <w:szCs w:val="24"/>
        </w:rPr>
      </w:pPr>
      <w:r>
        <w:rPr>
          <w:rFonts w:hint="eastAsia" w:ascii="宋体" w:hAnsi="宋体" w:cs="宋体"/>
          <w:sz w:val="24"/>
          <w:szCs w:val="24"/>
        </w:rPr>
        <w:t>（三）供应商的报价超过采购限价的；</w:t>
      </w:r>
    </w:p>
    <w:p w14:paraId="55BC445C">
      <w:pPr>
        <w:wordWrap w:val="0"/>
        <w:spacing w:line="440" w:lineRule="exact"/>
        <w:ind w:firstLine="240" w:firstLineChars="100"/>
        <w:rPr>
          <w:rFonts w:ascii="宋体" w:hAnsi="宋体" w:cs="宋体"/>
          <w:sz w:val="24"/>
          <w:szCs w:val="24"/>
        </w:rPr>
      </w:pPr>
      <w:r>
        <w:rPr>
          <w:rFonts w:hint="eastAsia" w:ascii="宋体" w:hAnsi="宋体" w:cs="宋体"/>
          <w:sz w:val="24"/>
          <w:szCs w:val="24"/>
        </w:rPr>
        <w:t>（四）法定代表人为同一个人的两个及两个以上法人，母公司、全资子公司及其控股公司，在同一分包采购中同时参与投标；</w:t>
      </w:r>
    </w:p>
    <w:p w14:paraId="0D85EFA4">
      <w:pPr>
        <w:wordWrap w:val="0"/>
        <w:spacing w:line="440" w:lineRule="exact"/>
        <w:ind w:firstLine="240" w:firstLineChars="100"/>
        <w:rPr>
          <w:rFonts w:ascii="宋体" w:hAnsi="宋体" w:cs="宋体"/>
          <w:sz w:val="24"/>
          <w:szCs w:val="24"/>
        </w:rPr>
      </w:pPr>
      <w:r>
        <w:rPr>
          <w:rFonts w:hint="eastAsia" w:ascii="宋体" w:hAnsi="宋体" w:cs="宋体"/>
          <w:sz w:val="24"/>
          <w:szCs w:val="24"/>
        </w:rPr>
        <w:t>（五）单位负责人为同一人或者存在直接控股、管理关系的不同供应商，参加同一合同项下的政府采购活动的；</w:t>
      </w:r>
    </w:p>
    <w:p w14:paraId="4C7210CD">
      <w:pPr>
        <w:wordWrap w:val="0"/>
        <w:spacing w:line="440" w:lineRule="exact"/>
        <w:ind w:firstLine="240" w:firstLineChars="100"/>
        <w:rPr>
          <w:rFonts w:ascii="宋体" w:hAnsi="宋体" w:cs="宋体"/>
          <w:sz w:val="24"/>
          <w:szCs w:val="24"/>
        </w:rPr>
      </w:pPr>
      <w:r>
        <w:rPr>
          <w:rFonts w:hint="eastAsia" w:ascii="宋体" w:hAnsi="宋体" w:cs="宋体"/>
          <w:sz w:val="24"/>
          <w:szCs w:val="24"/>
        </w:rPr>
        <w:t>（六）供应商的服务期、质量保证期及投标有效期不满足采购文件要求的；</w:t>
      </w:r>
    </w:p>
    <w:p w14:paraId="557A363B">
      <w:pPr>
        <w:wordWrap w:val="0"/>
        <w:spacing w:line="440" w:lineRule="exact"/>
        <w:ind w:firstLine="240" w:firstLineChars="100"/>
        <w:rPr>
          <w:rFonts w:ascii="宋体" w:hAnsi="宋体" w:cs="宋体"/>
          <w:sz w:val="24"/>
          <w:szCs w:val="24"/>
        </w:rPr>
      </w:pPr>
      <w:r>
        <w:rPr>
          <w:rFonts w:hint="eastAsia" w:ascii="宋体" w:hAnsi="宋体" w:cs="宋体"/>
          <w:sz w:val="24"/>
          <w:szCs w:val="24"/>
        </w:rPr>
        <w:t>（七）供应商响应文件内容有与国家现行法律法规相违背的内容，或附有采购人无法接受的条件。</w:t>
      </w:r>
    </w:p>
    <w:p w14:paraId="11414321">
      <w:pPr>
        <w:wordWrap w:val="0"/>
        <w:spacing w:line="440" w:lineRule="exact"/>
        <w:outlineLvl w:val="1"/>
        <w:rPr>
          <w:rFonts w:ascii="宋体" w:hAnsi="宋体" w:cs="宋体"/>
          <w:sz w:val="24"/>
          <w:szCs w:val="24"/>
        </w:rPr>
      </w:pPr>
      <w:r>
        <w:rPr>
          <w:rFonts w:hint="eastAsia" w:ascii="宋体" w:hAnsi="宋体" w:cs="宋体"/>
          <w:sz w:val="24"/>
          <w:szCs w:val="24"/>
        </w:rPr>
        <w:t>十二、废标条款</w:t>
      </w:r>
    </w:p>
    <w:p w14:paraId="14F3B2DA">
      <w:pPr>
        <w:wordWrap w:val="0"/>
        <w:spacing w:line="440" w:lineRule="exact"/>
        <w:ind w:firstLine="560"/>
        <w:rPr>
          <w:rFonts w:ascii="宋体" w:hAnsi="宋体" w:cs="宋体"/>
          <w:sz w:val="24"/>
          <w:szCs w:val="24"/>
        </w:rPr>
      </w:pPr>
      <w:r>
        <w:rPr>
          <w:rFonts w:hint="eastAsia" w:ascii="宋体" w:hAnsi="宋体" w:cs="宋体"/>
          <w:sz w:val="24"/>
          <w:szCs w:val="24"/>
        </w:rPr>
        <w:t>出现下列情形之一的，采购人应当终止采购活动，发布项目终止公告并说明原因，重新开展采购活动：</w:t>
      </w:r>
    </w:p>
    <w:p w14:paraId="221268E4">
      <w:pPr>
        <w:wordWrap w:val="0"/>
        <w:spacing w:line="440" w:lineRule="exact"/>
        <w:ind w:firstLine="480" w:firstLineChars="200"/>
        <w:rPr>
          <w:rFonts w:ascii="宋体" w:hAnsi="宋体" w:cs="宋体"/>
          <w:sz w:val="24"/>
          <w:szCs w:val="24"/>
        </w:rPr>
      </w:pPr>
      <w:r>
        <w:rPr>
          <w:rFonts w:hint="eastAsia" w:ascii="宋体" w:hAnsi="宋体" w:cs="宋体"/>
          <w:sz w:val="24"/>
          <w:szCs w:val="24"/>
        </w:rPr>
        <w:t>1、因情况变化，不再符合规定的采购方式适用情形的；</w:t>
      </w:r>
    </w:p>
    <w:p w14:paraId="7BFDDE87">
      <w:pPr>
        <w:wordWrap w:val="0"/>
        <w:spacing w:line="440" w:lineRule="exact"/>
        <w:ind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065A8688">
      <w:pPr>
        <w:wordWrap w:val="0"/>
        <w:spacing w:line="440" w:lineRule="exact"/>
        <w:ind w:firstLine="480" w:firstLineChars="200"/>
        <w:rPr>
          <w:rFonts w:ascii="宋体" w:hAnsi="宋体" w:cs="宋体"/>
          <w:sz w:val="24"/>
          <w:szCs w:val="24"/>
        </w:rPr>
      </w:pPr>
      <w:r>
        <w:rPr>
          <w:rFonts w:hint="eastAsia" w:ascii="宋体" w:hAnsi="宋体" w:cs="宋体"/>
          <w:sz w:val="24"/>
          <w:szCs w:val="24"/>
        </w:rPr>
        <w:t>3、在采购过程中符合要求的供应商或者报价未超过采购预算的供应商不足2家。</w:t>
      </w:r>
    </w:p>
    <w:p w14:paraId="66BB593B">
      <w:pPr>
        <w:pStyle w:val="3"/>
        <w:spacing w:before="48" w:after="48"/>
        <w:rPr>
          <w:rFonts w:ascii="宋体" w:hAnsi="宋体" w:eastAsia="宋体" w:cs="宋体"/>
          <w:b w:val="0"/>
          <w:sz w:val="24"/>
          <w:szCs w:val="24"/>
        </w:rPr>
      </w:pPr>
      <w:r>
        <w:rPr>
          <w:rFonts w:hint="eastAsia" w:ascii="宋体" w:hAnsi="宋体" w:eastAsia="宋体" w:cs="宋体"/>
          <w:b w:val="0"/>
          <w:sz w:val="24"/>
          <w:szCs w:val="24"/>
        </w:rPr>
        <w:t>十三、供应商编制响应文件要求</w:t>
      </w:r>
    </w:p>
    <w:p w14:paraId="57C6D472">
      <w:pPr>
        <w:rPr>
          <w:rFonts w:ascii="宋体" w:hAnsi="宋体" w:cs="宋体"/>
          <w:sz w:val="24"/>
          <w:szCs w:val="24"/>
        </w:rPr>
      </w:pPr>
    </w:p>
    <w:p w14:paraId="6E6E3ACF">
      <w:pPr>
        <w:pStyle w:val="5"/>
        <w:rPr>
          <w:rFonts w:ascii="宋体" w:hAnsi="宋体" w:eastAsia="宋体" w:cs="宋体"/>
          <w:sz w:val="24"/>
          <w:szCs w:val="24"/>
        </w:rPr>
      </w:pPr>
    </w:p>
    <w:p w14:paraId="65DC6351">
      <w:pPr>
        <w:rPr>
          <w:rFonts w:ascii="宋体" w:hAnsi="宋体" w:cs="宋体"/>
          <w:sz w:val="24"/>
          <w:szCs w:val="24"/>
        </w:rPr>
      </w:pPr>
    </w:p>
    <w:p w14:paraId="31449276">
      <w:pPr>
        <w:pStyle w:val="5"/>
        <w:rPr>
          <w:rFonts w:ascii="宋体" w:hAnsi="宋体" w:eastAsia="宋体" w:cs="宋体"/>
          <w:sz w:val="24"/>
          <w:szCs w:val="24"/>
        </w:rPr>
      </w:pPr>
    </w:p>
    <w:p w14:paraId="0E95B4D5">
      <w:pPr>
        <w:rPr>
          <w:rFonts w:ascii="宋体" w:hAnsi="宋体" w:cs="宋体"/>
          <w:sz w:val="24"/>
          <w:szCs w:val="24"/>
        </w:rPr>
      </w:pPr>
    </w:p>
    <w:p w14:paraId="6EC3F64E">
      <w:pPr>
        <w:pStyle w:val="5"/>
        <w:rPr>
          <w:rFonts w:ascii="宋体" w:hAnsi="宋体" w:eastAsia="宋体" w:cs="宋体"/>
          <w:sz w:val="24"/>
          <w:szCs w:val="24"/>
        </w:rPr>
      </w:pPr>
    </w:p>
    <w:p w14:paraId="6714B21A">
      <w:pPr>
        <w:rPr>
          <w:rFonts w:ascii="宋体" w:hAnsi="宋体" w:cs="宋体"/>
          <w:sz w:val="24"/>
          <w:szCs w:val="24"/>
        </w:rPr>
      </w:pPr>
    </w:p>
    <w:p w14:paraId="226FBC8E">
      <w:pPr>
        <w:pStyle w:val="5"/>
        <w:rPr>
          <w:rFonts w:ascii="宋体" w:hAnsi="宋体" w:eastAsia="宋体" w:cs="宋体"/>
          <w:sz w:val="24"/>
          <w:szCs w:val="24"/>
        </w:rPr>
      </w:pPr>
    </w:p>
    <w:p w14:paraId="42C7908D">
      <w:pPr>
        <w:rPr>
          <w:rFonts w:ascii="宋体" w:hAnsi="宋体" w:cs="宋体"/>
          <w:sz w:val="24"/>
          <w:szCs w:val="24"/>
        </w:rPr>
      </w:pPr>
    </w:p>
    <w:p w14:paraId="0C9D4923">
      <w:pPr>
        <w:pStyle w:val="5"/>
        <w:rPr>
          <w:rFonts w:ascii="宋体" w:hAnsi="宋体" w:eastAsia="宋体" w:cs="宋体"/>
          <w:sz w:val="24"/>
          <w:szCs w:val="24"/>
        </w:rPr>
      </w:pPr>
    </w:p>
    <w:p w14:paraId="5D88747E">
      <w:pPr>
        <w:rPr>
          <w:rFonts w:ascii="宋体" w:hAnsi="宋体" w:cs="宋体"/>
          <w:sz w:val="24"/>
          <w:szCs w:val="24"/>
        </w:rPr>
      </w:pPr>
    </w:p>
    <w:p w14:paraId="70E1D6E1">
      <w:pPr>
        <w:pStyle w:val="5"/>
        <w:rPr>
          <w:rFonts w:ascii="宋体" w:hAnsi="宋体" w:eastAsia="宋体" w:cs="宋体"/>
          <w:sz w:val="24"/>
          <w:szCs w:val="24"/>
        </w:rPr>
      </w:pPr>
    </w:p>
    <w:p w14:paraId="6B8CC114">
      <w:pPr>
        <w:rPr>
          <w:rFonts w:ascii="宋体" w:hAnsi="宋体" w:cs="宋体"/>
          <w:sz w:val="24"/>
          <w:szCs w:val="24"/>
        </w:rPr>
      </w:pPr>
    </w:p>
    <w:p w14:paraId="3286F615">
      <w:pPr>
        <w:pStyle w:val="5"/>
        <w:rPr>
          <w:rFonts w:ascii="宋体" w:hAnsi="宋体" w:eastAsia="宋体" w:cs="宋体"/>
          <w:sz w:val="24"/>
          <w:szCs w:val="24"/>
        </w:rPr>
      </w:pPr>
    </w:p>
    <w:p w14:paraId="5FB72859">
      <w:pPr>
        <w:rPr>
          <w:rFonts w:ascii="宋体" w:hAnsi="宋体" w:cs="宋体"/>
          <w:sz w:val="24"/>
          <w:szCs w:val="24"/>
        </w:rPr>
      </w:pPr>
    </w:p>
    <w:p w14:paraId="05FF9050">
      <w:pPr>
        <w:pStyle w:val="5"/>
        <w:sectPr>
          <w:footerReference r:id="rId3" w:type="default"/>
          <w:pgSz w:w="11907" w:h="16840"/>
          <w:pgMar w:top="1134" w:right="1191" w:bottom="1134" w:left="1304" w:header="851" w:footer="992" w:gutter="0"/>
          <w:pgNumType w:fmt="numberInDash" w:start="1"/>
          <w:cols w:space="720" w:num="1"/>
          <w:docGrid w:linePitch="380" w:charSpace="-5735"/>
        </w:sectPr>
      </w:pPr>
    </w:p>
    <w:p w14:paraId="5F5A88F1">
      <w:pPr>
        <w:snapToGrid w:val="0"/>
        <w:ind w:firstLine="1200" w:firstLineChars="100"/>
        <w:rPr>
          <w:rFonts w:ascii="仿宋" w:hAnsi="仿宋" w:eastAsia="仿宋" w:cs="仿宋"/>
          <w:sz w:val="120"/>
          <w:szCs w:val="120"/>
        </w:rPr>
      </w:pPr>
    </w:p>
    <w:p w14:paraId="4E7D59BE">
      <w:pPr>
        <w:snapToGrid w:val="0"/>
        <w:ind w:firstLine="1200" w:firstLineChars="100"/>
        <w:rPr>
          <w:rFonts w:ascii="仿宋" w:hAnsi="仿宋" w:eastAsia="仿宋" w:cs="仿宋"/>
          <w:sz w:val="120"/>
          <w:szCs w:val="120"/>
        </w:rPr>
      </w:pPr>
      <w:r>
        <w:rPr>
          <w:rFonts w:hint="eastAsia" w:ascii="仿宋" w:hAnsi="仿宋" w:eastAsia="仿宋" w:cs="仿宋"/>
          <w:sz w:val="120"/>
          <w:szCs w:val="120"/>
        </w:rPr>
        <w:t>响应文件</w:t>
      </w:r>
    </w:p>
    <w:p w14:paraId="31EE088C">
      <w:pPr>
        <w:snapToGrid w:val="0"/>
        <w:jc w:val="center"/>
        <w:rPr>
          <w:rFonts w:ascii="仿宋" w:hAnsi="仿宋" w:eastAsia="仿宋" w:cs="仿宋"/>
          <w:sz w:val="120"/>
          <w:szCs w:val="120"/>
        </w:rPr>
      </w:pPr>
    </w:p>
    <w:p w14:paraId="380194FB">
      <w:pPr>
        <w:snapToGrid w:val="0"/>
        <w:ind w:firstLine="1584" w:firstLineChars="495"/>
        <w:rPr>
          <w:rFonts w:ascii="仿宋" w:hAnsi="仿宋" w:eastAsia="仿宋" w:cs="仿宋"/>
          <w:bCs/>
          <w:sz w:val="32"/>
          <w:szCs w:val="32"/>
        </w:rPr>
      </w:pPr>
    </w:p>
    <w:p w14:paraId="50467632">
      <w:pPr>
        <w:snapToGrid w:val="0"/>
        <w:jc w:val="center"/>
      </w:pPr>
    </w:p>
    <w:p w14:paraId="53E8506F">
      <w:pPr>
        <w:snapToGrid w:val="0"/>
        <w:rPr>
          <w:rFonts w:ascii="仿宋" w:hAnsi="仿宋" w:eastAsia="仿宋" w:cs="仿宋"/>
          <w:b/>
          <w:sz w:val="84"/>
          <w:szCs w:val="84"/>
        </w:rPr>
      </w:pPr>
    </w:p>
    <w:p w14:paraId="13BDD954">
      <w:pPr>
        <w:spacing w:line="600" w:lineRule="auto"/>
        <w:rPr>
          <w:bCs/>
        </w:rPr>
      </w:pPr>
      <w:r>
        <w:rPr>
          <w:rFonts w:hint="eastAsia" w:ascii="仿宋" w:hAnsi="仿宋" w:eastAsia="仿宋" w:cs="仿宋"/>
          <w:bCs/>
          <w:sz w:val="44"/>
          <w:szCs w:val="44"/>
        </w:rPr>
        <w:t>项目名称：</w:t>
      </w:r>
    </w:p>
    <w:p w14:paraId="4C593CF1">
      <w:pPr>
        <w:snapToGrid w:val="0"/>
        <w:spacing w:line="480" w:lineRule="auto"/>
        <w:rPr>
          <w:rFonts w:ascii="仿宋" w:hAnsi="仿宋" w:eastAsia="仿宋" w:cs="仿宋"/>
          <w:bCs/>
          <w:sz w:val="44"/>
          <w:szCs w:val="44"/>
        </w:rPr>
      </w:pPr>
      <w:r>
        <w:rPr>
          <w:rFonts w:hint="eastAsia" w:ascii="仿宋" w:hAnsi="仿宋" w:eastAsia="仿宋" w:cs="仿宋"/>
          <w:bCs/>
          <w:sz w:val="44"/>
          <w:szCs w:val="44"/>
        </w:rPr>
        <w:t>供应商名称：</w:t>
      </w:r>
    </w:p>
    <w:p w14:paraId="0F1E42B5">
      <w:pPr>
        <w:spacing w:line="600" w:lineRule="auto"/>
        <w:jc w:val="left"/>
        <w:rPr>
          <w:rFonts w:ascii="新宋体" w:hAnsi="新宋体" w:eastAsia="新宋体" w:cs="新宋体"/>
          <w:sz w:val="24"/>
          <w:szCs w:val="24"/>
        </w:rPr>
      </w:pPr>
      <w:r>
        <w:rPr>
          <w:rFonts w:hint="eastAsia" w:ascii="仿宋" w:hAnsi="仿宋" w:eastAsia="仿宋" w:cs="仿宋"/>
          <w:bCs/>
          <w:sz w:val="44"/>
          <w:szCs w:val="44"/>
        </w:rPr>
        <w:t>日期：     年  月  日</w:t>
      </w:r>
      <w:r>
        <w:rPr>
          <w:rFonts w:hint="eastAsia"/>
        </w:rPr>
        <w:br w:type="page"/>
      </w:r>
      <w:bookmarkStart w:id="25" w:name="_Toc2498"/>
      <w:bookmarkStart w:id="26" w:name="_Toc20"/>
      <w:bookmarkStart w:id="27" w:name="_Toc6072"/>
      <w:bookmarkStart w:id="28" w:name="_Toc26627"/>
      <w:bookmarkStart w:id="29" w:name="_Toc26227"/>
      <w:r>
        <w:rPr>
          <w:rStyle w:val="15"/>
          <w:rFonts w:hint="eastAsia" w:ascii="新宋体" w:hAnsi="新宋体" w:eastAsia="新宋体" w:cs="新宋体"/>
        </w:rPr>
        <w:t>报 价 函</w:t>
      </w:r>
      <w:bookmarkEnd w:id="25"/>
      <w:bookmarkEnd w:id="26"/>
      <w:bookmarkEnd w:id="27"/>
      <w:bookmarkEnd w:id="28"/>
    </w:p>
    <w:p w14:paraId="3B45B478">
      <w:pPr>
        <w:spacing w:line="600" w:lineRule="exact"/>
        <w:rPr>
          <w:rFonts w:ascii="新宋体" w:hAnsi="新宋体" w:eastAsia="新宋体" w:cs="新宋体"/>
          <w:sz w:val="24"/>
          <w:szCs w:val="24"/>
        </w:rPr>
      </w:pPr>
      <w:r>
        <w:rPr>
          <w:rFonts w:hint="eastAsia" w:ascii="新宋体" w:hAnsi="新宋体" w:eastAsia="新宋体" w:cs="新宋体"/>
          <w:sz w:val="24"/>
          <w:szCs w:val="24"/>
        </w:rPr>
        <w:t>采购人：</w:t>
      </w:r>
    </w:p>
    <w:p w14:paraId="001C7059">
      <w:pPr>
        <w:spacing w:line="600" w:lineRule="exact"/>
        <w:rPr>
          <w:rFonts w:ascii="新宋体" w:hAnsi="新宋体" w:eastAsia="新宋体" w:cs="新宋体"/>
          <w:sz w:val="24"/>
          <w:szCs w:val="24"/>
        </w:rPr>
      </w:pPr>
      <w:r>
        <w:rPr>
          <w:rFonts w:hint="eastAsia" w:ascii="新宋体" w:hAnsi="新宋体" w:eastAsia="新宋体" w:cs="新宋体"/>
          <w:sz w:val="24"/>
          <w:szCs w:val="24"/>
        </w:rPr>
        <w:t>　　我方收到 （询价项目名称）的</w:t>
      </w:r>
      <w:r>
        <w:rPr>
          <w:rFonts w:hint="eastAsia" w:ascii="宋体" w:hAnsi="宋体" w:cs="宋体"/>
          <w:sz w:val="24"/>
          <w:szCs w:val="24"/>
        </w:rPr>
        <w:t>询价采购文件</w:t>
      </w:r>
      <w:r>
        <w:rPr>
          <w:rFonts w:hint="eastAsia" w:ascii="新宋体" w:hAnsi="新宋体" w:eastAsia="新宋体" w:cs="新宋体"/>
          <w:sz w:val="24"/>
          <w:szCs w:val="24"/>
        </w:rPr>
        <w:t>，经详细研究，决定参加该询价项目的投标。</w:t>
      </w:r>
    </w:p>
    <w:p w14:paraId="62405FF9">
      <w:pPr>
        <w:tabs>
          <w:tab w:val="left" w:pos="6300"/>
        </w:tabs>
        <w:snapToGrid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1.愿意按照询价通知书中的一切要求，提供本项目的交货及技术服务，报价为人民币大写：整；人民币小写：元。</w:t>
      </w:r>
    </w:p>
    <w:p w14:paraId="3D91FE7A">
      <w:pPr>
        <w:tabs>
          <w:tab w:val="left" w:pos="6300"/>
        </w:tabs>
        <w:snapToGrid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2.我方承诺：本次谈判的有效期为90天。</w:t>
      </w:r>
    </w:p>
    <w:p w14:paraId="01647A08">
      <w:pPr>
        <w:tabs>
          <w:tab w:val="left" w:pos="6300"/>
        </w:tabs>
        <w:snapToGrid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3.我方完全理解和接受贵方询价通知书的所有要求。</w:t>
      </w:r>
    </w:p>
    <w:p w14:paraId="29D2AA1D">
      <w:pPr>
        <w:tabs>
          <w:tab w:val="left" w:pos="6300"/>
        </w:tabs>
        <w:snapToGrid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4.我方提交的所有响应文件、资料都是准确和真实的，如有虚假或隐瞒，我方愿意承担一切法律责任。</w:t>
      </w:r>
    </w:p>
    <w:p w14:paraId="7C4C9190">
      <w:pPr>
        <w:tabs>
          <w:tab w:val="left" w:pos="6300"/>
        </w:tabs>
        <w:snapToGrid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5.我方投标报价为闭口价。即在投标有效期和合同有效期内，该报价固定不变。</w:t>
      </w:r>
    </w:p>
    <w:p w14:paraId="089038FD">
      <w:pPr>
        <w:tabs>
          <w:tab w:val="left" w:pos="6300"/>
        </w:tabs>
        <w:snapToGrid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6.如果我方中标，我方将履行招标文件中规定的各项要求以及我方响应文件的各项承诺，按《政府采购法》、《合同法》及合同约定条款承担我方责任。</w:t>
      </w:r>
    </w:p>
    <w:p w14:paraId="6F962B4F">
      <w:pPr>
        <w:tabs>
          <w:tab w:val="left" w:pos="6300"/>
        </w:tabs>
        <w:snapToGrid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7.我方未为采购项目提供整体设计、规范编制或者项目管理、监理、检测等服务。</w:t>
      </w:r>
    </w:p>
    <w:p w14:paraId="13D68EE2">
      <w:pPr>
        <w:tabs>
          <w:tab w:val="left" w:pos="6300"/>
        </w:tabs>
        <w:snapToGrid w:val="0"/>
        <w:spacing w:line="360" w:lineRule="auto"/>
        <w:ind w:firstLine="480" w:firstLineChars="200"/>
        <w:rPr>
          <w:rFonts w:ascii="新宋体" w:hAnsi="新宋体" w:eastAsia="新宋体" w:cs="新宋体"/>
          <w:sz w:val="24"/>
          <w:szCs w:val="24"/>
        </w:rPr>
      </w:pPr>
    </w:p>
    <w:p w14:paraId="40C54481">
      <w:pPr>
        <w:tabs>
          <w:tab w:val="left" w:pos="6300"/>
        </w:tabs>
        <w:snapToGrid w:val="0"/>
        <w:spacing w:line="360" w:lineRule="auto"/>
        <w:ind w:firstLine="480" w:firstLineChars="200"/>
        <w:rPr>
          <w:rFonts w:ascii="新宋体" w:hAnsi="新宋体" w:eastAsia="新宋体" w:cs="新宋体"/>
          <w:sz w:val="24"/>
          <w:szCs w:val="24"/>
        </w:rPr>
      </w:pPr>
    </w:p>
    <w:p w14:paraId="2F95430A">
      <w:pPr>
        <w:tabs>
          <w:tab w:val="left" w:pos="6300"/>
        </w:tabs>
        <w:snapToGrid w:val="0"/>
        <w:spacing w:line="360" w:lineRule="auto"/>
        <w:ind w:firstLine="570"/>
        <w:rPr>
          <w:rFonts w:ascii="新宋体" w:hAnsi="新宋体" w:eastAsia="新宋体" w:cs="新宋体"/>
          <w:sz w:val="24"/>
          <w:szCs w:val="24"/>
        </w:rPr>
      </w:pPr>
      <w:r>
        <w:rPr>
          <w:rFonts w:hint="eastAsia" w:ascii="新宋体" w:hAnsi="新宋体" w:eastAsia="新宋体" w:cs="新宋体"/>
          <w:sz w:val="24"/>
          <w:szCs w:val="24"/>
        </w:rPr>
        <w:t>供应商（公章）：</w:t>
      </w:r>
    </w:p>
    <w:p w14:paraId="01779C64">
      <w:pPr>
        <w:tabs>
          <w:tab w:val="left" w:pos="6300"/>
        </w:tabs>
        <w:snapToGrid w:val="0"/>
        <w:spacing w:line="360" w:lineRule="auto"/>
        <w:ind w:firstLine="570"/>
        <w:rPr>
          <w:rFonts w:ascii="新宋体" w:hAnsi="新宋体" w:eastAsia="新宋体" w:cs="新宋体"/>
          <w:sz w:val="24"/>
          <w:szCs w:val="24"/>
        </w:rPr>
      </w:pPr>
      <w:r>
        <w:rPr>
          <w:rFonts w:hint="eastAsia" w:ascii="新宋体" w:hAnsi="新宋体" w:eastAsia="新宋体" w:cs="新宋体"/>
          <w:sz w:val="24"/>
          <w:szCs w:val="24"/>
        </w:rPr>
        <w:t>地址：</w:t>
      </w:r>
    </w:p>
    <w:p w14:paraId="33FAAD45">
      <w:pPr>
        <w:tabs>
          <w:tab w:val="left" w:pos="6300"/>
        </w:tabs>
        <w:snapToGrid w:val="0"/>
        <w:spacing w:line="360" w:lineRule="auto"/>
        <w:ind w:firstLine="570"/>
        <w:rPr>
          <w:rFonts w:ascii="新宋体" w:hAnsi="新宋体" w:eastAsia="新宋体" w:cs="新宋体"/>
          <w:sz w:val="24"/>
          <w:szCs w:val="24"/>
        </w:rPr>
      </w:pPr>
      <w:r>
        <w:rPr>
          <w:rFonts w:hint="eastAsia" w:ascii="新宋体" w:hAnsi="新宋体" w:eastAsia="新宋体" w:cs="新宋体"/>
          <w:sz w:val="24"/>
          <w:szCs w:val="24"/>
        </w:rPr>
        <w:t xml:space="preserve">电话：              </w:t>
      </w:r>
    </w:p>
    <w:p w14:paraId="0F9E1843">
      <w:pPr>
        <w:tabs>
          <w:tab w:val="left" w:pos="6300"/>
        </w:tabs>
        <w:snapToGrid w:val="0"/>
        <w:spacing w:line="360" w:lineRule="auto"/>
        <w:ind w:firstLine="570"/>
        <w:rPr>
          <w:rFonts w:ascii="新宋体" w:hAnsi="新宋体" w:eastAsia="新宋体" w:cs="新宋体"/>
          <w:sz w:val="24"/>
          <w:szCs w:val="24"/>
        </w:rPr>
      </w:pPr>
      <w:r>
        <w:rPr>
          <w:rFonts w:hint="eastAsia" w:ascii="新宋体" w:hAnsi="新宋体" w:eastAsia="新宋体" w:cs="新宋体"/>
          <w:sz w:val="24"/>
          <w:szCs w:val="24"/>
        </w:rPr>
        <w:t>联系人：</w:t>
      </w:r>
    </w:p>
    <w:p w14:paraId="17FF85C2">
      <w:pPr>
        <w:spacing w:line="360" w:lineRule="auto"/>
        <w:rPr>
          <w:rFonts w:ascii="宋体" w:hAnsi="宋体"/>
          <w:sz w:val="24"/>
          <w:szCs w:val="24"/>
        </w:rPr>
      </w:pPr>
      <w:r>
        <w:rPr>
          <w:rFonts w:hint="eastAsia" w:ascii="宋体" w:hAnsi="宋体"/>
          <w:sz w:val="24"/>
          <w:szCs w:val="24"/>
        </w:rPr>
        <w:t>年   月  日</w:t>
      </w:r>
    </w:p>
    <w:p w14:paraId="7921E88D">
      <w:pPr>
        <w:pStyle w:val="3"/>
        <w:rPr>
          <w:rFonts w:ascii="新宋体" w:hAnsi="新宋体" w:eastAsia="新宋体" w:cs="新宋体"/>
          <w:sz w:val="24"/>
          <w:szCs w:val="24"/>
        </w:rPr>
      </w:pPr>
    </w:p>
    <w:p w14:paraId="62BCC70A">
      <w:pPr>
        <w:jc w:val="center"/>
        <w:rPr>
          <w:rFonts w:ascii="宋体" w:hAnsi="宋体" w:cs="宋体"/>
          <w:b/>
          <w:sz w:val="24"/>
          <w:szCs w:val="24"/>
        </w:rPr>
      </w:pPr>
      <w:r>
        <w:rPr>
          <w:rFonts w:hint="eastAsia"/>
        </w:rPr>
        <w:br w:type="page"/>
      </w:r>
    </w:p>
    <w:p w14:paraId="501AE0F9">
      <w:pPr>
        <w:pStyle w:val="3"/>
        <w:ind w:firstLine="3213" w:firstLineChars="1000"/>
      </w:pPr>
      <w:bookmarkStart w:id="30" w:name="_Toc9357"/>
      <w:bookmarkStart w:id="31" w:name="_Toc4496"/>
      <w:r>
        <w:rPr>
          <w:rFonts w:hint="eastAsia"/>
        </w:rPr>
        <w:t>分 项 报 价 表</w:t>
      </w:r>
      <w:bookmarkEnd w:id="30"/>
      <w:bookmarkEnd w:id="31"/>
    </w:p>
    <w:p w14:paraId="37658C6F">
      <w:pPr>
        <w:spacing w:line="360" w:lineRule="auto"/>
        <w:rPr>
          <w:rFonts w:ascii="宋体" w:hAnsi="宋体" w:cs="宋体"/>
          <w:sz w:val="24"/>
          <w:szCs w:val="24"/>
        </w:rPr>
      </w:pPr>
      <w:r>
        <w:rPr>
          <w:rFonts w:hint="eastAsia" w:ascii="宋体" w:hAnsi="宋体" w:cs="宋体"/>
          <w:sz w:val="24"/>
          <w:szCs w:val="24"/>
        </w:rPr>
        <w:t>项目名称：</w:t>
      </w:r>
    </w:p>
    <w:tbl>
      <w:tblPr>
        <w:tblStyle w:val="11"/>
        <w:tblpPr w:leftFromText="180" w:rightFromText="180" w:vertAnchor="text" w:horzAnchor="page" w:tblpX="1608" w:tblpY="96"/>
        <w:tblOverlap w:val="never"/>
        <w:tblW w:w="88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5"/>
        <w:gridCol w:w="4105"/>
        <w:gridCol w:w="691"/>
        <w:gridCol w:w="806"/>
        <w:gridCol w:w="1255"/>
        <w:gridCol w:w="1315"/>
      </w:tblGrid>
      <w:tr w14:paraId="07639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708ED8DD">
            <w:pPr>
              <w:widowControl/>
              <w:adjustRightInd w:val="0"/>
              <w:snapToGrid w:val="0"/>
              <w:spacing w:line="206" w:lineRule="auto"/>
              <w:jc w:val="center"/>
              <w:rPr>
                <w:rFonts w:ascii="宋体" w:hAnsi="宋体" w:cs="宋体"/>
                <w:bCs/>
                <w:kern w:val="0"/>
                <w:sz w:val="22"/>
                <w:szCs w:val="22"/>
              </w:rPr>
            </w:pPr>
            <w:r>
              <w:rPr>
                <w:rFonts w:hint="eastAsia" w:ascii="宋体" w:hAnsi="宋体" w:cs="宋体"/>
                <w:bCs/>
                <w:kern w:val="0"/>
                <w:sz w:val="22"/>
                <w:szCs w:val="22"/>
              </w:rPr>
              <w:t>序号</w:t>
            </w:r>
          </w:p>
        </w:tc>
        <w:tc>
          <w:tcPr>
            <w:tcW w:w="4105" w:type="dxa"/>
            <w:tcBorders>
              <w:top w:val="single" w:color="000000" w:sz="4" w:space="0"/>
              <w:left w:val="single" w:color="000000" w:sz="4" w:space="0"/>
              <w:bottom w:val="single" w:color="000000" w:sz="4" w:space="0"/>
              <w:right w:val="single" w:color="000000" w:sz="4" w:space="0"/>
            </w:tcBorders>
            <w:vAlign w:val="center"/>
          </w:tcPr>
          <w:p w14:paraId="4882F9AA">
            <w:pPr>
              <w:widowControl/>
              <w:adjustRightInd w:val="0"/>
              <w:snapToGrid w:val="0"/>
              <w:spacing w:line="206" w:lineRule="auto"/>
              <w:jc w:val="center"/>
              <w:rPr>
                <w:rStyle w:val="16"/>
                <w:rFonts w:ascii="宋体" w:hAnsi="宋体" w:cs="宋体"/>
                <w:bCs/>
                <w:spacing w:val="-10"/>
                <w:szCs w:val="21"/>
              </w:rPr>
            </w:pPr>
            <w:r>
              <w:rPr>
                <w:rFonts w:hint="eastAsia" w:ascii="宋体" w:hAnsi="宋体" w:cs="宋体"/>
                <w:bCs/>
                <w:kern w:val="0"/>
                <w:sz w:val="22"/>
                <w:szCs w:val="22"/>
              </w:rPr>
              <w:t>产品名称</w:t>
            </w:r>
          </w:p>
        </w:tc>
        <w:tc>
          <w:tcPr>
            <w:tcW w:w="691" w:type="dxa"/>
            <w:tcBorders>
              <w:top w:val="single" w:color="000000" w:sz="4" w:space="0"/>
              <w:left w:val="single" w:color="000000" w:sz="4" w:space="0"/>
              <w:bottom w:val="single" w:color="000000" w:sz="4" w:space="0"/>
              <w:right w:val="single" w:color="000000" w:sz="4" w:space="0"/>
            </w:tcBorders>
            <w:vAlign w:val="center"/>
          </w:tcPr>
          <w:p w14:paraId="17E4A08D">
            <w:pPr>
              <w:widowControl/>
              <w:adjustRightInd w:val="0"/>
              <w:snapToGrid w:val="0"/>
              <w:spacing w:line="206" w:lineRule="auto"/>
              <w:jc w:val="center"/>
              <w:rPr>
                <w:rFonts w:ascii="宋体" w:hAnsi="宋体" w:cs="宋体"/>
                <w:bCs/>
                <w:spacing w:val="-10"/>
                <w:sz w:val="21"/>
                <w:szCs w:val="21"/>
              </w:rPr>
            </w:pPr>
            <w:r>
              <w:rPr>
                <w:rFonts w:hint="eastAsia" w:ascii="宋体" w:hAnsi="宋体" w:cs="宋体"/>
                <w:bCs/>
                <w:kern w:val="0"/>
                <w:sz w:val="22"/>
                <w:szCs w:val="22"/>
              </w:rPr>
              <w:t>单位</w:t>
            </w:r>
          </w:p>
        </w:tc>
        <w:tc>
          <w:tcPr>
            <w:tcW w:w="806" w:type="dxa"/>
            <w:tcBorders>
              <w:top w:val="single" w:color="000000" w:sz="4" w:space="0"/>
              <w:left w:val="single" w:color="000000" w:sz="4" w:space="0"/>
              <w:bottom w:val="single" w:color="000000" w:sz="4" w:space="0"/>
              <w:right w:val="single" w:color="000000" w:sz="4" w:space="0"/>
            </w:tcBorders>
            <w:vAlign w:val="center"/>
          </w:tcPr>
          <w:p w14:paraId="04426E91">
            <w:pPr>
              <w:widowControl/>
              <w:adjustRightInd w:val="0"/>
              <w:snapToGrid w:val="0"/>
              <w:spacing w:line="206" w:lineRule="auto"/>
              <w:jc w:val="center"/>
              <w:rPr>
                <w:rFonts w:ascii="宋体" w:hAnsi="宋体" w:cs="宋体"/>
                <w:bCs/>
                <w:spacing w:val="-10"/>
                <w:sz w:val="21"/>
                <w:szCs w:val="21"/>
              </w:rPr>
            </w:pPr>
            <w:r>
              <w:rPr>
                <w:rFonts w:hint="eastAsia" w:ascii="宋体" w:hAnsi="宋体" w:cs="宋体"/>
                <w:bCs/>
                <w:kern w:val="0"/>
                <w:sz w:val="22"/>
                <w:szCs w:val="22"/>
              </w:rPr>
              <w:t>数量</w:t>
            </w:r>
          </w:p>
        </w:tc>
        <w:tc>
          <w:tcPr>
            <w:tcW w:w="1255" w:type="dxa"/>
            <w:tcBorders>
              <w:top w:val="single" w:color="000000" w:sz="4" w:space="0"/>
              <w:left w:val="single" w:color="000000" w:sz="4" w:space="0"/>
              <w:bottom w:val="single" w:color="000000" w:sz="4" w:space="0"/>
              <w:right w:val="single" w:color="000000" w:sz="4" w:space="0"/>
            </w:tcBorders>
            <w:vAlign w:val="center"/>
          </w:tcPr>
          <w:p w14:paraId="0F37CA1B">
            <w:pPr>
              <w:pStyle w:val="17"/>
              <w:spacing w:line="240" w:lineRule="auto"/>
              <w:jc w:val="center"/>
              <w:textAlignment w:val="auto"/>
              <w:rPr>
                <w:rFonts w:cs="宋体"/>
                <w:b w:val="0"/>
                <w:caps w:val="0"/>
                <w:spacing w:val="-10"/>
                <w:kern w:val="2"/>
                <w:sz w:val="21"/>
                <w:szCs w:val="21"/>
                <w:lang w:val="en-US"/>
              </w:rPr>
            </w:pPr>
            <w:r>
              <w:rPr>
                <w:rStyle w:val="16"/>
                <w:rFonts w:hint="eastAsia" w:cs="宋体"/>
                <w:b w:val="0"/>
                <w:caps w:val="0"/>
                <w:spacing w:val="-10"/>
                <w:szCs w:val="21"/>
              </w:rPr>
              <w:t>单价（元）</w:t>
            </w:r>
          </w:p>
        </w:tc>
        <w:tc>
          <w:tcPr>
            <w:tcW w:w="1315" w:type="dxa"/>
            <w:tcBorders>
              <w:top w:val="single" w:color="000000" w:sz="4" w:space="0"/>
              <w:left w:val="single" w:color="000000" w:sz="4" w:space="0"/>
              <w:bottom w:val="single" w:color="000000" w:sz="4" w:space="0"/>
              <w:right w:val="single" w:color="000000" w:sz="4" w:space="0"/>
            </w:tcBorders>
            <w:vAlign w:val="center"/>
          </w:tcPr>
          <w:p w14:paraId="37181300">
            <w:pPr>
              <w:pStyle w:val="17"/>
              <w:spacing w:line="240" w:lineRule="auto"/>
              <w:jc w:val="center"/>
              <w:textAlignment w:val="auto"/>
              <w:rPr>
                <w:rFonts w:cs="宋体"/>
                <w:b w:val="0"/>
                <w:caps w:val="0"/>
                <w:spacing w:val="-10"/>
                <w:kern w:val="2"/>
                <w:sz w:val="21"/>
                <w:szCs w:val="21"/>
                <w:lang w:val="en-US"/>
              </w:rPr>
            </w:pPr>
            <w:r>
              <w:rPr>
                <w:rStyle w:val="16"/>
                <w:rFonts w:hint="eastAsia" w:cs="宋体"/>
                <w:b w:val="0"/>
                <w:caps w:val="0"/>
                <w:spacing w:val="-10"/>
                <w:szCs w:val="21"/>
              </w:rPr>
              <w:t>金额（元）</w:t>
            </w:r>
          </w:p>
        </w:tc>
      </w:tr>
      <w:tr w14:paraId="0F2C4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4F9703C2">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7154EFF1">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6CFBE3DD">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7D2E277">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4825D392">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015CD8A1">
            <w:pPr>
              <w:widowControl/>
              <w:jc w:val="center"/>
              <w:textAlignment w:val="center"/>
              <w:rPr>
                <w:rStyle w:val="16"/>
                <w:rFonts w:ascii="仿宋_GB2312" w:hAnsi="仿宋" w:eastAsia="仿宋_GB2312"/>
                <w:b/>
                <w:bCs/>
                <w:caps/>
                <w:spacing w:val="-10"/>
                <w:szCs w:val="21"/>
              </w:rPr>
            </w:pPr>
          </w:p>
        </w:tc>
      </w:tr>
      <w:tr w14:paraId="701F7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95" w:type="dxa"/>
            <w:tcBorders>
              <w:top w:val="single" w:color="000000" w:sz="4" w:space="0"/>
              <w:left w:val="single" w:color="000000" w:sz="4" w:space="0"/>
              <w:bottom w:val="single" w:color="000000" w:sz="4" w:space="0"/>
              <w:right w:val="single" w:color="000000" w:sz="4" w:space="0"/>
            </w:tcBorders>
            <w:vAlign w:val="center"/>
          </w:tcPr>
          <w:p w14:paraId="6A3C2488">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55FF8618">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5ADBAB5B">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2219692C">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15465852">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3FB02E5">
            <w:pPr>
              <w:widowControl/>
              <w:jc w:val="center"/>
              <w:textAlignment w:val="center"/>
              <w:rPr>
                <w:rStyle w:val="16"/>
                <w:rFonts w:ascii="仿宋_GB2312" w:hAnsi="仿宋" w:eastAsia="仿宋_GB2312"/>
                <w:b/>
                <w:bCs/>
                <w:caps/>
                <w:spacing w:val="-10"/>
                <w:szCs w:val="21"/>
              </w:rPr>
            </w:pPr>
          </w:p>
        </w:tc>
      </w:tr>
      <w:tr w14:paraId="048BE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54C7300A">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5FD5DAD1">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5815108A">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21395BA0">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78988801">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650B7CB">
            <w:pPr>
              <w:widowControl/>
              <w:jc w:val="center"/>
              <w:textAlignment w:val="center"/>
              <w:rPr>
                <w:rStyle w:val="16"/>
                <w:rFonts w:ascii="仿宋_GB2312" w:hAnsi="仿宋" w:eastAsia="仿宋_GB2312"/>
                <w:b/>
                <w:bCs/>
                <w:caps/>
                <w:spacing w:val="-10"/>
                <w:szCs w:val="21"/>
              </w:rPr>
            </w:pPr>
          </w:p>
        </w:tc>
      </w:tr>
      <w:tr w14:paraId="332ED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4697D3D8">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5CDB736B">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460D0960">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9D04125">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7535526E">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17C14539">
            <w:pPr>
              <w:widowControl/>
              <w:jc w:val="center"/>
              <w:textAlignment w:val="center"/>
              <w:rPr>
                <w:rStyle w:val="16"/>
                <w:rFonts w:ascii="仿宋_GB2312" w:hAnsi="仿宋" w:eastAsia="仿宋_GB2312"/>
                <w:b/>
                <w:bCs/>
                <w:caps/>
                <w:spacing w:val="-10"/>
                <w:szCs w:val="21"/>
              </w:rPr>
            </w:pPr>
          </w:p>
        </w:tc>
      </w:tr>
      <w:tr w14:paraId="56002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1C4CF5C1">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551AEE24">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62F70387">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B816C2B">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7ADA8F91">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E3729A5">
            <w:pPr>
              <w:widowControl/>
              <w:jc w:val="center"/>
              <w:textAlignment w:val="center"/>
              <w:rPr>
                <w:rStyle w:val="16"/>
                <w:b/>
                <w:bCs/>
                <w:kern w:val="44"/>
                <w:szCs w:val="21"/>
              </w:rPr>
            </w:pPr>
          </w:p>
        </w:tc>
      </w:tr>
      <w:tr w14:paraId="5E555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6ABFAC6D">
            <w:pPr>
              <w:widowControl/>
              <w:jc w:val="left"/>
              <w:textAlignment w:val="center"/>
              <w:rPr>
                <w:rFonts w:ascii="宋体" w:hAnsi="宋体" w:cs="宋体"/>
                <w:kern w:val="0"/>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68927AAE">
            <w:pPr>
              <w:widowControl/>
              <w:jc w:val="left"/>
              <w:textAlignment w:val="center"/>
              <w:rPr>
                <w:rFonts w:ascii="宋体" w:hAnsi="宋体" w:cs="宋体"/>
                <w:kern w:val="0"/>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2C23572E">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594CE4AE">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2EF90B7F">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6919766">
            <w:pPr>
              <w:widowControl/>
              <w:jc w:val="center"/>
              <w:textAlignment w:val="center"/>
              <w:rPr>
                <w:rStyle w:val="16"/>
                <w:rFonts w:ascii="仿宋_GB2312" w:hAnsi="仿宋" w:eastAsia="仿宋_GB2312"/>
                <w:b/>
                <w:bCs/>
                <w:caps/>
                <w:spacing w:val="-10"/>
                <w:szCs w:val="21"/>
              </w:rPr>
            </w:pPr>
          </w:p>
        </w:tc>
      </w:tr>
      <w:tr w14:paraId="03261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2EA72609">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169E63B4">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376D174A">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3AB47208">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488974E">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1EA2D2F">
            <w:pPr>
              <w:widowControl/>
              <w:jc w:val="center"/>
              <w:textAlignment w:val="center"/>
              <w:rPr>
                <w:rStyle w:val="16"/>
                <w:rFonts w:ascii="仿宋_GB2312" w:hAnsi="仿宋" w:eastAsia="仿宋_GB2312"/>
                <w:b/>
                <w:bCs/>
                <w:caps/>
                <w:spacing w:val="-10"/>
                <w:szCs w:val="21"/>
              </w:rPr>
            </w:pPr>
          </w:p>
        </w:tc>
      </w:tr>
      <w:tr w14:paraId="317FF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3CD7B6EB">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44627543">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60D9D220">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27D6DC88">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045566C7">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42C8564">
            <w:pPr>
              <w:widowControl/>
              <w:jc w:val="center"/>
              <w:textAlignment w:val="center"/>
              <w:rPr>
                <w:rStyle w:val="16"/>
                <w:rFonts w:ascii="仿宋_GB2312" w:hAnsi="仿宋" w:eastAsia="仿宋_GB2312"/>
                <w:b/>
                <w:bCs/>
                <w:caps/>
                <w:spacing w:val="-10"/>
                <w:szCs w:val="21"/>
              </w:rPr>
            </w:pPr>
          </w:p>
        </w:tc>
      </w:tr>
      <w:tr w14:paraId="6CBA3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3E8EC24F">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63DB1269">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0A983F26">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1A2D2313">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2FE11D71">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0E654416">
            <w:pPr>
              <w:widowControl/>
              <w:jc w:val="center"/>
              <w:textAlignment w:val="center"/>
              <w:rPr>
                <w:rStyle w:val="16"/>
                <w:rFonts w:ascii="仿宋_GB2312" w:hAnsi="仿宋" w:eastAsia="仿宋_GB2312"/>
                <w:b/>
                <w:bCs/>
                <w:caps/>
                <w:spacing w:val="-10"/>
                <w:szCs w:val="21"/>
              </w:rPr>
            </w:pPr>
          </w:p>
        </w:tc>
      </w:tr>
      <w:tr w14:paraId="1F148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774AA1C0">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0039543E">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0A6B4A79">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A7925B1">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39C66D22">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511FAB19">
            <w:pPr>
              <w:widowControl/>
              <w:jc w:val="center"/>
              <w:textAlignment w:val="center"/>
              <w:rPr>
                <w:rStyle w:val="16"/>
                <w:rFonts w:ascii="仿宋_GB2312" w:hAnsi="仿宋" w:eastAsia="仿宋_GB2312"/>
                <w:b/>
                <w:bCs/>
                <w:caps/>
                <w:spacing w:val="-10"/>
                <w:szCs w:val="21"/>
              </w:rPr>
            </w:pPr>
          </w:p>
        </w:tc>
      </w:tr>
      <w:tr w14:paraId="5B275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2FA90355">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1981854A">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74D68B5F">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5D375C04">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412E2CEF">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0F875AE8">
            <w:pPr>
              <w:widowControl/>
              <w:jc w:val="center"/>
              <w:textAlignment w:val="center"/>
              <w:rPr>
                <w:rStyle w:val="16"/>
                <w:rFonts w:ascii="仿宋_GB2312" w:hAnsi="仿宋" w:eastAsia="仿宋_GB2312"/>
                <w:b/>
                <w:bCs/>
                <w:caps/>
                <w:spacing w:val="-10"/>
                <w:szCs w:val="21"/>
              </w:rPr>
            </w:pPr>
          </w:p>
        </w:tc>
      </w:tr>
      <w:tr w14:paraId="0FFC5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3B5ABB2C">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00B24ADC">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427D455F">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45E49179">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23A6D196">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B3DFCAC">
            <w:pPr>
              <w:widowControl/>
              <w:jc w:val="center"/>
              <w:textAlignment w:val="center"/>
              <w:rPr>
                <w:rStyle w:val="16"/>
                <w:rFonts w:ascii="仿宋_GB2312" w:hAnsi="仿宋" w:eastAsia="仿宋_GB2312"/>
                <w:b/>
                <w:bCs/>
                <w:caps/>
                <w:spacing w:val="-10"/>
                <w:szCs w:val="21"/>
              </w:rPr>
            </w:pPr>
          </w:p>
        </w:tc>
      </w:tr>
      <w:tr w14:paraId="67B19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77E22B08">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0946AD5C">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07DAEFBE">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8A694FD">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1C402287">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A0E13E0">
            <w:pPr>
              <w:widowControl/>
              <w:jc w:val="center"/>
              <w:textAlignment w:val="center"/>
              <w:rPr>
                <w:rStyle w:val="16"/>
                <w:rFonts w:ascii="仿宋_GB2312" w:hAnsi="仿宋" w:eastAsia="仿宋_GB2312"/>
                <w:b/>
                <w:bCs/>
                <w:caps/>
                <w:spacing w:val="-10"/>
                <w:szCs w:val="21"/>
              </w:rPr>
            </w:pPr>
          </w:p>
        </w:tc>
      </w:tr>
      <w:tr w14:paraId="11FE5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176D633D">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470B3B2E">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57F8C005">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6722AABB">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14AD7C95">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7E37C2A">
            <w:pPr>
              <w:widowControl/>
              <w:jc w:val="center"/>
              <w:textAlignment w:val="center"/>
              <w:rPr>
                <w:rStyle w:val="16"/>
                <w:rFonts w:ascii="仿宋_GB2312" w:hAnsi="仿宋" w:eastAsia="仿宋_GB2312"/>
                <w:b/>
                <w:bCs/>
                <w:caps/>
                <w:spacing w:val="-10"/>
                <w:szCs w:val="21"/>
              </w:rPr>
            </w:pPr>
          </w:p>
        </w:tc>
      </w:tr>
      <w:tr w14:paraId="7CBA7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271A91BC">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345E7FB">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7DB80DE6">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96F6CD3">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D5E0088">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2884DE0">
            <w:pPr>
              <w:widowControl/>
              <w:jc w:val="center"/>
              <w:textAlignment w:val="center"/>
              <w:rPr>
                <w:rStyle w:val="16"/>
                <w:rFonts w:ascii="仿宋_GB2312" w:hAnsi="仿宋" w:eastAsia="仿宋_GB2312"/>
                <w:b/>
                <w:bCs/>
                <w:caps/>
                <w:spacing w:val="-10"/>
                <w:szCs w:val="21"/>
              </w:rPr>
            </w:pPr>
          </w:p>
        </w:tc>
      </w:tr>
      <w:tr w14:paraId="7BFE5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53F4BB94">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25B54C45">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2AE2A2FE">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16EDCB83">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9BCA592">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A7EC5F3">
            <w:pPr>
              <w:widowControl/>
              <w:jc w:val="center"/>
              <w:textAlignment w:val="center"/>
              <w:rPr>
                <w:rStyle w:val="16"/>
                <w:rFonts w:ascii="宋体" w:hAnsi="宋体" w:cs="宋体"/>
                <w:caps/>
                <w:spacing w:val="-10"/>
                <w:sz w:val="22"/>
                <w:szCs w:val="22"/>
              </w:rPr>
            </w:pPr>
          </w:p>
        </w:tc>
      </w:tr>
      <w:tr w14:paraId="1EB89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7FDACF9F">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7EDE78E9">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3E1E25CB">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3E869EAB">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C794DF3">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02581DCA">
            <w:pPr>
              <w:widowControl/>
              <w:jc w:val="center"/>
              <w:textAlignment w:val="center"/>
              <w:rPr>
                <w:rFonts w:ascii="仿宋_GB2312" w:hAnsi="仿宋" w:eastAsia="仿宋_GB2312"/>
                <w:b/>
                <w:bCs/>
                <w:caps/>
                <w:spacing w:val="-10"/>
                <w:sz w:val="21"/>
                <w:szCs w:val="21"/>
              </w:rPr>
            </w:pPr>
          </w:p>
        </w:tc>
      </w:tr>
      <w:tr w14:paraId="1564B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0968C815">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FC71BB5">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223BFBFB">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3FFF5D5B">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5F4A70C4">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61D68A98">
            <w:pPr>
              <w:widowControl/>
              <w:jc w:val="center"/>
              <w:textAlignment w:val="center"/>
              <w:rPr>
                <w:rFonts w:ascii="仿宋_GB2312" w:hAnsi="仿宋" w:eastAsia="仿宋_GB2312"/>
                <w:b/>
                <w:bCs/>
                <w:caps/>
                <w:spacing w:val="-10"/>
                <w:sz w:val="21"/>
                <w:szCs w:val="21"/>
              </w:rPr>
            </w:pPr>
          </w:p>
        </w:tc>
      </w:tr>
      <w:tr w14:paraId="5108E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21FC868C">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52C5AA6D">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38BF1EF2">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7D4E2DD9">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3ED8CAA9">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2DAE4031">
            <w:pPr>
              <w:widowControl/>
              <w:jc w:val="center"/>
              <w:textAlignment w:val="center"/>
              <w:rPr>
                <w:rFonts w:ascii="宋体" w:hAnsi="宋体" w:cs="宋体"/>
                <w:color w:val="000000"/>
                <w:kern w:val="0"/>
                <w:sz w:val="22"/>
                <w:szCs w:val="22"/>
              </w:rPr>
            </w:pPr>
          </w:p>
        </w:tc>
      </w:tr>
      <w:tr w14:paraId="12A6A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695" w:type="dxa"/>
            <w:tcBorders>
              <w:top w:val="single" w:color="000000" w:sz="4" w:space="0"/>
              <w:left w:val="single" w:color="000000" w:sz="4" w:space="0"/>
              <w:bottom w:val="single" w:color="000000" w:sz="4" w:space="0"/>
              <w:right w:val="single" w:color="000000" w:sz="4" w:space="0"/>
            </w:tcBorders>
            <w:vAlign w:val="center"/>
          </w:tcPr>
          <w:p w14:paraId="5B520BA4">
            <w:pPr>
              <w:widowControl/>
              <w:jc w:val="left"/>
              <w:textAlignment w:val="center"/>
              <w:rPr>
                <w:rFonts w:ascii="宋体" w:hAnsi="宋体" w:cs="宋体"/>
                <w:szCs w:val="21"/>
              </w:rPr>
            </w:pPr>
          </w:p>
        </w:tc>
        <w:tc>
          <w:tcPr>
            <w:tcW w:w="4105" w:type="dxa"/>
            <w:tcBorders>
              <w:top w:val="single" w:color="000000" w:sz="4" w:space="0"/>
              <w:left w:val="single" w:color="000000" w:sz="4" w:space="0"/>
              <w:bottom w:val="single" w:color="000000" w:sz="4" w:space="0"/>
              <w:right w:val="single" w:color="000000" w:sz="4" w:space="0"/>
            </w:tcBorders>
            <w:vAlign w:val="center"/>
          </w:tcPr>
          <w:p w14:paraId="36A8EE57">
            <w:pPr>
              <w:widowControl/>
              <w:jc w:val="left"/>
              <w:textAlignment w:val="center"/>
              <w:rPr>
                <w:rFonts w:ascii="宋体" w:hAnsi="宋体" w:cs="宋体"/>
                <w:szCs w:val="21"/>
              </w:rPr>
            </w:pPr>
          </w:p>
        </w:tc>
        <w:tc>
          <w:tcPr>
            <w:tcW w:w="691" w:type="dxa"/>
            <w:tcBorders>
              <w:top w:val="single" w:color="000000" w:sz="4" w:space="0"/>
              <w:left w:val="single" w:color="000000" w:sz="4" w:space="0"/>
              <w:bottom w:val="single" w:color="000000" w:sz="4" w:space="0"/>
              <w:right w:val="single" w:color="000000" w:sz="4" w:space="0"/>
            </w:tcBorders>
            <w:vAlign w:val="center"/>
          </w:tcPr>
          <w:p w14:paraId="2B93C3C9">
            <w:pPr>
              <w:widowControl/>
              <w:jc w:val="center"/>
              <w:textAlignment w:val="center"/>
              <w:rPr>
                <w:rFonts w:ascii="宋体" w:hAnsi="宋体" w:cs="宋体"/>
                <w:szCs w:val="21"/>
              </w:rPr>
            </w:pPr>
          </w:p>
        </w:tc>
        <w:tc>
          <w:tcPr>
            <w:tcW w:w="806" w:type="dxa"/>
            <w:tcBorders>
              <w:top w:val="single" w:color="000000" w:sz="4" w:space="0"/>
              <w:left w:val="single" w:color="000000" w:sz="4" w:space="0"/>
              <w:bottom w:val="single" w:color="000000" w:sz="4" w:space="0"/>
              <w:right w:val="single" w:color="000000" w:sz="4" w:space="0"/>
            </w:tcBorders>
            <w:vAlign w:val="center"/>
          </w:tcPr>
          <w:p w14:paraId="1E8AA70D">
            <w:pPr>
              <w:widowControl/>
              <w:jc w:val="center"/>
              <w:textAlignment w:val="center"/>
              <w:rPr>
                <w:rFonts w:ascii="宋体" w:hAnsi="宋体" w:cs="宋体"/>
                <w:szCs w:val="21"/>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73EFFD8F">
            <w:pPr>
              <w:widowControl/>
              <w:jc w:val="center"/>
              <w:textAlignment w:val="center"/>
              <w:rPr>
                <w:rFonts w:ascii="宋体" w:hAnsi="宋体" w:cs="宋体"/>
                <w:szCs w:val="21"/>
              </w:rPr>
            </w:pPr>
          </w:p>
        </w:tc>
        <w:tc>
          <w:tcPr>
            <w:tcW w:w="1315" w:type="dxa"/>
            <w:tcBorders>
              <w:top w:val="single" w:color="000000" w:sz="4" w:space="0"/>
              <w:left w:val="single" w:color="000000" w:sz="4" w:space="0"/>
              <w:bottom w:val="single" w:color="000000" w:sz="4" w:space="0"/>
              <w:right w:val="single" w:color="000000" w:sz="4" w:space="0"/>
            </w:tcBorders>
            <w:vAlign w:val="center"/>
          </w:tcPr>
          <w:p w14:paraId="39B38305">
            <w:pPr>
              <w:widowControl/>
              <w:jc w:val="center"/>
              <w:textAlignment w:val="center"/>
              <w:rPr>
                <w:rFonts w:ascii="宋体" w:hAnsi="宋体" w:cs="宋体"/>
                <w:color w:val="000000"/>
                <w:kern w:val="0"/>
                <w:sz w:val="22"/>
                <w:szCs w:val="22"/>
              </w:rPr>
            </w:pPr>
          </w:p>
        </w:tc>
      </w:tr>
      <w:tr w14:paraId="13BA1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552" w:type="dxa"/>
            <w:gridSpan w:val="5"/>
            <w:tcBorders>
              <w:top w:val="single" w:color="000000" w:sz="4" w:space="0"/>
              <w:left w:val="single" w:color="000000" w:sz="4" w:space="0"/>
              <w:bottom w:val="single" w:color="000000" w:sz="4" w:space="0"/>
              <w:right w:val="single" w:color="000000" w:sz="4" w:space="0"/>
            </w:tcBorders>
            <w:vAlign w:val="center"/>
          </w:tcPr>
          <w:p w14:paraId="5B8449AC">
            <w:pPr>
              <w:widowControl/>
              <w:jc w:val="center"/>
              <w:textAlignment w:val="center"/>
              <w:rPr>
                <w:rFonts w:ascii="宋体" w:hAnsi="宋体" w:cs="宋体"/>
                <w:szCs w:val="21"/>
              </w:rPr>
            </w:pPr>
            <w:r>
              <w:rPr>
                <w:rFonts w:hint="eastAsia" w:ascii="宋体" w:hAnsi="宋体" w:cs="宋体"/>
                <w:sz w:val="22"/>
                <w:szCs w:val="22"/>
              </w:rPr>
              <w:t>合计金额</w:t>
            </w:r>
          </w:p>
        </w:tc>
        <w:tc>
          <w:tcPr>
            <w:tcW w:w="1315" w:type="dxa"/>
            <w:tcBorders>
              <w:top w:val="single" w:color="000000" w:sz="4" w:space="0"/>
              <w:left w:val="single" w:color="000000" w:sz="4" w:space="0"/>
              <w:bottom w:val="single" w:color="000000" w:sz="4" w:space="0"/>
              <w:right w:val="single" w:color="000000" w:sz="4" w:space="0"/>
            </w:tcBorders>
            <w:vAlign w:val="center"/>
          </w:tcPr>
          <w:p w14:paraId="788090F5">
            <w:pPr>
              <w:widowControl/>
              <w:jc w:val="center"/>
              <w:textAlignment w:val="center"/>
              <w:rPr>
                <w:rFonts w:ascii="宋体" w:hAnsi="宋体" w:cs="宋体"/>
                <w:color w:val="000000"/>
                <w:kern w:val="0"/>
                <w:sz w:val="22"/>
                <w:szCs w:val="22"/>
              </w:rPr>
            </w:pPr>
          </w:p>
        </w:tc>
      </w:tr>
    </w:tbl>
    <w:p w14:paraId="3EFC6A4D">
      <w:pPr>
        <w:snapToGrid w:val="0"/>
        <w:spacing w:line="500" w:lineRule="exact"/>
        <w:rPr>
          <w:rFonts w:ascii="宋体" w:hAnsi="宋体" w:cs="宋体"/>
          <w:sz w:val="24"/>
          <w:szCs w:val="24"/>
        </w:rPr>
      </w:pPr>
    </w:p>
    <w:p w14:paraId="0FAC7760">
      <w:pPr>
        <w:pStyle w:val="10"/>
        <w:spacing w:line="360" w:lineRule="auto"/>
        <w:rPr>
          <w:rFonts w:ascii="宋体" w:hAnsi="宋体"/>
          <w:sz w:val="24"/>
          <w:szCs w:val="24"/>
        </w:rPr>
      </w:pPr>
    </w:p>
    <w:p w14:paraId="70E510B0">
      <w:pPr>
        <w:pStyle w:val="10"/>
        <w:spacing w:line="360" w:lineRule="auto"/>
        <w:rPr>
          <w:rFonts w:ascii="宋体" w:hAnsi="宋体"/>
          <w:sz w:val="24"/>
          <w:szCs w:val="24"/>
        </w:rPr>
      </w:pPr>
    </w:p>
    <w:p w14:paraId="60AD33B0">
      <w:pPr>
        <w:spacing w:line="360" w:lineRule="auto"/>
        <w:rPr>
          <w:rFonts w:ascii="宋体" w:hAnsi="宋体"/>
          <w:sz w:val="24"/>
          <w:szCs w:val="24"/>
        </w:rPr>
      </w:pPr>
    </w:p>
    <w:p w14:paraId="6503BB8C">
      <w:pPr>
        <w:spacing w:line="360" w:lineRule="auto"/>
        <w:rPr>
          <w:rFonts w:ascii="宋体" w:hAnsi="宋体"/>
          <w:sz w:val="24"/>
          <w:szCs w:val="24"/>
        </w:rPr>
      </w:pPr>
      <w:r>
        <w:rPr>
          <w:rFonts w:hint="eastAsia" w:ascii="宋体" w:hAnsi="宋体"/>
          <w:sz w:val="24"/>
          <w:szCs w:val="24"/>
        </w:rPr>
        <w:t>供应商名称（公章）：</w:t>
      </w:r>
    </w:p>
    <w:p w14:paraId="0AC0A33B">
      <w:pPr>
        <w:spacing w:line="360" w:lineRule="auto"/>
        <w:rPr>
          <w:rFonts w:ascii="宋体" w:hAnsi="宋体"/>
          <w:sz w:val="24"/>
          <w:szCs w:val="24"/>
        </w:rPr>
      </w:pPr>
      <w:r>
        <w:rPr>
          <w:rFonts w:hint="eastAsia" w:ascii="宋体" w:hAnsi="宋体"/>
          <w:sz w:val="24"/>
          <w:szCs w:val="24"/>
        </w:rPr>
        <w:t>年   月  日</w:t>
      </w:r>
    </w:p>
    <w:p w14:paraId="65214107">
      <w:pPr>
        <w:pStyle w:val="4"/>
        <w:spacing w:before="0" w:after="0" w:line="360" w:lineRule="auto"/>
        <w:rPr>
          <w:rFonts w:ascii="宋体" w:hAnsi="宋体"/>
          <w:sz w:val="24"/>
          <w:szCs w:val="24"/>
        </w:rPr>
      </w:pPr>
      <w:r>
        <w:rPr>
          <w:rFonts w:hint="eastAsia"/>
        </w:rPr>
        <w:br w:type="page"/>
      </w:r>
      <w:bookmarkStart w:id="32" w:name="_Toc403569799"/>
      <w:bookmarkStart w:id="33" w:name="_Toc8480"/>
      <w:bookmarkStart w:id="34" w:name="_Toc313888361"/>
      <w:bookmarkStart w:id="35" w:name="_Toc533076996"/>
      <w:bookmarkStart w:id="36" w:name="_Toc342913420"/>
      <w:bookmarkStart w:id="37" w:name="_Toc313008357"/>
      <w:bookmarkStart w:id="38" w:name="_Toc16179"/>
      <w:bookmarkStart w:id="39" w:name="_Toc25014"/>
      <w:r>
        <w:rPr>
          <w:rStyle w:val="15"/>
          <w:rFonts w:hint="eastAsia"/>
          <w:b/>
        </w:rPr>
        <w:t>技术部分</w:t>
      </w:r>
      <w:bookmarkEnd w:id="32"/>
      <w:bookmarkEnd w:id="33"/>
      <w:bookmarkEnd w:id="34"/>
      <w:bookmarkEnd w:id="35"/>
      <w:bookmarkEnd w:id="36"/>
      <w:bookmarkEnd w:id="37"/>
      <w:bookmarkEnd w:id="38"/>
      <w:r>
        <w:rPr>
          <w:rStyle w:val="15"/>
          <w:rFonts w:hint="eastAsia"/>
          <w:b/>
        </w:rPr>
        <w:t>应答</w:t>
      </w:r>
      <w:bookmarkEnd w:id="39"/>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572"/>
        <w:gridCol w:w="6698"/>
      </w:tblGrid>
      <w:tr w14:paraId="0962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01" w:type="dxa"/>
            <w:vAlign w:val="center"/>
          </w:tcPr>
          <w:p w14:paraId="06F266D2">
            <w:pPr>
              <w:widowControl/>
              <w:adjustRightInd w:val="0"/>
              <w:snapToGrid w:val="0"/>
              <w:spacing w:line="206" w:lineRule="auto"/>
              <w:jc w:val="center"/>
              <w:rPr>
                <w:rFonts w:ascii="宋体" w:hAnsi="宋体" w:cs="宋体"/>
                <w:b/>
                <w:kern w:val="0"/>
                <w:sz w:val="22"/>
                <w:szCs w:val="22"/>
              </w:rPr>
            </w:pPr>
            <w:r>
              <w:rPr>
                <w:rFonts w:hint="eastAsia" w:ascii="宋体" w:hAnsi="宋体" w:cs="宋体"/>
                <w:b/>
                <w:kern w:val="0"/>
                <w:sz w:val="22"/>
                <w:szCs w:val="22"/>
              </w:rPr>
              <w:t>序号</w:t>
            </w:r>
          </w:p>
        </w:tc>
        <w:tc>
          <w:tcPr>
            <w:tcW w:w="1572" w:type="dxa"/>
            <w:vAlign w:val="center"/>
          </w:tcPr>
          <w:p w14:paraId="7C062C10">
            <w:pPr>
              <w:widowControl/>
              <w:adjustRightInd w:val="0"/>
              <w:snapToGrid w:val="0"/>
              <w:spacing w:line="206" w:lineRule="auto"/>
              <w:rPr>
                <w:rFonts w:ascii="宋体" w:hAnsi="宋体" w:cs="宋体"/>
                <w:b/>
                <w:kern w:val="0"/>
                <w:sz w:val="22"/>
                <w:szCs w:val="22"/>
              </w:rPr>
            </w:pPr>
            <w:r>
              <w:rPr>
                <w:rFonts w:hint="eastAsia" w:ascii="宋体" w:hAnsi="宋体" w:cs="宋体"/>
                <w:b/>
                <w:kern w:val="0"/>
                <w:sz w:val="22"/>
                <w:szCs w:val="22"/>
              </w:rPr>
              <w:t>产品名称</w:t>
            </w:r>
          </w:p>
        </w:tc>
        <w:tc>
          <w:tcPr>
            <w:tcW w:w="6698" w:type="dxa"/>
            <w:vAlign w:val="center"/>
          </w:tcPr>
          <w:p w14:paraId="2858E953">
            <w:pPr>
              <w:widowControl/>
              <w:adjustRightInd w:val="0"/>
              <w:snapToGrid w:val="0"/>
              <w:spacing w:line="206" w:lineRule="auto"/>
              <w:ind w:firstLine="2429" w:firstLineChars="1100"/>
              <w:rPr>
                <w:rFonts w:ascii="宋体" w:hAnsi="宋体" w:cs="宋体"/>
                <w:b/>
                <w:kern w:val="0"/>
                <w:sz w:val="22"/>
                <w:szCs w:val="22"/>
              </w:rPr>
            </w:pPr>
            <w:r>
              <w:rPr>
                <w:rFonts w:hint="eastAsia" w:ascii="宋体" w:hAnsi="宋体" w:cs="宋体"/>
                <w:b/>
                <w:kern w:val="0"/>
                <w:sz w:val="22"/>
                <w:szCs w:val="22"/>
              </w:rPr>
              <w:t>产品配置与技术参数</w:t>
            </w:r>
          </w:p>
        </w:tc>
      </w:tr>
      <w:tr w14:paraId="6C05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01" w:type="dxa"/>
            <w:vAlign w:val="center"/>
          </w:tcPr>
          <w:p w14:paraId="31894391">
            <w:pPr>
              <w:tabs>
                <w:tab w:val="left" w:pos="8280"/>
                <w:tab w:val="left" w:pos="8820"/>
              </w:tabs>
              <w:adjustRightInd w:val="0"/>
              <w:snapToGrid w:val="0"/>
              <w:spacing w:line="206" w:lineRule="auto"/>
              <w:jc w:val="center"/>
              <w:rPr>
                <w:rFonts w:ascii="宋体" w:hAnsi="宋体" w:cs="宋体"/>
                <w:sz w:val="22"/>
                <w:szCs w:val="22"/>
              </w:rPr>
            </w:pPr>
          </w:p>
        </w:tc>
        <w:tc>
          <w:tcPr>
            <w:tcW w:w="1572" w:type="dxa"/>
            <w:vAlign w:val="center"/>
          </w:tcPr>
          <w:p w14:paraId="5492463C">
            <w:pPr>
              <w:widowControl/>
              <w:jc w:val="center"/>
              <w:textAlignment w:val="center"/>
              <w:rPr>
                <w:rFonts w:ascii="宋体" w:hAnsi="宋体" w:cs="宋体"/>
                <w:color w:val="000000"/>
                <w:kern w:val="0"/>
                <w:sz w:val="22"/>
                <w:szCs w:val="22"/>
              </w:rPr>
            </w:pPr>
          </w:p>
        </w:tc>
        <w:tc>
          <w:tcPr>
            <w:tcW w:w="6698" w:type="dxa"/>
            <w:vAlign w:val="center"/>
          </w:tcPr>
          <w:p w14:paraId="00D517AF">
            <w:pPr>
              <w:widowControl/>
              <w:jc w:val="left"/>
              <w:textAlignment w:val="center"/>
              <w:rPr>
                <w:rFonts w:ascii="宋体" w:hAnsi="宋体" w:cs="宋体"/>
                <w:color w:val="000000"/>
                <w:kern w:val="0"/>
                <w:sz w:val="22"/>
                <w:szCs w:val="22"/>
              </w:rPr>
            </w:pPr>
          </w:p>
        </w:tc>
      </w:tr>
      <w:tr w14:paraId="2E5C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01" w:type="dxa"/>
            <w:vAlign w:val="center"/>
          </w:tcPr>
          <w:p w14:paraId="64FEF4E9">
            <w:pPr>
              <w:tabs>
                <w:tab w:val="left" w:pos="8280"/>
                <w:tab w:val="left" w:pos="8820"/>
              </w:tabs>
              <w:adjustRightInd w:val="0"/>
              <w:snapToGrid w:val="0"/>
              <w:spacing w:line="206" w:lineRule="auto"/>
              <w:jc w:val="center"/>
              <w:rPr>
                <w:rFonts w:ascii="宋体" w:hAnsi="宋体" w:cs="宋体"/>
                <w:sz w:val="22"/>
                <w:szCs w:val="22"/>
              </w:rPr>
            </w:pPr>
          </w:p>
        </w:tc>
        <w:tc>
          <w:tcPr>
            <w:tcW w:w="1572" w:type="dxa"/>
            <w:vAlign w:val="center"/>
          </w:tcPr>
          <w:p w14:paraId="1CC55E19">
            <w:pPr>
              <w:widowControl/>
              <w:jc w:val="center"/>
              <w:textAlignment w:val="center"/>
              <w:rPr>
                <w:rFonts w:ascii="宋体" w:hAnsi="宋体" w:cs="宋体"/>
                <w:color w:val="000000"/>
                <w:kern w:val="0"/>
                <w:sz w:val="22"/>
                <w:szCs w:val="22"/>
              </w:rPr>
            </w:pPr>
          </w:p>
        </w:tc>
        <w:tc>
          <w:tcPr>
            <w:tcW w:w="6698" w:type="dxa"/>
            <w:vAlign w:val="center"/>
          </w:tcPr>
          <w:p w14:paraId="7150D8F4">
            <w:pPr>
              <w:widowControl/>
              <w:jc w:val="left"/>
              <w:textAlignment w:val="center"/>
              <w:rPr>
                <w:rFonts w:ascii="宋体" w:hAnsi="宋体" w:cs="宋体"/>
                <w:color w:val="000000"/>
                <w:kern w:val="0"/>
                <w:sz w:val="22"/>
                <w:szCs w:val="22"/>
              </w:rPr>
            </w:pPr>
          </w:p>
        </w:tc>
      </w:tr>
      <w:tr w14:paraId="7B15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01" w:type="dxa"/>
            <w:vAlign w:val="center"/>
          </w:tcPr>
          <w:p w14:paraId="6CD6C8BA">
            <w:pPr>
              <w:tabs>
                <w:tab w:val="left" w:pos="8280"/>
                <w:tab w:val="left" w:pos="8820"/>
              </w:tabs>
              <w:adjustRightInd w:val="0"/>
              <w:snapToGrid w:val="0"/>
              <w:spacing w:line="206" w:lineRule="auto"/>
              <w:jc w:val="center"/>
              <w:rPr>
                <w:rFonts w:ascii="宋体" w:hAnsi="宋体" w:cs="宋体"/>
                <w:sz w:val="22"/>
                <w:szCs w:val="22"/>
              </w:rPr>
            </w:pPr>
          </w:p>
        </w:tc>
        <w:tc>
          <w:tcPr>
            <w:tcW w:w="1572" w:type="dxa"/>
            <w:vAlign w:val="center"/>
          </w:tcPr>
          <w:p w14:paraId="4C3F36B7">
            <w:pPr>
              <w:widowControl/>
              <w:jc w:val="center"/>
              <w:textAlignment w:val="center"/>
              <w:rPr>
                <w:rFonts w:ascii="宋体" w:hAnsi="宋体" w:cs="宋体"/>
                <w:color w:val="000000"/>
                <w:kern w:val="0"/>
                <w:sz w:val="22"/>
                <w:szCs w:val="22"/>
              </w:rPr>
            </w:pPr>
          </w:p>
        </w:tc>
        <w:tc>
          <w:tcPr>
            <w:tcW w:w="6698" w:type="dxa"/>
            <w:vAlign w:val="center"/>
          </w:tcPr>
          <w:p w14:paraId="0C6B1AC3">
            <w:pPr>
              <w:widowControl/>
              <w:jc w:val="left"/>
              <w:textAlignment w:val="center"/>
              <w:rPr>
                <w:rFonts w:ascii="宋体" w:hAnsi="宋体" w:cs="宋体"/>
                <w:color w:val="000000"/>
                <w:kern w:val="0"/>
                <w:sz w:val="22"/>
                <w:szCs w:val="22"/>
              </w:rPr>
            </w:pPr>
          </w:p>
        </w:tc>
      </w:tr>
      <w:tr w14:paraId="3F10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701" w:type="dxa"/>
            <w:vAlign w:val="center"/>
          </w:tcPr>
          <w:p w14:paraId="5639B10B">
            <w:pPr>
              <w:tabs>
                <w:tab w:val="left" w:pos="8280"/>
                <w:tab w:val="left" w:pos="8820"/>
              </w:tabs>
              <w:adjustRightInd w:val="0"/>
              <w:snapToGrid w:val="0"/>
              <w:spacing w:line="206" w:lineRule="auto"/>
              <w:jc w:val="center"/>
              <w:rPr>
                <w:rFonts w:ascii="宋体" w:hAnsi="宋体" w:cs="宋体"/>
                <w:sz w:val="22"/>
                <w:szCs w:val="22"/>
              </w:rPr>
            </w:pPr>
          </w:p>
        </w:tc>
        <w:tc>
          <w:tcPr>
            <w:tcW w:w="1572" w:type="dxa"/>
            <w:vAlign w:val="center"/>
          </w:tcPr>
          <w:p w14:paraId="6EA0C63D">
            <w:pPr>
              <w:widowControl/>
              <w:jc w:val="center"/>
              <w:textAlignment w:val="center"/>
              <w:rPr>
                <w:rFonts w:ascii="宋体" w:hAnsi="宋体" w:cs="宋体"/>
                <w:color w:val="000000"/>
                <w:kern w:val="0"/>
                <w:sz w:val="22"/>
                <w:szCs w:val="22"/>
              </w:rPr>
            </w:pPr>
          </w:p>
        </w:tc>
        <w:tc>
          <w:tcPr>
            <w:tcW w:w="6698" w:type="dxa"/>
            <w:vAlign w:val="center"/>
          </w:tcPr>
          <w:p w14:paraId="57C17771">
            <w:pPr>
              <w:widowControl/>
              <w:jc w:val="left"/>
              <w:textAlignment w:val="center"/>
              <w:rPr>
                <w:rFonts w:ascii="宋体" w:hAnsi="宋体" w:cs="宋体"/>
                <w:color w:val="000000"/>
                <w:kern w:val="0"/>
                <w:sz w:val="22"/>
                <w:szCs w:val="22"/>
              </w:rPr>
            </w:pPr>
          </w:p>
        </w:tc>
      </w:tr>
      <w:tr w14:paraId="505B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01" w:type="dxa"/>
            <w:vAlign w:val="center"/>
          </w:tcPr>
          <w:p w14:paraId="0C679748">
            <w:pPr>
              <w:tabs>
                <w:tab w:val="left" w:pos="8280"/>
                <w:tab w:val="left" w:pos="8820"/>
              </w:tabs>
              <w:adjustRightInd w:val="0"/>
              <w:snapToGrid w:val="0"/>
              <w:spacing w:line="206" w:lineRule="auto"/>
              <w:jc w:val="center"/>
              <w:rPr>
                <w:rFonts w:ascii="宋体" w:hAnsi="宋体" w:cs="宋体"/>
                <w:sz w:val="22"/>
                <w:szCs w:val="22"/>
              </w:rPr>
            </w:pPr>
          </w:p>
        </w:tc>
        <w:tc>
          <w:tcPr>
            <w:tcW w:w="1572" w:type="dxa"/>
            <w:vAlign w:val="center"/>
          </w:tcPr>
          <w:p w14:paraId="44F9CDB8">
            <w:pPr>
              <w:widowControl/>
              <w:jc w:val="center"/>
              <w:textAlignment w:val="center"/>
              <w:rPr>
                <w:rFonts w:ascii="宋体" w:hAnsi="宋体" w:cs="宋体"/>
                <w:color w:val="000000"/>
                <w:kern w:val="0"/>
                <w:sz w:val="22"/>
                <w:szCs w:val="22"/>
              </w:rPr>
            </w:pPr>
          </w:p>
        </w:tc>
        <w:tc>
          <w:tcPr>
            <w:tcW w:w="6698" w:type="dxa"/>
            <w:vAlign w:val="center"/>
          </w:tcPr>
          <w:p w14:paraId="60DDE67E">
            <w:pPr>
              <w:widowControl/>
              <w:jc w:val="left"/>
              <w:textAlignment w:val="center"/>
              <w:rPr>
                <w:rFonts w:ascii="宋体" w:hAnsi="宋体" w:cs="宋体"/>
                <w:color w:val="000000"/>
                <w:kern w:val="0"/>
                <w:sz w:val="22"/>
                <w:szCs w:val="22"/>
              </w:rPr>
            </w:pPr>
          </w:p>
        </w:tc>
      </w:tr>
      <w:tr w14:paraId="7EE6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701" w:type="dxa"/>
            <w:vAlign w:val="center"/>
          </w:tcPr>
          <w:p w14:paraId="40D602A4">
            <w:pPr>
              <w:tabs>
                <w:tab w:val="left" w:pos="8280"/>
                <w:tab w:val="left" w:pos="8820"/>
              </w:tabs>
              <w:adjustRightInd w:val="0"/>
              <w:snapToGrid w:val="0"/>
              <w:spacing w:line="206" w:lineRule="auto"/>
              <w:jc w:val="center"/>
              <w:rPr>
                <w:rFonts w:ascii="宋体" w:hAnsi="宋体" w:cs="宋体"/>
                <w:sz w:val="22"/>
                <w:szCs w:val="22"/>
              </w:rPr>
            </w:pPr>
          </w:p>
        </w:tc>
        <w:tc>
          <w:tcPr>
            <w:tcW w:w="1572" w:type="dxa"/>
            <w:vAlign w:val="center"/>
          </w:tcPr>
          <w:p w14:paraId="4A73ACFA">
            <w:pPr>
              <w:widowControl/>
              <w:jc w:val="center"/>
              <w:textAlignment w:val="center"/>
              <w:rPr>
                <w:rFonts w:ascii="宋体" w:hAnsi="宋体" w:cs="宋体"/>
                <w:color w:val="000000"/>
                <w:kern w:val="0"/>
                <w:sz w:val="22"/>
                <w:szCs w:val="22"/>
              </w:rPr>
            </w:pPr>
          </w:p>
        </w:tc>
        <w:tc>
          <w:tcPr>
            <w:tcW w:w="6698" w:type="dxa"/>
            <w:vAlign w:val="center"/>
          </w:tcPr>
          <w:p w14:paraId="50F2838E">
            <w:pPr>
              <w:widowControl/>
              <w:jc w:val="left"/>
              <w:textAlignment w:val="center"/>
              <w:rPr>
                <w:rFonts w:ascii="宋体" w:hAnsi="宋体" w:cs="宋体"/>
                <w:color w:val="000000"/>
                <w:kern w:val="0"/>
                <w:sz w:val="22"/>
                <w:szCs w:val="22"/>
              </w:rPr>
            </w:pPr>
          </w:p>
        </w:tc>
      </w:tr>
      <w:tr w14:paraId="6D81D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701" w:type="dxa"/>
            <w:vAlign w:val="center"/>
          </w:tcPr>
          <w:p w14:paraId="237BB0A7">
            <w:pPr>
              <w:tabs>
                <w:tab w:val="left" w:pos="8280"/>
                <w:tab w:val="left" w:pos="8820"/>
              </w:tabs>
              <w:adjustRightInd w:val="0"/>
              <w:snapToGrid w:val="0"/>
              <w:spacing w:line="206" w:lineRule="auto"/>
              <w:jc w:val="center"/>
              <w:rPr>
                <w:rFonts w:ascii="宋体" w:hAnsi="宋体" w:cs="宋体"/>
                <w:sz w:val="22"/>
                <w:szCs w:val="22"/>
              </w:rPr>
            </w:pPr>
          </w:p>
        </w:tc>
        <w:tc>
          <w:tcPr>
            <w:tcW w:w="1572" w:type="dxa"/>
            <w:vAlign w:val="center"/>
          </w:tcPr>
          <w:p w14:paraId="6EDB61F7">
            <w:pPr>
              <w:widowControl/>
              <w:jc w:val="center"/>
              <w:textAlignment w:val="center"/>
              <w:rPr>
                <w:rFonts w:ascii="宋体" w:hAnsi="宋体" w:cs="宋体"/>
                <w:color w:val="000000"/>
                <w:kern w:val="0"/>
                <w:sz w:val="22"/>
                <w:szCs w:val="22"/>
              </w:rPr>
            </w:pPr>
          </w:p>
        </w:tc>
        <w:tc>
          <w:tcPr>
            <w:tcW w:w="6698" w:type="dxa"/>
            <w:vAlign w:val="center"/>
          </w:tcPr>
          <w:p w14:paraId="5FBC814A">
            <w:pPr>
              <w:widowControl/>
              <w:jc w:val="left"/>
              <w:textAlignment w:val="center"/>
              <w:rPr>
                <w:rFonts w:ascii="宋体" w:hAnsi="宋体" w:cs="宋体"/>
                <w:color w:val="000000"/>
                <w:kern w:val="0"/>
                <w:sz w:val="22"/>
                <w:szCs w:val="22"/>
              </w:rPr>
            </w:pPr>
          </w:p>
        </w:tc>
      </w:tr>
    </w:tbl>
    <w:p w14:paraId="004C2D65">
      <w:pPr>
        <w:pStyle w:val="6"/>
        <w:tabs>
          <w:tab w:val="left" w:pos="6300"/>
        </w:tabs>
        <w:snapToGrid w:val="0"/>
        <w:spacing w:line="500" w:lineRule="exact"/>
        <w:outlineLvl w:val="0"/>
        <w:rPr>
          <w:rFonts w:ascii="宋体" w:hAnsi="宋体"/>
          <w:sz w:val="24"/>
        </w:rPr>
      </w:pPr>
    </w:p>
    <w:p w14:paraId="07B4CD06">
      <w:pPr>
        <w:rPr>
          <w:rFonts w:ascii="宋体" w:hAnsi="宋体"/>
          <w:sz w:val="24"/>
        </w:rPr>
      </w:pPr>
    </w:p>
    <w:p w14:paraId="3E9F2CC1">
      <w:pPr>
        <w:pStyle w:val="5"/>
      </w:pPr>
    </w:p>
    <w:p w14:paraId="008B0DF1">
      <w:pPr>
        <w:spacing w:line="500" w:lineRule="exact"/>
        <w:ind w:firstLine="600" w:firstLineChars="250"/>
        <w:rPr>
          <w:rFonts w:ascii="宋体" w:hAnsi="宋体"/>
          <w:sz w:val="24"/>
          <w:szCs w:val="28"/>
        </w:rPr>
      </w:pPr>
      <w:r>
        <w:rPr>
          <w:rFonts w:hint="eastAsia" w:ascii="宋体" w:hAnsi="宋体"/>
          <w:sz w:val="24"/>
          <w:szCs w:val="28"/>
        </w:rPr>
        <w:t xml:space="preserve">供应商：             </w:t>
      </w:r>
      <w:r>
        <w:rPr>
          <w:rFonts w:hint="eastAsia" w:ascii="新宋体" w:hAnsi="新宋体" w:eastAsia="新宋体" w:cs="新宋体"/>
          <w:color w:val="000000"/>
          <w:sz w:val="24"/>
        </w:rPr>
        <w:t>　　　</w:t>
      </w:r>
      <w:r>
        <w:rPr>
          <w:rFonts w:hint="eastAsia" w:ascii="宋体" w:hAnsi="宋体"/>
          <w:sz w:val="24"/>
          <w:szCs w:val="28"/>
        </w:rPr>
        <w:t xml:space="preserve">        法人授权代表：</w:t>
      </w:r>
    </w:p>
    <w:p w14:paraId="0FCB457E">
      <w:pPr>
        <w:spacing w:line="500" w:lineRule="exact"/>
        <w:rPr>
          <w:rFonts w:ascii="宋体" w:hAnsi="宋体"/>
          <w:sz w:val="24"/>
          <w:szCs w:val="28"/>
        </w:rPr>
      </w:pPr>
    </w:p>
    <w:p w14:paraId="1B5A7403">
      <w:pPr>
        <w:spacing w:line="500" w:lineRule="exact"/>
        <w:ind w:firstLine="720" w:firstLineChars="300"/>
        <w:rPr>
          <w:rFonts w:ascii="宋体" w:hAnsi="宋体"/>
          <w:sz w:val="24"/>
          <w:szCs w:val="28"/>
        </w:rPr>
      </w:pPr>
      <w:r>
        <w:rPr>
          <w:rFonts w:hint="eastAsia" w:ascii="宋体" w:hAnsi="宋体"/>
          <w:sz w:val="24"/>
          <w:szCs w:val="28"/>
        </w:rPr>
        <w:t>（供应商公章）                               （签字或盖章）</w:t>
      </w:r>
    </w:p>
    <w:p w14:paraId="7BBCFB0A">
      <w:pPr>
        <w:tabs>
          <w:tab w:val="left" w:pos="6300"/>
        </w:tabs>
        <w:snapToGrid w:val="0"/>
        <w:spacing w:line="500" w:lineRule="exact"/>
        <w:ind w:firstLine="570"/>
        <w:rPr>
          <w:rFonts w:ascii="宋体" w:hAnsi="宋体"/>
          <w:sz w:val="24"/>
        </w:rPr>
      </w:pPr>
      <w:r>
        <w:rPr>
          <w:rFonts w:hint="eastAsia" w:ascii="宋体" w:hAnsi="宋体"/>
          <w:sz w:val="24"/>
          <w:szCs w:val="28"/>
        </w:rPr>
        <w:t xml:space="preserve">                                           年   月   日</w:t>
      </w:r>
    </w:p>
    <w:p w14:paraId="66EC0744">
      <w:pPr>
        <w:pStyle w:val="3"/>
      </w:pPr>
      <w:r>
        <w:rPr>
          <w:rFonts w:hint="eastAsia"/>
        </w:rPr>
        <w:br w:type="page"/>
      </w:r>
      <w:bookmarkEnd w:id="29"/>
    </w:p>
    <w:p w14:paraId="60D77B06">
      <w:pPr>
        <w:ind w:firstLine="3373" w:firstLineChars="1400"/>
        <w:rPr>
          <w:b/>
          <w:bCs/>
          <w:sz w:val="24"/>
          <w:szCs w:val="24"/>
        </w:rPr>
      </w:pPr>
      <w:r>
        <w:rPr>
          <w:rFonts w:hint="eastAsia"/>
          <w:b/>
          <w:bCs/>
          <w:sz w:val="24"/>
          <w:szCs w:val="24"/>
        </w:rPr>
        <w:t>商务部分应答</w:t>
      </w:r>
    </w:p>
    <w:p w14:paraId="0DD266D4">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3BB531B2">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05F8D465">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0A1603CC">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1E16B24F">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2DBB3830">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3F19BF3">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0AB7798B">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094CD1BC">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785304F7">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600E90C1">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8733DD8">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0944CB69">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1036D60A">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597DAC8">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5DC82DD0">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25B3D703">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61C5DF83">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5A27B57A">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8336A2F">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26646F17">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01E759C1">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7DCE995A">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788B33EA">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DCB4F43">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2C1D9676">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5B5ACA81">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20E5898D">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2B15887">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5490028D">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DF95CCA">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47D22F6A">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72F45DED">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59679BDC">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335BED25">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p>
    <w:p w14:paraId="578E1E04">
      <w:pPr>
        <w:spacing w:line="400" w:lineRule="exact"/>
        <w:ind w:firstLine="482" w:firstLineChars="200"/>
        <w:jc w:val="left"/>
        <w:rPr>
          <w:rFonts w:ascii="宋体" w:hAnsi="宋体" w:cs="宋体"/>
          <w:b/>
          <w:bCs/>
          <w:color w:val="000000" w:themeColor="text1"/>
          <w:sz w:val="24"/>
          <w:szCs w:val="22"/>
          <w14:textFill>
            <w14:solidFill>
              <w14:schemeClr w14:val="tx1"/>
            </w14:solidFill>
          </w14:textFill>
        </w:rPr>
      </w:pPr>
      <w:r>
        <w:rPr>
          <w:rFonts w:hint="eastAsia" w:ascii="宋体" w:hAnsi="宋体" w:cs="宋体"/>
          <w:b/>
          <w:bCs/>
          <w:color w:val="000000" w:themeColor="text1"/>
          <w:sz w:val="24"/>
          <w:szCs w:val="22"/>
          <w14:textFill>
            <w14:solidFill>
              <w14:schemeClr w14:val="tx1"/>
            </w14:solidFill>
          </w14:textFill>
        </w:rPr>
        <w:t>一般资格条件</w:t>
      </w:r>
    </w:p>
    <w:p w14:paraId="763F04AD">
      <w:pPr>
        <w:snapToGrid w:val="0"/>
        <w:spacing w:line="520" w:lineRule="exact"/>
        <w:ind w:firstLine="482" w:firstLineChars="200"/>
        <w:rPr>
          <w:rFonts w:ascii="宋体" w:hAnsi="宋体" w:cs="宋体"/>
          <w:b/>
          <w:bCs/>
          <w:sz w:val="24"/>
          <w:szCs w:val="24"/>
        </w:rPr>
      </w:pPr>
      <w:r>
        <w:rPr>
          <w:rFonts w:hint="eastAsia" w:ascii="宋体" w:hAnsi="宋体"/>
          <w:b/>
          <w:bCs/>
          <w:color w:val="000000" w:themeColor="text1"/>
          <w:sz w:val="24"/>
          <w:szCs w:val="22"/>
          <w14:textFill>
            <w14:solidFill>
              <w14:schemeClr w14:val="tx1"/>
            </w14:solidFill>
          </w14:textFill>
        </w:rPr>
        <w:t>1.具有独立承担民事责任能力的法人；（提供法人营业执照复印件）</w:t>
      </w:r>
    </w:p>
    <w:p w14:paraId="201E039A">
      <w:pPr>
        <w:pStyle w:val="5"/>
        <w:rPr>
          <w:rFonts w:ascii="宋体" w:hAnsi="宋体" w:eastAsia="宋体" w:cs="宋体"/>
          <w:b/>
          <w:bCs/>
          <w:sz w:val="24"/>
          <w:szCs w:val="24"/>
        </w:rPr>
      </w:pPr>
    </w:p>
    <w:p w14:paraId="750C1364">
      <w:pPr>
        <w:rPr>
          <w:rFonts w:ascii="宋体" w:hAnsi="宋体" w:cs="宋体"/>
          <w:b/>
          <w:bCs/>
          <w:sz w:val="24"/>
          <w:szCs w:val="24"/>
        </w:rPr>
      </w:pPr>
    </w:p>
    <w:p w14:paraId="7CE8C588">
      <w:pPr>
        <w:pStyle w:val="5"/>
        <w:rPr>
          <w:rFonts w:ascii="宋体" w:hAnsi="宋体" w:eastAsia="宋体" w:cs="宋体"/>
          <w:b/>
          <w:bCs/>
          <w:sz w:val="24"/>
          <w:szCs w:val="24"/>
        </w:rPr>
      </w:pPr>
    </w:p>
    <w:p w14:paraId="03623A14">
      <w:pPr>
        <w:rPr>
          <w:rFonts w:ascii="宋体" w:hAnsi="宋体" w:cs="宋体"/>
          <w:b/>
          <w:bCs/>
          <w:sz w:val="24"/>
          <w:szCs w:val="24"/>
        </w:rPr>
      </w:pPr>
    </w:p>
    <w:p w14:paraId="09A724D7">
      <w:pPr>
        <w:pStyle w:val="5"/>
        <w:rPr>
          <w:rFonts w:ascii="宋体" w:hAnsi="宋体" w:eastAsia="宋体" w:cs="宋体"/>
          <w:b/>
          <w:bCs/>
          <w:sz w:val="24"/>
          <w:szCs w:val="24"/>
        </w:rPr>
      </w:pPr>
    </w:p>
    <w:p w14:paraId="3615E095">
      <w:pPr>
        <w:rPr>
          <w:rFonts w:ascii="宋体" w:hAnsi="宋体" w:cs="宋体"/>
          <w:b/>
          <w:bCs/>
          <w:sz w:val="24"/>
          <w:szCs w:val="24"/>
        </w:rPr>
      </w:pPr>
    </w:p>
    <w:p w14:paraId="30EA4673">
      <w:pPr>
        <w:pStyle w:val="5"/>
        <w:rPr>
          <w:rFonts w:ascii="宋体" w:hAnsi="宋体" w:eastAsia="宋体" w:cs="宋体"/>
          <w:b/>
          <w:bCs/>
          <w:sz w:val="24"/>
          <w:szCs w:val="24"/>
        </w:rPr>
      </w:pPr>
    </w:p>
    <w:p w14:paraId="2A50ADB1">
      <w:pPr>
        <w:rPr>
          <w:rFonts w:ascii="宋体" w:hAnsi="宋体" w:cs="宋体"/>
          <w:b/>
          <w:bCs/>
          <w:sz w:val="24"/>
          <w:szCs w:val="24"/>
        </w:rPr>
      </w:pPr>
    </w:p>
    <w:p w14:paraId="341BC76B">
      <w:pPr>
        <w:pStyle w:val="5"/>
        <w:rPr>
          <w:rFonts w:ascii="宋体" w:hAnsi="宋体" w:eastAsia="宋体" w:cs="宋体"/>
          <w:b/>
          <w:bCs/>
          <w:sz w:val="24"/>
          <w:szCs w:val="24"/>
        </w:rPr>
      </w:pPr>
    </w:p>
    <w:p w14:paraId="05F6FAB3">
      <w:pPr>
        <w:rPr>
          <w:rFonts w:ascii="宋体" w:hAnsi="宋体" w:cs="宋体"/>
          <w:b/>
          <w:bCs/>
          <w:sz w:val="24"/>
          <w:szCs w:val="24"/>
        </w:rPr>
      </w:pPr>
    </w:p>
    <w:p w14:paraId="209C8539">
      <w:pPr>
        <w:pStyle w:val="5"/>
        <w:rPr>
          <w:rFonts w:ascii="宋体" w:hAnsi="宋体" w:eastAsia="宋体" w:cs="宋体"/>
          <w:b/>
          <w:bCs/>
          <w:sz w:val="24"/>
          <w:szCs w:val="24"/>
        </w:rPr>
      </w:pPr>
    </w:p>
    <w:p w14:paraId="2CF388CA">
      <w:pPr>
        <w:rPr>
          <w:rFonts w:ascii="宋体" w:hAnsi="宋体" w:cs="宋体"/>
          <w:b/>
          <w:bCs/>
          <w:sz w:val="24"/>
          <w:szCs w:val="24"/>
        </w:rPr>
      </w:pPr>
    </w:p>
    <w:p w14:paraId="143B2605">
      <w:pPr>
        <w:pStyle w:val="5"/>
        <w:rPr>
          <w:rFonts w:ascii="宋体" w:hAnsi="宋体" w:eastAsia="宋体" w:cs="宋体"/>
          <w:b/>
          <w:bCs/>
          <w:sz w:val="24"/>
          <w:szCs w:val="24"/>
        </w:rPr>
      </w:pPr>
    </w:p>
    <w:p w14:paraId="6492EEF8">
      <w:pPr>
        <w:rPr>
          <w:rFonts w:ascii="宋体" w:hAnsi="宋体" w:cs="宋体"/>
          <w:b/>
          <w:bCs/>
          <w:sz w:val="24"/>
          <w:szCs w:val="24"/>
        </w:rPr>
      </w:pPr>
    </w:p>
    <w:p w14:paraId="1BE58E56">
      <w:pPr>
        <w:pStyle w:val="5"/>
        <w:rPr>
          <w:rFonts w:ascii="宋体" w:hAnsi="宋体" w:eastAsia="宋体" w:cs="宋体"/>
          <w:b/>
          <w:bCs/>
          <w:sz w:val="24"/>
          <w:szCs w:val="24"/>
        </w:rPr>
      </w:pPr>
    </w:p>
    <w:p w14:paraId="3E4F8217">
      <w:pPr>
        <w:rPr>
          <w:rFonts w:ascii="宋体" w:hAnsi="宋体" w:cs="宋体"/>
          <w:b/>
          <w:bCs/>
          <w:sz w:val="24"/>
          <w:szCs w:val="24"/>
        </w:rPr>
      </w:pPr>
    </w:p>
    <w:p w14:paraId="5164257E">
      <w:pPr>
        <w:pStyle w:val="5"/>
        <w:rPr>
          <w:rFonts w:ascii="宋体" w:hAnsi="宋体" w:eastAsia="宋体" w:cs="宋体"/>
          <w:b/>
          <w:bCs/>
          <w:sz w:val="24"/>
          <w:szCs w:val="24"/>
        </w:rPr>
      </w:pPr>
    </w:p>
    <w:p w14:paraId="2A8F3650">
      <w:pPr>
        <w:rPr>
          <w:rFonts w:ascii="宋体" w:hAnsi="宋体" w:cs="宋体"/>
          <w:b/>
          <w:bCs/>
          <w:sz w:val="24"/>
          <w:szCs w:val="24"/>
        </w:rPr>
      </w:pPr>
    </w:p>
    <w:p w14:paraId="35888DE2">
      <w:pPr>
        <w:pStyle w:val="5"/>
        <w:rPr>
          <w:rFonts w:ascii="宋体" w:hAnsi="宋体" w:eastAsia="宋体" w:cs="宋体"/>
          <w:b/>
          <w:bCs/>
          <w:sz w:val="24"/>
          <w:szCs w:val="24"/>
        </w:rPr>
      </w:pPr>
    </w:p>
    <w:p w14:paraId="5385E1CE">
      <w:pPr>
        <w:rPr>
          <w:rFonts w:ascii="宋体" w:hAnsi="宋体" w:cs="宋体"/>
          <w:b/>
          <w:bCs/>
          <w:sz w:val="24"/>
          <w:szCs w:val="24"/>
        </w:rPr>
      </w:pPr>
    </w:p>
    <w:p w14:paraId="620EE476">
      <w:pPr>
        <w:pStyle w:val="5"/>
        <w:rPr>
          <w:rFonts w:ascii="宋体" w:hAnsi="宋体" w:eastAsia="宋体" w:cs="宋体"/>
          <w:b/>
          <w:bCs/>
          <w:sz w:val="24"/>
          <w:szCs w:val="24"/>
        </w:rPr>
      </w:pPr>
    </w:p>
    <w:p w14:paraId="22324675">
      <w:pPr>
        <w:rPr>
          <w:rFonts w:ascii="宋体" w:hAnsi="宋体" w:cs="宋体"/>
          <w:b/>
          <w:bCs/>
          <w:sz w:val="24"/>
          <w:szCs w:val="24"/>
        </w:rPr>
      </w:pPr>
    </w:p>
    <w:p w14:paraId="5CED6FB2">
      <w:pPr>
        <w:pStyle w:val="5"/>
        <w:rPr>
          <w:rFonts w:ascii="宋体" w:hAnsi="宋体" w:eastAsia="宋体" w:cs="宋体"/>
          <w:b/>
          <w:bCs/>
          <w:sz w:val="24"/>
          <w:szCs w:val="24"/>
        </w:rPr>
      </w:pPr>
    </w:p>
    <w:p w14:paraId="7146BB89">
      <w:pPr>
        <w:rPr>
          <w:rFonts w:ascii="宋体" w:hAnsi="宋体" w:cs="宋体"/>
          <w:b/>
          <w:bCs/>
          <w:sz w:val="24"/>
          <w:szCs w:val="24"/>
        </w:rPr>
      </w:pPr>
    </w:p>
    <w:p w14:paraId="7763F8EA">
      <w:pPr>
        <w:pStyle w:val="5"/>
        <w:rPr>
          <w:rFonts w:ascii="宋体" w:hAnsi="宋体" w:eastAsia="宋体" w:cs="宋体"/>
          <w:b/>
          <w:bCs/>
          <w:sz w:val="24"/>
          <w:szCs w:val="24"/>
        </w:rPr>
      </w:pPr>
    </w:p>
    <w:p w14:paraId="619C9053">
      <w:pPr>
        <w:rPr>
          <w:rFonts w:ascii="宋体" w:hAnsi="宋体" w:cs="宋体"/>
          <w:b/>
          <w:bCs/>
          <w:sz w:val="24"/>
          <w:szCs w:val="24"/>
        </w:rPr>
      </w:pPr>
    </w:p>
    <w:p w14:paraId="183FAD21">
      <w:pPr>
        <w:pStyle w:val="5"/>
        <w:rPr>
          <w:rFonts w:ascii="宋体" w:hAnsi="宋体" w:eastAsia="宋体" w:cs="宋体"/>
          <w:b/>
          <w:bCs/>
          <w:sz w:val="24"/>
          <w:szCs w:val="24"/>
        </w:rPr>
      </w:pPr>
    </w:p>
    <w:p w14:paraId="338D2901">
      <w:pPr>
        <w:rPr>
          <w:rFonts w:ascii="宋体" w:hAnsi="宋体" w:cs="宋体"/>
          <w:b/>
          <w:bCs/>
          <w:sz w:val="24"/>
          <w:szCs w:val="24"/>
        </w:rPr>
      </w:pPr>
    </w:p>
    <w:p w14:paraId="75EAEB3C">
      <w:pPr>
        <w:pStyle w:val="5"/>
        <w:rPr>
          <w:rFonts w:ascii="宋体" w:hAnsi="宋体" w:eastAsia="宋体" w:cs="宋体"/>
          <w:b/>
          <w:bCs/>
          <w:sz w:val="24"/>
          <w:szCs w:val="24"/>
        </w:rPr>
      </w:pPr>
    </w:p>
    <w:p w14:paraId="4E5B3A7B">
      <w:pPr>
        <w:rPr>
          <w:rFonts w:ascii="宋体" w:hAnsi="宋体" w:cs="宋体"/>
          <w:b/>
          <w:bCs/>
          <w:sz w:val="24"/>
          <w:szCs w:val="24"/>
        </w:rPr>
      </w:pPr>
    </w:p>
    <w:p w14:paraId="50190799">
      <w:pPr>
        <w:pStyle w:val="5"/>
        <w:rPr>
          <w:rFonts w:ascii="宋体" w:hAnsi="宋体" w:eastAsia="宋体" w:cs="宋体"/>
          <w:b/>
          <w:bCs/>
          <w:sz w:val="24"/>
          <w:szCs w:val="24"/>
        </w:rPr>
      </w:pPr>
    </w:p>
    <w:p w14:paraId="1C64E33D">
      <w:pPr>
        <w:rPr>
          <w:rFonts w:ascii="宋体" w:hAnsi="宋体" w:cs="宋体"/>
          <w:b/>
          <w:bCs/>
          <w:sz w:val="24"/>
          <w:szCs w:val="24"/>
        </w:rPr>
      </w:pPr>
    </w:p>
    <w:p w14:paraId="22E453E4">
      <w:pPr>
        <w:pStyle w:val="5"/>
        <w:rPr>
          <w:rFonts w:ascii="宋体" w:hAnsi="宋体" w:eastAsia="宋体" w:cs="宋体"/>
          <w:b/>
          <w:bCs/>
          <w:sz w:val="24"/>
          <w:szCs w:val="24"/>
        </w:rPr>
      </w:pPr>
    </w:p>
    <w:p w14:paraId="139221F2">
      <w:pPr>
        <w:rPr>
          <w:rFonts w:ascii="宋体" w:hAnsi="宋体" w:cs="宋体"/>
          <w:b/>
          <w:bCs/>
          <w:sz w:val="24"/>
          <w:szCs w:val="24"/>
        </w:rPr>
      </w:pPr>
    </w:p>
    <w:p w14:paraId="1F43F021">
      <w:pPr>
        <w:pStyle w:val="5"/>
        <w:rPr>
          <w:rFonts w:ascii="宋体" w:hAnsi="宋体" w:eastAsia="宋体" w:cs="宋体"/>
          <w:b/>
          <w:bCs/>
          <w:sz w:val="24"/>
          <w:szCs w:val="24"/>
        </w:rPr>
      </w:pPr>
    </w:p>
    <w:p w14:paraId="7F55313E">
      <w:pPr>
        <w:rPr>
          <w:rFonts w:ascii="宋体" w:hAnsi="宋体" w:cs="宋体"/>
          <w:b/>
          <w:bCs/>
          <w:sz w:val="24"/>
          <w:szCs w:val="24"/>
        </w:rPr>
      </w:pPr>
    </w:p>
    <w:p w14:paraId="6AB53C69">
      <w:pPr>
        <w:pStyle w:val="5"/>
        <w:rPr>
          <w:rFonts w:ascii="宋体" w:hAnsi="宋体" w:eastAsia="宋体" w:cs="宋体"/>
          <w:b/>
          <w:bCs/>
          <w:sz w:val="24"/>
          <w:szCs w:val="24"/>
        </w:rPr>
      </w:pPr>
    </w:p>
    <w:p w14:paraId="5A8B57A7">
      <w:pPr>
        <w:rPr>
          <w:rFonts w:ascii="宋体" w:hAnsi="宋体" w:cs="宋体"/>
          <w:b/>
          <w:bCs/>
          <w:sz w:val="24"/>
          <w:szCs w:val="24"/>
        </w:rPr>
      </w:pPr>
    </w:p>
    <w:p w14:paraId="792BE35C">
      <w:pPr>
        <w:pStyle w:val="5"/>
        <w:rPr>
          <w:rFonts w:ascii="宋体" w:hAnsi="宋体" w:eastAsia="宋体" w:cs="宋体"/>
          <w:b/>
          <w:bCs/>
          <w:sz w:val="24"/>
          <w:szCs w:val="24"/>
        </w:rPr>
      </w:pPr>
    </w:p>
    <w:p w14:paraId="23350DCD">
      <w:pPr>
        <w:rPr>
          <w:rFonts w:ascii="宋体" w:hAnsi="宋体" w:cs="宋体"/>
          <w:b/>
          <w:bCs/>
          <w:sz w:val="24"/>
          <w:szCs w:val="24"/>
        </w:rPr>
      </w:pPr>
    </w:p>
    <w:p w14:paraId="07DFD9B3">
      <w:pPr>
        <w:pStyle w:val="5"/>
        <w:rPr>
          <w:rFonts w:ascii="宋体" w:hAnsi="宋体" w:eastAsia="宋体" w:cs="宋体"/>
          <w:b/>
          <w:bCs/>
          <w:sz w:val="24"/>
          <w:szCs w:val="24"/>
        </w:rPr>
      </w:pPr>
    </w:p>
    <w:p w14:paraId="3CF182A1">
      <w:pPr>
        <w:rPr>
          <w:rFonts w:ascii="宋体" w:hAnsi="宋体" w:cs="宋体"/>
          <w:b/>
          <w:bCs/>
          <w:sz w:val="24"/>
          <w:szCs w:val="24"/>
        </w:rPr>
      </w:pPr>
    </w:p>
    <w:p w14:paraId="3A15F829">
      <w:pPr>
        <w:pStyle w:val="5"/>
      </w:pPr>
    </w:p>
    <w:p w14:paraId="33A4FBB5">
      <w:pPr>
        <w:widowControl/>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（二）法定代表人身份证明书（格式）</w:t>
      </w:r>
    </w:p>
    <w:p w14:paraId="5734E88E">
      <w:pPr>
        <w:tabs>
          <w:tab w:val="left" w:pos="6300"/>
        </w:tabs>
        <w:snapToGrid w:val="0"/>
        <w:spacing w:line="500" w:lineRule="exact"/>
        <w:ind w:firstLine="570"/>
        <w:rPr>
          <w:rFonts w:ascii="方正仿宋_GBK" w:hAnsi="方正仿宋_GBK" w:eastAsia="方正仿宋_GBK" w:cs="方正仿宋_GBK"/>
          <w:sz w:val="24"/>
        </w:rPr>
      </w:pPr>
    </w:p>
    <w:p w14:paraId="204A506B">
      <w:pPr>
        <w:tabs>
          <w:tab w:val="left" w:pos="6300"/>
        </w:tabs>
        <w:snapToGrid w:val="0"/>
        <w:spacing w:line="500" w:lineRule="exact"/>
        <w:ind w:firstLine="570"/>
        <w:rPr>
          <w:rFonts w:ascii="方正仿宋_GBK" w:hAnsi="方正仿宋_GBK" w:eastAsia="方正仿宋_GBK" w:cs="方正仿宋_GBK"/>
          <w:sz w:val="24"/>
        </w:rPr>
      </w:pPr>
      <w:r>
        <w:rPr>
          <w:rFonts w:hint="eastAsia" w:ascii="方正仿宋_GBK" w:hAnsi="方正仿宋_GBK" w:eastAsia="方正仿宋_GBK" w:cs="方正仿宋_GBK"/>
          <w:sz w:val="24"/>
        </w:rPr>
        <w:t>询价项目名称：</w:t>
      </w:r>
    </w:p>
    <w:p w14:paraId="344EF184">
      <w:pPr>
        <w:tabs>
          <w:tab w:val="left" w:pos="6300"/>
        </w:tabs>
        <w:snapToGrid w:val="0"/>
        <w:spacing w:line="500" w:lineRule="exact"/>
        <w:ind w:firstLine="570"/>
        <w:rPr>
          <w:rFonts w:ascii="方正仿宋_GBK" w:hAnsi="方正仿宋_GBK" w:eastAsia="方正仿宋_GBK" w:cs="方正仿宋_GBK"/>
          <w:sz w:val="24"/>
        </w:rPr>
      </w:pPr>
    </w:p>
    <w:p w14:paraId="39017BBD">
      <w:pPr>
        <w:tabs>
          <w:tab w:val="left" w:pos="6300"/>
        </w:tabs>
        <w:snapToGrid w:val="0"/>
        <w:spacing w:line="500" w:lineRule="exact"/>
        <w:rPr>
          <w:rFonts w:ascii="方正仿宋_GBK" w:hAnsi="方正仿宋_GBK" w:eastAsia="方正仿宋_GBK" w:cs="方正仿宋_GBK"/>
          <w:sz w:val="24"/>
        </w:rPr>
      </w:pPr>
      <w:r>
        <w:rPr>
          <w:rFonts w:hint="eastAsia" w:ascii="方正仿宋_GBK" w:hAnsi="方正仿宋_GBK" w:eastAsia="方正仿宋_GBK" w:cs="方正仿宋_GBK"/>
          <w:sz w:val="24"/>
        </w:rPr>
        <w:t>致：（采购代理机构名称）：</w:t>
      </w:r>
    </w:p>
    <w:p w14:paraId="5CB8510A">
      <w:pPr>
        <w:tabs>
          <w:tab w:val="left" w:pos="6300"/>
        </w:tabs>
        <w:snapToGrid w:val="0"/>
        <w:spacing w:line="500" w:lineRule="exact"/>
        <w:ind w:firstLine="570"/>
        <w:rPr>
          <w:rFonts w:ascii="方正仿宋_GBK" w:hAnsi="方正仿宋_GBK" w:eastAsia="方正仿宋_GBK" w:cs="方正仿宋_GBK"/>
          <w:sz w:val="24"/>
        </w:rPr>
      </w:pPr>
      <w:r>
        <w:rPr>
          <w:rFonts w:hint="eastAsia" w:ascii="方正仿宋_GBK" w:hAnsi="方正仿宋_GBK" w:eastAsia="方正仿宋_GBK" w:cs="方正仿宋_GBK"/>
          <w:sz w:val="24"/>
        </w:rPr>
        <w:t>（法定代表人姓名）（性别）在（供应商名称）任（职务名称）职务，是（供应商名称）的法定代表人。</w:t>
      </w:r>
    </w:p>
    <w:p w14:paraId="11E5D519">
      <w:pPr>
        <w:tabs>
          <w:tab w:val="left" w:pos="6300"/>
        </w:tabs>
        <w:snapToGrid w:val="0"/>
        <w:spacing w:line="500" w:lineRule="exact"/>
        <w:ind w:firstLine="570"/>
        <w:rPr>
          <w:rFonts w:ascii="方正仿宋_GBK" w:hAnsi="方正仿宋_GBK" w:eastAsia="方正仿宋_GBK" w:cs="方正仿宋_GBK"/>
          <w:sz w:val="24"/>
        </w:rPr>
      </w:pPr>
    </w:p>
    <w:p w14:paraId="4FB36505">
      <w:pPr>
        <w:tabs>
          <w:tab w:val="left" w:pos="6300"/>
        </w:tabs>
        <w:snapToGrid w:val="0"/>
        <w:spacing w:line="500" w:lineRule="exact"/>
        <w:ind w:firstLine="570"/>
        <w:rPr>
          <w:rFonts w:ascii="方正仿宋_GBK" w:hAnsi="方正仿宋_GBK" w:eastAsia="方正仿宋_GBK" w:cs="方正仿宋_GBK"/>
          <w:sz w:val="24"/>
        </w:rPr>
      </w:pPr>
      <w:r>
        <w:rPr>
          <w:rFonts w:hint="eastAsia" w:ascii="方正仿宋_GBK" w:hAnsi="方正仿宋_GBK" w:eastAsia="方正仿宋_GBK" w:cs="方正仿宋_GBK"/>
          <w:sz w:val="24"/>
        </w:rPr>
        <w:t>特此证明。</w:t>
      </w:r>
    </w:p>
    <w:p w14:paraId="7391340E">
      <w:pPr>
        <w:tabs>
          <w:tab w:val="left" w:pos="6300"/>
        </w:tabs>
        <w:snapToGrid w:val="0"/>
        <w:spacing w:line="500" w:lineRule="exact"/>
        <w:ind w:firstLine="570"/>
        <w:rPr>
          <w:rFonts w:ascii="方正仿宋_GBK" w:hAnsi="方正仿宋_GBK" w:eastAsia="方正仿宋_GBK" w:cs="方正仿宋_GBK"/>
          <w:sz w:val="24"/>
        </w:rPr>
      </w:pPr>
    </w:p>
    <w:p w14:paraId="0E1DF160">
      <w:pPr>
        <w:tabs>
          <w:tab w:val="left" w:pos="6300"/>
        </w:tabs>
        <w:snapToGrid w:val="0"/>
        <w:spacing w:line="500" w:lineRule="exact"/>
        <w:ind w:firstLine="570"/>
        <w:rPr>
          <w:rFonts w:ascii="方正仿宋_GBK" w:hAnsi="方正仿宋_GBK" w:eastAsia="方正仿宋_GBK" w:cs="方正仿宋_GBK"/>
          <w:sz w:val="24"/>
        </w:rPr>
      </w:pPr>
    </w:p>
    <w:p w14:paraId="4BBCC182">
      <w:pPr>
        <w:tabs>
          <w:tab w:val="left" w:pos="6300"/>
        </w:tabs>
        <w:snapToGrid w:val="0"/>
        <w:spacing w:line="500" w:lineRule="exact"/>
        <w:ind w:firstLine="570"/>
        <w:rPr>
          <w:rFonts w:ascii="方正仿宋_GBK" w:hAnsi="方正仿宋_GBK" w:eastAsia="方正仿宋_GBK" w:cs="方正仿宋_GBK"/>
          <w:sz w:val="24"/>
        </w:rPr>
      </w:pPr>
    </w:p>
    <w:p w14:paraId="1E171138">
      <w:pPr>
        <w:tabs>
          <w:tab w:val="left" w:pos="6300"/>
        </w:tabs>
        <w:snapToGrid w:val="0"/>
        <w:spacing w:line="500" w:lineRule="exact"/>
        <w:ind w:firstLine="570"/>
        <w:rPr>
          <w:rFonts w:ascii="方正仿宋_GBK" w:hAnsi="方正仿宋_GBK" w:eastAsia="方正仿宋_GBK" w:cs="方正仿宋_GBK"/>
          <w:sz w:val="24"/>
        </w:rPr>
      </w:pPr>
      <w:r>
        <w:rPr>
          <w:rFonts w:hint="eastAsia" w:ascii="方正仿宋_GBK" w:hAnsi="方正仿宋_GBK" w:eastAsia="方正仿宋_GBK" w:cs="方正仿宋_GBK"/>
          <w:sz w:val="24"/>
        </w:rPr>
        <w:t xml:space="preserve">                                             （供应商公章）</w:t>
      </w:r>
    </w:p>
    <w:p w14:paraId="5CB7B71D">
      <w:pPr>
        <w:tabs>
          <w:tab w:val="left" w:pos="6300"/>
        </w:tabs>
        <w:snapToGrid w:val="0"/>
        <w:spacing w:line="500" w:lineRule="exact"/>
        <w:ind w:firstLine="570"/>
        <w:rPr>
          <w:rFonts w:ascii="方正仿宋_GBK" w:hAnsi="方正仿宋_GBK" w:eastAsia="方正仿宋_GBK" w:cs="方正仿宋_GBK"/>
          <w:sz w:val="24"/>
        </w:rPr>
      </w:pPr>
    </w:p>
    <w:p w14:paraId="1B8D3C81">
      <w:pPr>
        <w:tabs>
          <w:tab w:val="left" w:pos="6300"/>
        </w:tabs>
        <w:snapToGrid w:val="0"/>
        <w:spacing w:line="500" w:lineRule="exact"/>
        <w:ind w:firstLine="570"/>
        <w:rPr>
          <w:rFonts w:ascii="方正仿宋_GBK" w:hAnsi="方正仿宋_GBK" w:eastAsia="方正仿宋_GBK" w:cs="方正仿宋_GBK"/>
          <w:sz w:val="24"/>
        </w:rPr>
      </w:pPr>
      <w:r>
        <w:rPr>
          <w:rFonts w:hint="eastAsia" w:ascii="方正仿宋_GBK" w:hAnsi="方正仿宋_GBK" w:eastAsia="方正仿宋_GBK" w:cs="方正仿宋_GBK"/>
          <w:sz w:val="24"/>
        </w:rPr>
        <w:t xml:space="preserve">                                             年   月   日</w:t>
      </w:r>
    </w:p>
    <w:p w14:paraId="0BA5B2C3">
      <w:pPr>
        <w:tabs>
          <w:tab w:val="left" w:pos="6300"/>
        </w:tabs>
        <w:snapToGrid w:val="0"/>
        <w:spacing w:line="500" w:lineRule="exact"/>
        <w:ind w:firstLine="570"/>
        <w:rPr>
          <w:rFonts w:ascii="方正仿宋_GBK" w:hAnsi="方正仿宋_GBK" w:eastAsia="方正仿宋_GBK" w:cs="方正仿宋_GBK"/>
          <w:sz w:val="24"/>
        </w:rPr>
      </w:pPr>
    </w:p>
    <w:p w14:paraId="1575C31F">
      <w:pPr>
        <w:tabs>
          <w:tab w:val="left" w:pos="6300"/>
        </w:tabs>
        <w:snapToGrid w:val="0"/>
        <w:spacing w:line="500" w:lineRule="exact"/>
        <w:ind w:firstLine="570"/>
        <w:rPr>
          <w:rFonts w:ascii="方正仿宋_GBK" w:hAnsi="方正仿宋_GBK" w:eastAsia="方正仿宋_GBK" w:cs="方正仿宋_GBK"/>
          <w:sz w:val="24"/>
        </w:rPr>
      </w:pPr>
    </w:p>
    <w:p w14:paraId="63977604">
      <w:pPr>
        <w:tabs>
          <w:tab w:val="left" w:pos="6300"/>
        </w:tabs>
        <w:snapToGrid w:val="0"/>
        <w:spacing w:line="500" w:lineRule="exact"/>
        <w:ind w:firstLine="570"/>
        <w:rPr>
          <w:rFonts w:ascii="方正仿宋_GBK" w:hAnsi="方正仿宋_GBK" w:eastAsia="方正仿宋_GBK" w:cs="方正仿宋_GBK"/>
          <w:sz w:val="24"/>
        </w:rPr>
      </w:pPr>
      <w:r>
        <w:rPr>
          <w:rFonts w:hint="eastAsia" w:ascii="方正仿宋_GBK" w:hAnsi="方正仿宋_GBK" w:eastAsia="方正仿宋_GBK" w:cs="方正仿宋_GBK"/>
          <w:sz w:val="24"/>
        </w:rPr>
        <w:t>法定代表人电话：XXXXXXX      电子邮箱：XXXXXX@XXXXX（若授权他人办理并签署响应文件的可不填写）</w:t>
      </w:r>
    </w:p>
    <w:p w14:paraId="6F8A8065">
      <w:pPr>
        <w:tabs>
          <w:tab w:val="left" w:pos="6300"/>
        </w:tabs>
        <w:snapToGrid w:val="0"/>
        <w:spacing w:line="500" w:lineRule="exact"/>
        <w:ind w:firstLine="570"/>
        <w:rPr>
          <w:rFonts w:ascii="方正仿宋_GBK" w:hAnsi="方正仿宋_GBK" w:eastAsia="方正仿宋_GBK" w:cs="方正仿宋_GBK"/>
          <w:sz w:val="24"/>
        </w:rPr>
      </w:pPr>
      <w:r>
        <w:rPr>
          <w:rFonts w:hint="eastAsia" w:ascii="方正仿宋_GBK" w:hAnsi="方正仿宋_GBK" w:eastAsia="方正仿宋_GBK" w:cs="方正仿宋_GBK"/>
          <w:sz w:val="24"/>
        </w:rPr>
        <w:t>（附：法定代表人身份证正反面复印件）</w:t>
      </w:r>
    </w:p>
    <w:p w14:paraId="26E7790A">
      <w:pPr>
        <w:rPr>
          <w:rFonts w:ascii="宋体" w:hAnsi="宋体"/>
          <w:b/>
          <w:bCs/>
          <w:color w:val="000000" w:themeColor="text1"/>
          <w:sz w:val="24"/>
          <w:szCs w:val="22"/>
          <w14:textFill>
            <w14:solidFill>
              <w14:schemeClr w14:val="tx1"/>
            </w14:solidFill>
          </w14:textFill>
        </w:rPr>
      </w:pPr>
    </w:p>
    <w:p w14:paraId="4221ECD4">
      <w:pPr>
        <w:rPr>
          <w:rFonts w:ascii="宋体" w:hAnsi="宋体"/>
          <w:b/>
          <w:bCs/>
          <w:color w:val="000000" w:themeColor="text1"/>
          <w:sz w:val="24"/>
          <w:szCs w:val="22"/>
          <w14:textFill>
            <w14:solidFill>
              <w14:schemeClr w14:val="tx1"/>
            </w14:solidFill>
          </w14:textFill>
        </w:rPr>
      </w:pPr>
    </w:p>
    <w:p w14:paraId="10162C1E">
      <w:pPr>
        <w:rPr>
          <w:rFonts w:ascii="宋体" w:hAnsi="宋体"/>
          <w:b/>
          <w:bCs/>
          <w:color w:val="000000" w:themeColor="text1"/>
          <w:sz w:val="24"/>
          <w:szCs w:val="22"/>
          <w14:textFill>
            <w14:solidFill>
              <w14:schemeClr w14:val="tx1"/>
            </w14:solidFill>
          </w14:textFill>
        </w:rPr>
      </w:pPr>
    </w:p>
    <w:p w14:paraId="74E69379">
      <w:pPr>
        <w:rPr>
          <w:rFonts w:ascii="宋体" w:hAnsi="宋体"/>
          <w:b/>
          <w:bCs/>
          <w:color w:val="000000" w:themeColor="text1"/>
          <w:sz w:val="24"/>
          <w:szCs w:val="22"/>
          <w14:textFill>
            <w14:solidFill>
              <w14:schemeClr w14:val="tx1"/>
            </w14:solidFill>
          </w14:textFill>
        </w:rPr>
      </w:pPr>
    </w:p>
    <w:p w14:paraId="7BEDF686">
      <w:pPr>
        <w:rPr>
          <w:rFonts w:ascii="宋体" w:hAnsi="宋体"/>
          <w:b/>
          <w:bCs/>
          <w:color w:val="000000" w:themeColor="text1"/>
          <w:sz w:val="24"/>
          <w:szCs w:val="22"/>
          <w14:textFill>
            <w14:solidFill>
              <w14:schemeClr w14:val="tx1"/>
            </w14:solidFill>
          </w14:textFill>
        </w:rPr>
      </w:pPr>
    </w:p>
    <w:p w14:paraId="17D14263">
      <w:pPr>
        <w:rPr>
          <w:rFonts w:ascii="宋体" w:hAnsi="宋体"/>
          <w:b/>
          <w:bCs/>
          <w:color w:val="000000" w:themeColor="text1"/>
          <w:sz w:val="24"/>
          <w:szCs w:val="22"/>
          <w14:textFill>
            <w14:solidFill>
              <w14:schemeClr w14:val="tx1"/>
            </w14:solidFill>
          </w14:textFill>
        </w:rPr>
      </w:pPr>
    </w:p>
    <w:p w14:paraId="225A8BDC">
      <w:pPr>
        <w:rPr>
          <w:rFonts w:ascii="宋体" w:hAnsi="宋体"/>
          <w:b/>
          <w:bCs/>
          <w:color w:val="000000" w:themeColor="text1"/>
          <w:sz w:val="24"/>
          <w:szCs w:val="22"/>
          <w14:textFill>
            <w14:solidFill>
              <w14:schemeClr w14:val="tx1"/>
            </w14:solidFill>
          </w14:textFill>
        </w:rPr>
      </w:pPr>
    </w:p>
    <w:p w14:paraId="43E18C5F">
      <w:pPr>
        <w:rPr>
          <w:rFonts w:ascii="宋体" w:hAnsi="宋体"/>
          <w:b/>
          <w:bCs/>
          <w:color w:val="000000" w:themeColor="text1"/>
          <w:sz w:val="24"/>
          <w:szCs w:val="22"/>
          <w14:textFill>
            <w14:solidFill>
              <w14:schemeClr w14:val="tx1"/>
            </w14:solidFill>
          </w14:textFill>
        </w:rPr>
      </w:pPr>
    </w:p>
    <w:p w14:paraId="72590D05">
      <w:pPr>
        <w:rPr>
          <w:rFonts w:ascii="宋体" w:hAnsi="宋体"/>
          <w:b/>
          <w:bCs/>
          <w:color w:val="000000" w:themeColor="text1"/>
          <w:sz w:val="24"/>
          <w:szCs w:val="22"/>
          <w14:textFill>
            <w14:solidFill>
              <w14:schemeClr w14:val="tx1"/>
            </w14:solidFill>
          </w14:textFill>
        </w:rPr>
      </w:pPr>
    </w:p>
    <w:p w14:paraId="09D7B2F3">
      <w:pPr>
        <w:rPr>
          <w:rFonts w:ascii="宋体" w:hAnsi="宋体"/>
          <w:b/>
          <w:bCs/>
          <w:color w:val="000000" w:themeColor="text1"/>
          <w:sz w:val="24"/>
          <w:szCs w:val="22"/>
          <w14:textFill>
            <w14:solidFill>
              <w14:schemeClr w14:val="tx1"/>
            </w14:solidFill>
          </w14:textFill>
        </w:rPr>
      </w:pPr>
    </w:p>
    <w:p w14:paraId="1F73C26A">
      <w:pPr>
        <w:rPr>
          <w:rFonts w:ascii="宋体" w:hAnsi="宋体"/>
          <w:b/>
          <w:bCs/>
          <w:color w:val="000000" w:themeColor="text1"/>
          <w:sz w:val="24"/>
          <w:szCs w:val="22"/>
          <w14:textFill>
            <w14:solidFill>
              <w14:schemeClr w14:val="tx1"/>
            </w14:solidFill>
          </w14:textFill>
        </w:rPr>
      </w:pPr>
    </w:p>
    <w:p w14:paraId="08DEB176">
      <w:pPr>
        <w:rPr>
          <w:rFonts w:ascii="宋体" w:hAnsi="宋体"/>
          <w:b/>
          <w:bCs/>
          <w:color w:val="000000" w:themeColor="text1"/>
          <w:sz w:val="24"/>
          <w:szCs w:val="22"/>
          <w14:textFill>
            <w14:solidFill>
              <w14:schemeClr w14:val="tx1"/>
            </w14:solidFill>
          </w14:textFill>
        </w:rPr>
      </w:pPr>
    </w:p>
    <w:p w14:paraId="09E88228">
      <w:pPr>
        <w:rPr>
          <w:rFonts w:ascii="宋体" w:hAnsi="宋体"/>
          <w:b/>
          <w:bCs/>
          <w:color w:val="000000" w:themeColor="text1"/>
          <w:sz w:val="24"/>
          <w:szCs w:val="22"/>
          <w14:textFill>
            <w14:solidFill>
              <w14:schemeClr w14:val="tx1"/>
            </w14:solidFill>
          </w14:textFill>
        </w:rPr>
      </w:pPr>
    </w:p>
    <w:p w14:paraId="4142F6F8">
      <w:pPr>
        <w:rPr>
          <w:rFonts w:ascii="宋体" w:hAnsi="宋体"/>
          <w:b/>
          <w:bCs/>
          <w:color w:val="000000" w:themeColor="text1"/>
          <w:sz w:val="24"/>
          <w:szCs w:val="22"/>
          <w14:textFill>
            <w14:solidFill>
              <w14:schemeClr w14:val="tx1"/>
            </w14:solidFill>
          </w14:textFill>
        </w:rPr>
      </w:pPr>
    </w:p>
    <w:p w14:paraId="67C8E725">
      <w:pPr>
        <w:widowControl/>
        <w:spacing w:line="400" w:lineRule="exact"/>
        <w:ind w:firstLine="480" w:firstLineChars="20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（四）基本资格条件承诺函（格式）</w:t>
      </w:r>
    </w:p>
    <w:p w14:paraId="604B88F7">
      <w:pPr>
        <w:tabs>
          <w:tab w:val="left" w:pos="6300"/>
        </w:tabs>
        <w:snapToGrid w:val="0"/>
        <w:spacing w:line="500" w:lineRule="exact"/>
        <w:ind w:firstLine="643" w:firstLineChars="200"/>
        <w:jc w:val="center"/>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基本资格条件承诺函</w:t>
      </w:r>
    </w:p>
    <w:p w14:paraId="5BA9D961">
      <w:pPr>
        <w:tabs>
          <w:tab w:val="left" w:pos="6300"/>
        </w:tabs>
        <w:snapToGrid w:val="0"/>
        <w:spacing w:line="530" w:lineRule="exact"/>
        <w:rPr>
          <w:rFonts w:ascii="方正仿宋_GBK" w:hAnsi="方正仿宋_GBK" w:eastAsia="方正仿宋_GBK" w:cs="方正仿宋_GBK"/>
          <w:sz w:val="24"/>
        </w:rPr>
      </w:pPr>
    </w:p>
    <w:p w14:paraId="7C4133FA">
      <w:pPr>
        <w:tabs>
          <w:tab w:val="left" w:pos="6300"/>
        </w:tabs>
        <w:snapToGrid w:val="0"/>
        <w:spacing w:line="5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致（采购人名称）：</w:t>
      </w:r>
    </w:p>
    <w:p w14:paraId="3295D4DF">
      <w:pPr>
        <w:tabs>
          <w:tab w:val="left" w:pos="6300"/>
        </w:tabs>
        <w:snapToGrid w:val="0"/>
        <w:spacing w:line="5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（供应商名称）郑重承诺：</w:t>
      </w:r>
    </w:p>
    <w:p w14:paraId="6AF53A33">
      <w:pPr>
        <w:tabs>
          <w:tab w:val="left" w:pos="6300"/>
        </w:tabs>
        <w:snapToGrid w:val="0"/>
        <w:spacing w:line="5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1.我方具有良好的商业信誉和健全的财务会计制度，具有履行合同所必需的设备和专业技术能力，具</w:t>
      </w:r>
      <w:r>
        <w:rPr>
          <w:rFonts w:hint="eastAsia" w:ascii="方正仿宋_GBK" w:hAnsi="方正仿宋_GBK" w:eastAsia="方正仿宋_GBK" w:cs="方正仿宋_GBK"/>
          <w:sz w:val="24"/>
          <w:lang w:val="zh-CN"/>
        </w:rPr>
        <w:t>有依法缴纳税收和社会保障金的良好记录</w:t>
      </w:r>
      <w:r>
        <w:rPr>
          <w:rFonts w:hint="eastAsia" w:ascii="方正仿宋_GBK" w:hAnsi="方正仿宋_GBK" w:eastAsia="方正仿宋_GBK" w:cs="方正仿宋_GBK"/>
          <w:sz w:val="24"/>
        </w:rPr>
        <w:t>，参加本项目采购活动前三年内无重大违法活动记录。</w:t>
      </w:r>
    </w:p>
    <w:p w14:paraId="7B710637">
      <w:pPr>
        <w:tabs>
          <w:tab w:val="left" w:pos="6300"/>
        </w:tabs>
        <w:snapToGrid w:val="0"/>
        <w:spacing w:line="5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2.我方未列入在信用中国网站（www.creditchina.gov.cn）“失信被执行人”、“重大税收违法案件当事人名单”中，也未列入中国政府采购网（www.ccgp.gov.cn）“政府采购严重违法失信行为记录名单”中。</w:t>
      </w:r>
    </w:p>
    <w:p w14:paraId="6A6312EE">
      <w:pPr>
        <w:tabs>
          <w:tab w:val="left" w:pos="6300"/>
        </w:tabs>
        <w:snapToGrid w:val="0"/>
        <w:spacing w:line="5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3.我方在采购项目评审（评标）环节结束后，随时接受采购人、采购代理机构的检查验证，配合提供相关证明材料，证明符合《中华人民共和国政府采购法》规定的供应商基本资格条件。</w:t>
      </w:r>
    </w:p>
    <w:p w14:paraId="7679F3BD">
      <w:pPr>
        <w:tabs>
          <w:tab w:val="left" w:pos="6300"/>
        </w:tabs>
        <w:snapToGrid w:val="0"/>
        <w:spacing w:line="5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我方对以上承诺负全部法律责任。</w:t>
      </w:r>
    </w:p>
    <w:p w14:paraId="26E67640">
      <w:pPr>
        <w:tabs>
          <w:tab w:val="left" w:pos="6300"/>
        </w:tabs>
        <w:snapToGrid w:val="0"/>
        <w:spacing w:line="500" w:lineRule="exact"/>
        <w:ind w:firstLine="480" w:firstLineChars="200"/>
        <w:rPr>
          <w:rFonts w:ascii="方正仿宋_GBK" w:hAnsi="方正仿宋_GBK" w:eastAsia="方正仿宋_GBK" w:cs="方正仿宋_GBK"/>
          <w:sz w:val="24"/>
        </w:rPr>
      </w:pPr>
      <w:r>
        <w:rPr>
          <w:rFonts w:hint="eastAsia" w:ascii="方正仿宋_GBK" w:hAnsi="方正仿宋_GBK" w:eastAsia="方正仿宋_GBK" w:cs="方正仿宋_GBK"/>
          <w:sz w:val="24"/>
        </w:rPr>
        <w:t>特此承诺。</w:t>
      </w:r>
    </w:p>
    <w:p w14:paraId="2ADDF9D9">
      <w:pPr>
        <w:tabs>
          <w:tab w:val="left" w:pos="6300"/>
        </w:tabs>
        <w:snapToGrid w:val="0"/>
        <w:spacing w:line="500" w:lineRule="exact"/>
        <w:ind w:firstLine="480" w:firstLineChars="200"/>
        <w:rPr>
          <w:rFonts w:ascii="方正仿宋_GBK" w:hAnsi="方正仿宋_GBK" w:eastAsia="方正仿宋_GBK" w:cs="方正仿宋_GBK"/>
          <w:sz w:val="24"/>
        </w:rPr>
      </w:pPr>
    </w:p>
    <w:p w14:paraId="615C1F9C">
      <w:pPr>
        <w:tabs>
          <w:tab w:val="left" w:pos="6300"/>
        </w:tabs>
        <w:snapToGrid w:val="0"/>
        <w:spacing w:line="500" w:lineRule="exact"/>
        <w:ind w:firstLine="480" w:firstLineChars="200"/>
        <w:jc w:val="center"/>
        <w:rPr>
          <w:rFonts w:ascii="方正仿宋_GBK" w:hAnsi="方正仿宋_GBK" w:eastAsia="方正仿宋_GBK" w:cs="方正仿宋_GBK"/>
          <w:sz w:val="24"/>
        </w:rPr>
      </w:pPr>
      <w:r>
        <w:rPr>
          <w:rFonts w:hint="eastAsia" w:ascii="方正仿宋_GBK" w:hAnsi="方正仿宋_GBK" w:eastAsia="方正仿宋_GBK" w:cs="方正仿宋_GBK"/>
          <w:sz w:val="24"/>
        </w:rPr>
        <w:t>（供应商公章）</w:t>
      </w:r>
    </w:p>
    <w:p w14:paraId="45495EFC">
      <w:pPr>
        <w:ind w:firstLine="4560" w:firstLineChars="1900"/>
        <w:rPr>
          <w:rFonts w:ascii="宋体" w:hAnsi="宋体"/>
          <w:b/>
          <w:bCs/>
          <w:color w:val="000000" w:themeColor="text1"/>
          <w:sz w:val="24"/>
          <w:szCs w:val="22"/>
          <w14:textFill>
            <w14:solidFill>
              <w14:schemeClr w14:val="tx1"/>
            </w14:solidFill>
          </w14:textFill>
        </w:rPr>
      </w:pPr>
      <w:r>
        <w:rPr>
          <w:rFonts w:hint="eastAsia" w:ascii="方正仿宋_GBK" w:hAnsi="方正仿宋_GBK" w:eastAsia="方正仿宋_GBK" w:cs="方正仿宋_GBK"/>
          <w:sz w:val="24"/>
        </w:rPr>
        <w:t>年   月   日</w:t>
      </w:r>
    </w:p>
    <w:p w14:paraId="59C38936">
      <w:pPr>
        <w:rPr>
          <w:rFonts w:ascii="宋体" w:hAnsi="宋体"/>
          <w:b/>
          <w:bCs/>
          <w:color w:val="000000" w:themeColor="text1"/>
          <w:sz w:val="24"/>
          <w:szCs w:val="22"/>
          <w14:textFill>
            <w14:solidFill>
              <w14:schemeClr w14:val="tx1"/>
            </w14:solidFill>
          </w14:textFill>
        </w:rPr>
      </w:pPr>
    </w:p>
    <w:p w14:paraId="6CF54454">
      <w:pPr>
        <w:rPr>
          <w:rFonts w:ascii="宋体" w:hAnsi="宋体"/>
          <w:b/>
          <w:bCs/>
          <w:color w:val="000000" w:themeColor="text1"/>
          <w:sz w:val="24"/>
          <w:szCs w:val="22"/>
          <w14:textFill>
            <w14:solidFill>
              <w14:schemeClr w14:val="tx1"/>
            </w14:solidFill>
          </w14:textFill>
        </w:rPr>
      </w:pPr>
    </w:p>
    <w:p w14:paraId="76D66A51">
      <w:pPr>
        <w:rPr>
          <w:rFonts w:ascii="宋体" w:hAnsi="宋体"/>
          <w:b/>
          <w:bCs/>
          <w:color w:val="000000" w:themeColor="text1"/>
          <w:sz w:val="24"/>
          <w:szCs w:val="22"/>
          <w14:textFill>
            <w14:solidFill>
              <w14:schemeClr w14:val="tx1"/>
            </w14:solidFill>
          </w14:textFill>
        </w:rPr>
      </w:pPr>
    </w:p>
    <w:p w14:paraId="11621EAC">
      <w:pPr>
        <w:rPr>
          <w:rFonts w:ascii="宋体" w:hAnsi="宋体"/>
          <w:b/>
          <w:bCs/>
          <w:color w:val="000000" w:themeColor="text1"/>
          <w:sz w:val="24"/>
          <w:szCs w:val="22"/>
          <w14:textFill>
            <w14:solidFill>
              <w14:schemeClr w14:val="tx1"/>
            </w14:solidFill>
          </w14:textFill>
        </w:rPr>
      </w:pPr>
    </w:p>
    <w:p w14:paraId="088060AE">
      <w:pPr>
        <w:rPr>
          <w:rFonts w:ascii="宋体" w:hAnsi="宋体"/>
          <w:b/>
          <w:bCs/>
          <w:color w:val="000000" w:themeColor="text1"/>
          <w:sz w:val="24"/>
          <w:szCs w:val="22"/>
          <w14:textFill>
            <w14:solidFill>
              <w14:schemeClr w14:val="tx1"/>
            </w14:solidFill>
          </w14:textFill>
        </w:rPr>
      </w:pPr>
    </w:p>
    <w:p w14:paraId="1F830395">
      <w:pPr>
        <w:rPr>
          <w:rFonts w:ascii="宋体" w:hAnsi="宋体"/>
          <w:b/>
          <w:bCs/>
          <w:color w:val="000000" w:themeColor="text1"/>
          <w:sz w:val="24"/>
          <w:szCs w:val="22"/>
          <w14:textFill>
            <w14:solidFill>
              <w14:schemeClr w14:val="tx1"/>
            </w14:solidFill>
          </w14:textFill>
        </w:rPr>
      </w:pPr>
    </w:p>
    <w:p w14:paraId="52A4BF6E">
      <w:pPr>
        <w:spacing w:line="400" w:lineRule="exact"/>
        <w:jc w:val="left"/>
        <w:rPr>
          <w:rFonts w:ascii="宋体" w:hAnsi="宋体" w:cs="宋体"/>
          <w:b/>
          <w:bCs/>
          <w:color w:val="000000" w:themeColor="text1"/>
          <w:sz w:val="24"/>
          <w:szCs w:val="22"/>
          <w14:textFill>
            <w14:solidFill>
              <w14:schemeClr w14:val="tx1"/>
            </w14:solidFill>
          </w14:textFill>
        </w:rPr>
      </w:pPr>
    </w:p>
    <w:p w14:paraId="4B5C5755">
      <w:pPr>
        <w:spacing w:line="400" w:lineRule="exact"/>
        <w:jc w:val="left"/>
        <w:rPr>
          <w:rFonts w:ascii="宋体" w:hAnsi="宋体" w:cs="宋体"/>
          <w:b/>
          <w:bCs/>
          <w:color w:val="000000" w:themeColor="text1"/>
          <w:sz w:val="24"/>
          <w:szCs w:val="22"/>
          <w14:textFill>
            <w14:solidFill>
              <w14:schemeClr w14:val="tx1"/>
            </w14:solidFill>
          </w14:textFill>
        </w:rPr>
      </w:pPr>
    </w:p>
    <w:p w14:paraId="1E371D97">
      <w:pPr>
        <w:spacing w:line="400" w:lineRule="exact"/>
        <w:jc w:val="left"/>
        <w:rPr>
          <w:rFonts w:ascii="宋体" w:hAnsi="宋体" w:cs="宋体"/>
          <w:b/>
          <w:bCs/>
          <w:color w:val="000000" w:themeColor="text1"/>
          <w:sz w:val="24"/>
          <w:szCs w:val="22"/>
          <w14:textFill>
            <w14:solidFill>
              <w14:schemeClr w14:val="tx1"/>
            </w14:solidFill>
          </w14:textFill>
        </w:rPr>
      </w:pPr>
    </w:p>
    <w:p w14:paraId="0D85788C">
      <w:pPr>
        <w:spacing w:line="400" w:lineRule="exact"/>
        <w:jc w:val="left"/>
        <w:rPr>
          <w:rFonts w:ascii="宋体" w:hAnsi="宋体" w:cs="宋体"/>
          <w:b/>
          <w:bCs/>
          <w:color w:val="000000" w:themeColor="text1"/>
          <w:sz w:val="24"/>
          <w:szCs w:val="22"/>
          <w14:textFill>
            <w14:solidFill>
              <w14:schemeClr w14:val="tx1"/>
            </w14:solidFill>
          </w14:textFill>
        </w:rPr>
      </w:pPr>
    </w:p>
    <w:p w14:paraId="48C9418E">
      <w:pPr>
        <w:spacing w:line="400" w:lineRule="exact"/>
        <w:jc w:val="left"/>
        <w:rPr>
          <w:rFonts w:ascii="宋体" w:hAnsi="宋体" w:cs="宋体"/>
          <w:b/>
          <w:bCs/>
          <w:color w:val="000000" w:themeColor="text1"/>
          <w:sz w:val="24"/>
          <w:szCs w:val="22"/>
          <w14:textFill>
            <w14:solidFill>
              <w14:schemeClr w14:val="tx1"/>
            </w14:solidFill>
          </w14:textFill>
        </w:rPr>
      </w:pPr>
    </w:p>
    <w:p w14:paraId="237F74D3">
      <w:pPr>
        <w:spacing w:line="400" w:lineRule="exact"/>
        <w:jc w:val="left"/>
        <w:rPr>
          <w:rFonts w:ascii="宋体" w:hAnsi="宋体" w:cs="宋体"/>
          <w:b/>
          <w:bCs/>
          <w:color w:val="000000" w:themeColor="text1"/>
          <w:sz w:val="24"/>
          <w:szCs w:val="22"/>
          <w14:textFill>
            <w14:solidFill>
              <w14:schemeClr w14:val="tx1"/>
            </w14:solidFill>
          </w14:textFill>
        </w:rPr>
      </w:pPr>
    </w:p>
    <w:p w14:paraId="4A448B3C">
      <w:pPr>
        <w:spacing w:line="400" w:lineRule="exact"/>
        <w:jc w:val="left"/>
        <w:rPr>
          <w:rFonts w:ascii="宋体" w:hAnsi="宋体" w:cs="宋体"/>
          <w:b/>
          <w:bCs/>
          <w:color w:val="000000" w:themeColor="text1"/>
          <w:sz w:val="24"/>
          <w:szCs w:val="22"/>
          <w14:textFill>
            <w14:solidFill>
              <w14:schemeClr w14:val="tx1"/>
            </w14:solidFill>
          </w14:textFill>
        </w:rPr>
      </w:pPr>
    </w:p>
    <w:p w14:paraId="23EED695">
      <w:pPr>
        <w:spacing w:line="400" w:lineRule="exact"/>
        <w:jc w:val="left"/>
        <w:rPr>
          <w:rFonts w:ascii="宋体" w:hAnsi="宋体" w:cs="宋体"/>
          <w:b/>
          <w:bCs/>
          <w:color w:val="000000" w:themeColor="text1"/>
          <w:sz w:val="24"/>
          <w:szCs w:val="22"/>
          <w14:textFill>
            <w14:solidFill>
              <w14:schemeClr w14:val="tx1"/>
            </w14:solidFill>
          </w14:textFill>
        </w:rPr>
      </w:pPr>
    </w:p>
    <w:p w14:paraId="29149950">
      <w:r>
        <w:rPr>
          <w:rFonts w:hint="eastAsia"/>
        </w:rPr>
        <w:t>其他</w:t>
      </w:r>
    </w:p>
    <w:p w14:paraId="1A1968F6"/>
    <w:sectPr>
      <w:headerReference r:id="rId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616BD05-84DE-4712-AB78-395CCFB2D996}"/>
  </w:font>
  <w:font w:name="Arial">
    <w:panose1 w:val="020B0604020202020204"/>
    <w:charset w:val="01"/>
    <w:family w:val="swiss"/>
    <w:pitch w:val="default"/>
    <w:sig w:usb0="E0002EFF" w:usb1="C000785B" w:usb2="00000009" w:usb3="00000000" w:csb0="400001FF" w:csb1="FFFF0000"/>
    <w:embedRegular r:id="rId2" w:fontKey="{8579547F-D272-4564-9CDC-2634442F955A}"/>
  </w:font>
  <w:font w:name="黑体">
    <w:panose1 w:val="02010609060101010101"/>
    <w:charset w:val="86"/>
    <w:family w:val="auto"/>
    <w:pitch w:val="default"/>
    <w:sig w:usb0="800002BF" w:usb1="38CF7CFA" w:usb2="00000016" w:usb3="00000000" w:csb0="00040001" w:csb1="00000000"/>
    <w:embedRegular r:id="rId3" w:fontKey="{B522C712-A124-451C-8336-CF252BA80D4B}"/>
  </w:font>
  <w:font w:name="Courier New">
    <w:panose1 w:val="02070309020205020404"/>
    <w:charset w:val="01"/>
    <w:family w:val="modern"/>
    <w:pitch w:val="default"/>
    <w:sig w:usb0="E0002EFF" w:usb1="C0007843" w:usb2="00000009" w:usb3="00000000" w:csb0="400001FF" w:csb1="FFFF0000"/>
    <w:embedRegular r:id="rId4" w:fontKey="{E3ACEA37-0CE7-4244-A243-04DA1CDE34B7}"/>
  </w:font>
  <w:font w:name="Symbol">
    <w:panose1 w:val="05050102010706020507"/>
    <w:charset w:val="02"/>
    <w:family w:val="roman"/>
    <w:pitch w:val="default"/>
    <w:sig w:usb0="00000000" w:usb1="00000000" w:usb2="00000000" w:usb3="00000000" w:csb0="80000000" w:csb1="00000000"/>
    <w:embedRegular r:id="rId5" w:fontKey="{5A22EE6D-7C4D-4B86-A8CA-1E72B7E33FC1}"/>
  </w:font>
  <w:font w:name="Calibri">
    <w:panose1 w:val="020F0502020204030204"/>
    <w:charset w:val="00"/>
    <w:family w:val="swiss"/>
    <w:pitch w:val="default"/>
    <w:sig w:usb0="E4002EFF" w:usb1="C000247B" w:usb2="00000009" w:usb3="00000000" w:csb0="200001FF" w:csb1="00000000"/>
    <w:embedRegular r:id="rId6" w:fontKey="{EE229EC1-E38E-4FCC-8D61-1E8F46018F68}"/>
  </w:font>
  <w:font w:name="仿宋_GB2312">
    <w:altName w:val="仿宋"/>
    <w:panose1 w:val="00000000000000000000"/>
    <w:charset w:val="86"/>
    <w:family w:val="modern"/>
    <w:pitch w:val="default"/>
    <w:sig w:usb0="00000000" w:usb1="00000000" w:usb2="00000000" w:usb3="00000000" w:csb0="00040000" w:csb1="00000000"/>
    <w:embedRegular r:id="rId7" w:fontKey="{2D8A2B54-8717-48FD-8E08-5DFD7919E5F1}"/>
  </w:font>
  <w:font w:name="微软雅黑 Light">
    <w:panose1 w:val="020B0502040204020203"/>
    <w:charset w:val="86"/>
    <w:family w:val="swiss"/>
    <w:pitch w:val="default"/>
    <w:sig w:usb0="80000287" w:usb1="2ACF0010" w:usb2="00000016" w:usb3="00000000" w:csb0="0004001F" w:csb1="00000000"/>
  </w:font>
  <w:font w:name="仿宋">
    <w:panose1 w:val="02010609060101010101"/>
    <w:charset w:val="86"/>
    <w:family w:val="modern"/>
    <w:pitch w:val="default"/>
    <w:sig w:usb0="800002BF" w:usb1="38CF7CFA" w:usb2="00000016" w:usb3="00000000" w:csb0="00040001" w:csb1="00000000"/>
    <w:embedRegular r:id="rId8" w:fontKey="{3CD987F6-722C-40A1-989B-A31BA41F6020}"/>
  </w:font>
  <w:font w:name="新宋体">
    <w:panose1 w:val="02010609030101010101"/>
    <w:charset w:val="86"/>
    <w:family w:val="modern"/>
    <w:pitch w:val="default"/>
    <w:sig w:usb0="00000203" w:usb1="288F0000" w:usb2="00000006" w:usb3="00000000" w:csb0="00040001" w:csb1="00000000"/>
    <w:embedRegular r:id="rId9" w:fontKey="{AEB81909-5383-4F41-957E-CF986C6E0911}"/>
  </w:font>
  <w:font w:name="方正仿宋_GBK">
    <w:panose1 w:val="03000509000000000000"/>
    <w:charset w:val="86"/>
    <w:family w:val="script"/>
    <w:pitch w:val="default"/>
    <w:sig w:usb0="00000001" w:usb1="080E0000" w:usb2="00000000" w:usb3="00000000" w:csb0="00040000" w:csb1="00000000"/>
    <w:embedRegular r:id="rId10" w:fontKey="{B98E34ED-8173-4826-9FF0-7E209C5D9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2D286">
    <w:pPr>
      <w:pStyle w:val="8"/>
      <w:ind w:firstLine="4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6F399A7">
                          <w:pPr>
                            <w:pStyle w:val="8"/>
                            <w:ind w:firstLine="422"/>
                          </w:pPr>
                          <w:r>
                            <w:fldChar w:fldCharType="begin"/>
                          </w:r>
                          <w:r>
                            <w:instrText xml:space="preserve"> PAGE  \* MERGEFORMAT </w:instrText>
                          </w:r>
                          <w:r>
                            <w:fldChar w:fldCharType="separate"/>
                          </w:r>
                          <w:r>
                            <w:t>- 6 -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26F399A7">
                    <w:pPr>
                      <w:pStyle w:val="8"/>
                      <w:ind w:firstLine="42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36F07">
    <w:pPr>
      <w:pStyle w:val="9"/>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2FBD7D"/>
    <w:multiLevelType w:val="singleLevel"/>
    <w:tmpl w:val="5E2FBD7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GNkYTJhN2NkODc0MzYwZWZhYmI0Y2E4ZDVlOGEifQ=="/>
  </w:docVars>
  <w:rsids>
    <w:rsidRoot w:val="76BC6A6F"/>
    <w:rsid w:val="001031DF"/>
    <w:rsid w:val="001901C1"/>
    <w:rsid w:val="0026386A"/>
    <w:rsid w:val="00510906"/>
    <w:rsid w:val="00535582"/>
    <w:rsid w:val="008C00A6"/>
    <w:rsid w:val="00906A0A"/>
    <w:rsid w:val="009936F1"/>
    <w:rsid w:val="00A541A6"/>
    <w:rsid w:val="00A63EF3"/>
    <w:rsid w:val="00AC0381"/>
    <w:rsid w:val="00B207C4"/>
    <w:rsid w:val="00BD5E32"/>
    <w:rsid w:val="00C35047"/>
    <w:rsid w:val="00CD66F9"/>
    <w:rsid w:val="02C10E79"/>
    <w:rsid w:val="03C519A5"/>
    <w:rsid w:val="04417784"/>
    <w:rsid w:val="07470A20"/>
    <w:rsid w:val="07763A25"/>
    <w:rsid w:val="085D7FF7"/>
    <w:rsid w:val="08B316CA"/>
    <w:rsid w:val="08BA4CE8"/>
    <w:rsid w:val="092044ED"/>
    <w:rsid w:val="09217021"/>
    <w:rsid w:val="0A4A78ED"/>
    <w:rsid w:val="0A876A35"/>
    <w:rsid w:val="0AE147AE"/>
    <w:rsid w:val="0AE97C31"/>
    <w:rsid w:val="0BDE7C52"/>
    <w:rsid w:val="0C40017C"/>
    <w:rsid w:val="0D28597B"/>
    <w:rsid w:val="0E0E6CD6"/>
    <w:rsid w:val="0E504BFB"/>
    <w:rsid w:val="0F00541F"/>
    <w:rsid w:val="13595172"/>
    <w:rsid w:val="14025A24"/>
    <w:rsid w:val="160C58D8"/>
    <w:rsid w:val="16287A87"/>
    <w:rsid w:val="176273F3"/>
    <w:rsid w:val="182732B2"/>
    <w:rsid w:val="19756184"/>
    <w:rsid w:val="1AD566AB"/>
    <w:rsid w:val="1BA95A72"/>
    <w:rsid w:val="1DC82F26"/>
    <w:rsid w:val="1DD67196"/>
    <w:rsid w:val="1DFB572F"/>
    <w:rsid w:val="1EC9566D"/>
    <w:rsid w:val="1F315ABD"/>
    <w:rsid w:val="1FF73DB5"/>
    <w:rsid w:val="209D7EAD"/>
    <w:rsid w:val="21B6100E"/>
    <w:rsid w:val="23626E8C"/>
    <w:rsid w:val="244C2B51"/>
    <w:rsid w:val="2503421B"/>
    <w:rsid w:val="26164118"/>
    <w:rsid w:val="263F1B66"/>
    <w:rsid w:val="27930AC7"/>
    <w:rsid w:val="2DEA279C"/>
    <w:rsid w:val="2E064396"/>
    <w:rsid w:val="2FD539C4"/>
    <w:rsid w:val="30724A8F"/>
    <w:rsid w:val="30DB047E"/>
    <w:rsid w:val="31EC3C1B"/>
    <w:rsid w:val="34307208"/>
    <w:rsid w:val="355C0B84"/>
    <w:rsid w:val="35923375"/>
    <w:rsid w:val="376174F3"/>
    <w:rsid w:val="3A7F5DCD"/>
    <w:rsid w:val="3F731171"/>
    <w:rsid w:val="3FF1653A"/>
    <w:rsid w:val="40895797"/>
    <w:rsid w:val="466474A8"/>
    <w:rsid w:val="47285CC2"/>
    <w:rsid w:val="47AA4DC4"/>
    <w:rsid w:val="47D9592E"/>
    <w:rsid w:val="48754A86"/>
    <w:rsid w:val="49646F2F"/>
    <w:rsid w:val="4D496CD5"/>
    <w:rsid w:val="4DC94024"/>
    <w:rsid w:val="4EB82A04"/>
    <w:rsid w:val="4F4942C4"/>
    <w:rsid w:val="501D2ABA"/>
    <w:rsid w:val="502659A9"/>
    <w:rsid w:val="505E259F"/>
    <w:rsid w:val="50765D1F"/>
    <w:rsid w:val="535730DA"/>
    <w:rsid w:val="53A81E65"/>
    <w:rsid w:val="56331CEA"/>
    <w:rsid w:val="56FE2F78"/>
    <w:rsid w:val="570A3870"/>
    <w:rsid w:val="59DF4E56"/>
    <w:rsid w:val="5A8D6F60"/>
    <w:rsid w:val="5ADA71F9"/>
    <w:rsid w:val="5BBD689C"/>
    <w:rsid w:val="5D8C1746"/>
    <w:rsid w:val="5DAD11FE"/>
    <w:rsid w:val="5DBF66EF"/>
    <w:rsid w:val="5E6009E9"/>
    <w:rsid w:val="5F085A36"/>
    <w:rsid w:val="608D1ACA"/>
    <w:rsid w:val="61293B05"/>
    <w:rsid w:val="66C561F0"/>
    <w:rsid w:val="67FB16A0"/>
    <w:rsid w:val="68287A43"/>
    <w:rsid w:val="68B767A9"/>
    <w:rsid w:val="694C23DA"/>
    <w:rsid w:val="6A731604"/>
    <w:rsid w:val="6EB81453"/>
    <w:rsid w:val="70EC3C56"/>
    <w:rsid w:val="71F42BE6"/>
    <w:rsid w:val="723C553B"/>
    <w:rsid w:val="72556331"/>
    <w:rsid w:val="7592164A"/>
    <w:rsid w:val="76BC6A6F"/>
    <w:rsid w:val="76EF4004"/>
    <w:rsid w:val="7970103D"/>
    <w:rsid w:val="7C013085"/>
    <w:rsid w:val="7C825C9C"/>
    <w:rsid w:val="7CB5300C"/>
    <w:rsid w:val="7D65269D"/>
    <w:rsid w:val="7FD078B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2"/>
    <w:basedOn w:val="1"/>
    <w:next w:val="1"/>
    <w:link w:val="15"/>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3" w:lineRule="auto"/>
      <w:outlineLvl w:val="2"/>
    </w:pPr>
    <w:rPr>
      <w:b/>
      <w:sz w:val="32"/>
    </w:rPr>
  </w:style>
  <w:style w:type="character" w:default="1" w:styleId="12">
    <w:name w:val="Default Paragraph Font"/>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napToGrid w:val="0"/>
      <w:spacing w:line="360" w:lineRule="auto"/>
      <w:ind w:firstLine="420"/>
    </w:pPr>
    <w:rPr>
      <w:sz w:val="24"/>
    </w:rPr>
  </w:style>
  <w:style w:type="paragraph" w:styleId="5">
    <w:name w:val="Body Text"/>
    <w:basedOn w:val="1"/>
    <w:next w:val="1"/>
    <w:qFormat/>
    <w:uiPriority w:val="0"/>
    <w:rPr>
      <w:rFonts w:ascii="仿宋_GB2312" w:eastAsia="仿宋_GB2312"/>
      <w:sz w:val="32"/>
    </w:rPr>
  </w:style>
  <w:style w:type="paragraph" w:styleId="6">
    <w:name w:val="Date"/>
    <w:basedOn w:val="1"/>
    <w:next w:val="1"/>
    <w:qFormat/>
    <w:uiPriority w:val="0"/>
  </w:style>
  <w:style w:type="paragraph" w:styleId="7">
    <w:name w:val="Balloon Text"/>
    <w:basedOn w:val="1"/>
    <w:link w:val="23"/>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toc 1"/>
    <w:basedOn w:val="1"/>
    <w:next w:val="1"/>
    <w:qFormat/>
    <w:uiPriority w:val="0"/>
    <w:pPr>
      <w:spacing w:line="180" w:lineRule="auto"/>
      <w:jc w:val="center"/>
    </w:pPr>
    <w:rPr>
      <w:sz w:val="30"/>
    </w:rPr>
  </w:style>
  <w:style w:type="character" w:customStyle="1" w:styleId="13">
    <w:name w:val="font21"/>
    <w:basedOn w:val="12"/>
    <w:qFormat/>
    <w:uiPriority w:val="0"/>
    <w:rPr>
      <w:rFonts w:hint="default" w:ascii="Times New Roman" w:hAnsi="Times New Roman" w:cs="Times New Roman"/>
      <w:color w:val="000000"/>
      <w:sz w:val="24"/>
      <w:szCs w:val="24"/>
      <w:u w:val="none"/>
    </w:rPr>
  </w:style>
  <w:style w:type="character" w:customStyle="1" w:styleId="14">
    <w:name w:val="font31"/>
    <w:basedOn w:val="12"/>
    <w:qFormat/>
    <w:uiPriority w:val="0"/>
    <w:rPr>
      <w:rFonts w:hint="default" w:ascii="微软雅黑 Light" w:hAnsi="微软雅黑 Light" w:eastAsia="微软雅黑 Light" w:cs="微软雅黑 Light"/>
      <w:color w:val="000000"/>
      <w:sz w:val="24"/>
      <w:szCs w:val="24"/>
      <w:u w:val="none"/>
    </w:rPr>
  </w:style>
  <w:style w:type="character" w:customStyle="1" w:styleId="15">
    <w:name w:val="标题 2 Char"/>
    <w:link w:val="3"/>
    <w:qFormat/>
    <w:uiPriority w:val="0"/>
    <w:rPr>
      <w:rFonts w:ascii="Arial" w:hAnsi="Arial" w:eastAsia="黑体"/>
      <w:b/>
      <w:sz w:val="32"/>
    </w:rPr>
  </w:style>
  <w:style w:type="character" w:customStyle="1" w:styleId="16">
    <w:name w:val="NormalCharacter"/>
    <w:qFormat/>
    <w:uiPriority w:val="0"/>
    <w:rPr>
      <w:kern w:val="2"/>
      <w:sz w:val="21"/>
      <w:szCs w:val="24"/>
      <w:lang w:val="en-US" w:eastAsia="zh-CN" w:bidi="ar-SA"/>
    </w:rPr>
  </w:style>
  <w:style w:type="paragraph" w:customStyle="1" w:styleId="17">
    <w:name w:val="TOC1"/>
    <w:basedOn w:val="1"/>
    <w:next w:val="1"/>
    <w:qFormat/>
    <w:uiPriority w:val="0"/>
    <w:pPr>
      <w:tabs>
        <w:tab w:val="right" w:leader="dot" w:pos="8608"/>
      </w:tabs>
      <w:spacing w:line="480" w:lineRule="exact"/>
      <w:jc w:val="distribute"/>
      <w:textAlignment w:val="baseline"/>
    </w:pPr>
    <w:rPr>
      <w:rFonts w:ascii="宋体" w:hAnsi="宋体"/>
      <w:b/>
      <w:bCs/>
      <w:caps/>
      <w:color w:val="000000"/>
      <w:kern w:val="44"/>
      <w:sz w:val="24"/>
      <w:szCs w:val="24"/>
      <w:lang w:val="zh-CN"/>
    </w:rPr>
  </w:style>
  <w:style w:type="paragraph" w:customStyle="1" w:styleId="18">
    <w:name w:val="Body text|1"/>
    <w:basedOn w:val="1"/>
    <w:qFormat/>
    <w:uiPriority w:val="0"/>
    <w:pPr>
      <w:spacing w:line="302" w:lineRule="auto"/>
      <w:ind w:firstLine="400"/>
    </w:pPr>
    <w:rPr>
      <w:rFonts w:ascii="宋体" w:hAnsi="宋体" w:cs="宋体"/>
      <w:sz w:val="22"/>
      <w:szCs w:val="22"/>
      <w:lang w:val="zh-TW" w:eastAsia="zh-TW" w:bidi="zh-TW"/>
    </w:rPr>
  </w:style>
  <w:style w:type="character" w:customStyle="1" w:styleId="19">
    <w:name w:val="font01"/>
    <w:basedOn w:val="12"/>
    <w:qFormat/>
    <w:uiPriority w:val="0"/>
    <w:rPr>
      <w:rFonts w:hint="eastAsia" w:ascii="宋体" w:hAnsi="宋体" w:eastAsia="宋体" w:cs="宋体"/>
      <w:color w:val="000000"/>
      <w:sz w:val="20"/>
      <w:szCs w:val="20"/>
      <w:u w:val="none"/>
    </w:rPr>
  </w:style>
  <w:style w:type="character" w:customStyle="1" w:styleId="20">
    <w:name w:val="font171"/>
    <w:basedOn w:val="12"/>
    <w:qFormat/>
    <w:uiPriority w:val="0"/>
    <w:rPr>
      <w:rFonts w:hint="eastAsia" w:ascii="宋体" w:hAnsi="宋体" w:eastAsia="宋体" w:cs="宋体"/>
      <w:b/>
      <w:bCs/>
      <w:color w:val="000000"/>
      <w:sz w:val="20"/>
      <w:szCs w:val="20"/>
      <w:u w:val="none"/>
    </w:rPr>
  </w:style>
  <w:style w:type="character" w:customStyle="1" w:styleId="21">
    <w:name w:val="font61"/>
    <w:basedOn w:val="12"/>
    <w:qFormat/>
    <w:uiPriority w:val="0"/>
    <w:rPr>
      <w:rFonts w:hint="eastAsia" w:ascii="宋体" w:hAnsi="宋体" w:eastAsia="宋体" w:cs="宋体"/>
      <w:color w:val="000000"/>
      <w:sz w:val="24"/>
      <w:szCs w:val="24"/>
      <w:u w:val="none"/>
    </w:rPr>
  </w:style>
  <w:style w:type="character" w:customStyle="1" w:styleId="22">
    <w:name w:val="font11"/>
    <w:basedOn w:val="12"/>
    <w:qFormat/>
    <w:uiPriority w:val="0"/>
    <w:rPr>
      <w:rFonts w:hint="default" w:ascii="Arial" w:hAnsi="Arial" w:cs="Arial"/>
      <w:color w:val="000000"/>
      <w:sz w:val="20"/>
      <w:szCs w:val="20"/>
      <w:u w:val="none"/>
    </w:rPr>
  </w:style>
  <w:style w:type="character" w:customStyle="1" w:styleId="23">
    <w:name w:val="批注框文本 Char"/>
    <w:basedOn w:val="12"/>
    <w:link w:val="7"/>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4690</Words>
  <Characters>5081</Characters>
  <Lines>62</Lines>
  <Paragraphs>17</Paragraphs>
  <TotalTime>10</TotalTime>
  <ScaleCrop>false</ScaleCrop>
  <LinksUpToDate>false</LinksUpToDate>
  <CharactersWithSpaces>5371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2021-02-24T02:58:00Z</dcterms:created>
  <dc:creator>柴米油盐酱醋茶</dc:creator>
  <cp:lastModifiedBy>企业用户_674370110</cp:lastModifiedBy>
  <dcterms:modified xsi:type="dcterms:W3CDTF">2024-11-26T02:17:59Z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5F45B9E3EA9E4EDC8F5AF92BD596EEAF_13</vt:lpwstr>
  </property>
  <property fmtid="{D5CDD505-2E9C-101B-9397-08002B2CF9AE}" pid="4" name="KSOSaveFontToCloudKey">
    <vt:lpwstr>308573528_embed</vt:lpwstr>
  </property>
</Properties>
</file>