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9C65B">
      <w:pPr>
        <w:jc w:val="center"/>
        <w:outlineLvl w:val="0"/>
        <w:rPr>
          <w:rFonts w:hint="eastAsia" w:ascii="仿宋" w:hAnsi="仿宋" w:eastAsia="仿宋" w:cs="仿宋"/>
          <w:b/>
          <w:bCs/>
          <w:color w:val="auto"/>
          <w:spacing w:val="80"/>
          <w:sz w:val="96"/>
          <w:szCs w:val="96"/>
          <w:highlight w:val="none"/>
        </w:rPr>
      </w:pPr>
      <w:bookmarkStart w:id="0" w:name="_Toc18159"/>
      <w:bookmarkStart w:id="1" w:name="_Toc18881"/>
      <w:bookmarkStart w:id="2" w:name="_Toc12808"/>
      <w:bookmarkStart w:id="3" w:name="_Toc25458"/>
      <w:bookmarkStart w:id="4" w:name="_Toc317775175"/>
      <w:bookmarkStart w:id="5" w:name="_Toc3463"/>
      <w:bookmarkStart w:id="6" w:name="_Toc7625"/>
      <w:bookmarkStart w:id="7" w:name="_Toc26820"/>
      <w:bookmarkStart w:id="8" w:name="_Toc313893526"/>
    </w:p>
    <w:p w14:paraId="2471919B">
      <w:pPr>
        <w:jc w:val="center"/>
        <w:outlineLvl w:val="0"/>
        <w:rPr>
          <w:rFonts w:hint="eastAsia" w:ascii="仿宋" w:hAnsi="仿宋" w:eastAsia="仿宋" w:cs="仿宋"/>
          <w:b/>
          <w:bCs/>
          <w:color w:val="auto"/>
          <w:spacing w:val="80"/>
          <w:sz w:val="96"/>
          <w:szCs w:val="96"/>
          <w:highlight w:val="none"/>
        </w:rPr>
      </w:pPr>
    </w:p>
    <w:p w14:paraId="512C30A6">
      <w:pPr>
        <w:jc w:val="center"/>
        <w:outlineLvl w:val="0"/>
        <w:rPr>
          <w:rFonts w:hint="eastAsia" w:ascii="仿宋" w:hAnsi="仿宋" w:eastAsia="仿宋" w:cs="仿宋"/>
          <w:b/>
          <w:bCs/>
          <w:color w:val="auto"/>
          <w:spacing w:val="80"/>
          <w:sz w:val="96"/>
          <w:szCs w:val="96"/>
          <w:highlight w:val="none"/>
        </w:rPr>
      </w:pPr>
      <w:r>
        <w:rPr>
          <w:rFonts w:hint="eastAsia" w:ascii="仿宋" w:hAnsi="仿宋" w:eastAsia="仿宋" w:cs="仿宋"/>
          <w:b/>
          <w:bCs/>
          <w:color w:val="auto"/>
          <w:spacing w:val="80"/>
          <w:sz w:val="96"/>
          <w:szCs w:val="96"/>
          <w:highlight w:val="none"/>
        </w:rPr>
        <w:t>竞采文件</w:t>
      </w:r>
    </w:p>
    <w:p w14:paraId="3B03B63E">
      <w:pPr>
        <w:spacing w:line="700" w:lineRule="exact"/>
        <w:ind w:left="3444" w:leftChars="557" w:hanging="2274" w:hangingChars="708"/>
        <w:rPr>
          <w:rFonts w:hint="eastAsia" w:ascii="仿宋" w:hAnsi="仿宋" w:eastAsia="仿宋" w:cs="仿宋"/>
          <w:b/>
          <w:bCs/>
          <w:color w:val="auto"/>
          <w:sz w:val="32"/>
          <w:szCs w:val="32"/>
          <w:highlight w:val="none"/>
        </w:rPr>
      </w:pPr>
    </w:p>
    <w:p w14:paraId="63B77D97">
      <w:pPr>
        <w:spacing w:line="700" w:lineRule="exact"/>
        <w:ind w:left="3435" w:leftChars="557" w:hanging="2265" w:hangingChars="708"/>
        <w:rPr>
          <w:rFonts w:hint="eastAsia" w:ascii="仿宋" w:hAnsi="仿宋" w:eastAsia="仿宋" w:cs="仿宋"/>
          <w:color w:val="auto"/>
          <w:sz w:val="32"/>
          <w:szCs w:val="32"/>
          <w:highlight w:val="none"/>
        </w:rPr>
      </w:pPr>
    </w:p>
    <w:p w14:paraId="500D8A33">
      <w:pPr>
        <w:spacing w:line="700" w:lineRule="exact"/>
        <w:ind w:left="3435" w:leftChars="557" w:hanging="2265" w:hangingChars="708"/>
        <w:rPr>
          <w:rFonts w:hint="eastAsia" w:ascii="仿宋" w:hAnsi="仿宋" w:eastAsia="仿宋" w:cs="仿宋"/>
          <w:color w:val="auto"/>
          <w:sz w:val="32"/>
          <w:szCs w:val="32"/>
          <w:highlight w:val="none"/>
        </w:rPr>
      </w:pPr>
    </w:p>
    <w:p w14:paraId="52320078">
      <w:pPr>
        <w:snapToGrid w:val="0"/>
        <w:spacing w:line="700" w:lineRule="exact"/>
        <w:ind w:firstLine="1285" w:firstLineChars="400"/>
        <w:jc w:val="left"/>
        <w:textAlignment w:val="baseline"/>
        <w:rPr>
          <w:rFonts w:hint="eastAsia" w:ascii="仿宋" w:hAnsi="仿宋" w:eastAsia="仿宋" w:cs="仿宋"/>
          <w:b/>
          <w:color w:val="auto"/>
          <w:sz w:val="32"/>
          <w:szCs w:val="32"/>
          <w:highlight w:val="none"/>
        </w:rPr>
      </w:pPr>
    </w:p>
    <w:p w14:paraId="0BBC4CB5">
      <w:pPr>
        <w:snapToGrid w:val="0"/>
        <w:spacing w:line="700" w:lineRule="exact"/>
        <w:ind w:firstLine="1285" w:firstLineChars="400"/>
        <w:jc w:val="left"/>
        <w:textAlignment w:val="baseline"/>
        <w:rPr>
          <w:rFonts w:hint="eastAsia" w:ascii="仿宋" w:hAnsi="仿宋" w:eastAsia="仿宋" w:cs="仿宋"/>
          <w:b/>
          <w:color w:val="auto"/>
          <w:sz w:val="32"/>
          <w:szCs w:val="32"/>
          <w:highlight w:val="none"/>
        </w:rPr>
      </w:pPr>
    </w:p>
    <w:p w14:paraId="1ECCEB8B">
      <w:pPr>
        <w:snapToGrid w:val="0"/>
        <w:spacing w:line="700" w:lineRule="exact"/>
        <w:ind w:firstLine="1285" w:firstLineChars="400"/>
        <w:jc w:val="left"/>
        <w:textAlignment w:val="baseline"/>
        <w:rPr>
          <w:rFonts w:hint="eastAsia" w:ascii="仿宋" w:hAnsi="仿宋" w:eastAsia="仿宋" w:cs="仿宋"/>
          <w:b/>
          <w:color w:val="auto"/>
          <w:sz w:val="32"/>
          <w:szCs w:val="32"/>
          <w:highlight w:val="none"/>
        </w:rPr>
      </w:pPr>
    </w:p>
    <w:p w14:paraId="07F955BA">
      <w:pPr>
        <w:snapToGrid w:val="0"/>
        <w:spacing w:line="700" w:lineRule="exact"/>
        <w:ind w:firstLine="1285" w:firstLineChars="400"/>
        <w:jc w:val="left"/>
        <w:textAlignment w:val="baseline"/>
        <w:rPr>
          <w:rFonts w:hint="default" w:ascii="仿宋" w:hAnsi="仿宋" w:eastAsia="仿宋" w:cs="仿宋"/>
          <w:b/>
          <w:color w:val="auto"/>
          <w:sz w:val="32"/>
          <w:szCs w:val="32"/>
          <w:highlight w:val="none"/>
          <w:lang w:val="en-US"/>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val="en-US" w:eastAsia="zh-CN"/>
        </w:rPr>
        <w:t>重庆市</w:t>
      </w:r>
      <w:r>
        <w:rPr>
          <w:rFonts w:hint="eastAsia" w:ascii="仿宋" w:hAnsi="仿宋" w:eastAsia="仿宋" w:cs="仿宋"/>
          <w:b/>
          <w:color w:val="auto"/>
          <w:sz w:val="32"/>
          <w:szCs w:val="32"/>
          <w:highlight w:val="none"/>
        </w:rPr>
        <w:t>渝中区临江路小学校计算机教室改造</w:t>
      </w:r>
    </w:p>
    <w:p w14:paraId="5153A594">
      <w:pPr>
        <w:snapToGrid w:val="0"/>
        <w:spacing w:line="700" w:lineRule="exact"/>
        <w:ind w:firstLine="1285" w:firstLineChars="400"/>
        <w:jc w:val="left"/>
        <w:textAlignment w:val="baseline"/>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 购 人：</w:t>
      </w:r>
      <w:r>
        <w:rPr>
          <w:rFonts w:hint="eastAsia" w:ascii="仿宋" w:hAnsi="仿宋" w:eastAsia="仿宋" w:cs="仿宋"/>
          <w:b/>
          <w:color w:val="auto"/>
          <w:sz w:val="32"/>
          <w:szCs w:val="32"/>
          <w:highlight w:val="none"/>
          <w:lang w:eastAsia="zh-CN"/>
        </w:rPr>
        <w:t>重庆市渝中区临江路小学校</w:t>
      </w:r>
    </w:p>
    <w:p w14:paraId="250E3B2F">
      <w:pPr>
        <w:spacing w:line="700" w:lineRule="exact"/>
        <w:rPr>
          <w:rFonts w:hint="eastAsia" w:ascii="仿宋" w:hAnsi="仿宋" w:eastAsia="仿宋" w:cs="仿宋"/>
          <w:color w:val="auto"/>
          <w:sz w:val="32"/>
          <w:szCs w:val="32"/>
          <w:highlight w:val="none"/>
        </w:rPr>
      </w:pPr>
    </w:p>
    <w:p w14:paraId="24A0F755">
      <w:pPr>
        <w:spacing w:line="700" w:lineRule="exact"/>
        <w:ind w:left="3435" w:leftChars="557" w:hanging="2265" w:hangingChars="708"/>
        <w:rPr>
          <w:rFonts w:hint="eastAsia" w:ascii="仿宋" w:hAnsi="仿宋" w:eastAsia="仿宋" w:cs="仿宋"/>
          <w:color w:val="auto"/>
          <w:sz w:val="32"/>
          <w:szCs w:val="32"/>
          <w:highlight w:val="none"/>
        </w:rPr>
      </w:pPr>
    </w:p>
    <w:p w14:paraId="68BAB2F6">
      <w:pPr>
        <w:pStyle w:val="4"/>
        <w:rPr>
          <w:rFonts w:hint="eastAsia" w:ascii="仿宋" w:hAnsi="仿宋" w:eastAsia="仿宋" w:cs="仿宋"/>
          <w:color w:val="auto"/>
          <w:sz w:val="32"/>
          <w:szCs w:val="32"/>
          <w:highlight w:val="none"/>
        </w:rPr>
      </w:pPr>
    </w:p>
    <w:p w14:paraId="0C65C434">
      <w:pPr>
        <w:rPr>
          <w:rFonts w:hint="eastAsia" w:ascii="仿宋" w:hAnsi="仿宋" w:eastAsia="仿宋" w:cs="仿宋"/>
          <w:color w:val="auto"/>
          <w:highlight w:val="none"/>
        </w:rPr>
      </w:pPr>
    </w:p>
    <w:p w14:paraId="1935259B">
      <w:pPr>
        <w:spacing w:line="7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月</w:t>
      </w:r>
    </w:p>
    <w:p w14:paraId="35621CD2">
      <w:pPr>
        <w:spacing w:line="700" w:lineRule="exact"/>
        <w:ind w:left="3435" w:leftChars="557" w:hanging="2265" w:hangingChars="708"/>
        <w:rPr>
          <w:rFonts w:hint="eastAsia" w:ascii="仿宋" w:hAnsi="仿宋" w:eastAsia="仿宋" w:cs="仿宋"/>
          <w:color w:val="auto"/>
          <w:sz w:val="32"/>
          <w:szCs w:val="32"/>
          <w:highlight w:val="none"/>
        </w:rPr>
      </w:pPr>
    </w:p>
    <w:p w14:paraId="62A8DFCE">
      <w:pPr>
        <w:widowControl/>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p>
    <w:p w14:paraId="1C2FCD02">
      <w:pPr>
        <w:pStyle w:val="3"/>
        <w:spacing w:before="0" w:after="0" w:line="312" w:lineRule="auto"/>
        <w:jc w:val="center"/>
        <w:rPr>
          <w:rFonts w:hint="eastAsia" w:ascii="仿宋" w:hAnsi="仿宋" w:eastAsia="仿宋" w:cs="仿宋"/>
          <w:color w:val="auto"/>
          <w:sz w:val="28"/>
          <w:szCs w:val="28"/>
          <w:highlight w:val="none"/>
        </w:rPr>
      </w:pPr>
    </w:p>
    <w:p w14:paraId="4C677EAF">
      <w:pPr>
        <w:pStyle w:val="3"/>
        <w:numPr>
          <w:ilvl w:val="0"/>
          <w:numId w:val="1"/>
        </w:numPr>
        <w:spacing w:before="0" w:after="0" w:line="360" w:lineRule="auto"/>
        <w:ind w:firstLine="562"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采购内容</w:t>
      </w:r>
      <w:bookmarkEnd w:id="0"/>
      <w:bookmarkEnd w:id="1"/>
      <w:bookmarkEnd w:id="2"/>
      <w:bookmarkEnd w:id="3"/>
      <w:bookmarkEnd w:id="4"/>
      <w:bookmarkEnd w:id="5"/>
      <w:bookmarkEnd w:id="6"/>
      <w:bookmarkEnd w:id="7"/>
      <w:bookmarkEnd w:id="8"/>
    </w:p>
    <w:tbl>
      <w:tblPr>
        <w:tblStyle w:val="8"/>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853"/>
        <w:gridCol w:w="1113"/>
        <w:gridCol w:w="1905"/>
        <w:gridCol w:w="2030"/>
      </w:tblGrid>
      <w:tr w14:paraId="07B6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2698" w:type="dxa"/>
            <w:tcBorders>
              <w:top w:val="single" w:color="auto" w:sz="4" w:space="0"/>
              <w:left w:val="single" w:color="auto" w:sz="4" w:space="0"/>
              <w:right w:val="single" w:color="auto" w:sz="4" w:space="0"/>
            </w:tcBorders>
            <w:noWrap w:val="0"/>
            <w:vAlign w:val="center"/>
          </w:tcPr>
          <w:p w14:paraId="597C0A22">
            <w:pPr>
              <w:snapToGrid w:val="0"/>
              <w:spacing w:line="500" w:lineRule="exact"/>
              <w:jc w:val="center"/>
              <w:textAlignment w:val="baselin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p>
        </w:tc>
        <w:tc>
          <w:tcPr>
            <w:tcW w:w="1853" w:type="dxa"/>
            <w:tcBorders>
              <w:top w:val="single" w:color="auto" w:sz="4" w:space="0"/>
              <w:left w:val="single" w:color="auto" w:sz="4" w:space="0"/>
              <w:right w:val="single" w:color="auto" w:sz="4" w:space="0"/>
            </w:tcBorders>
            <w:noWrap w:val="0"/>
            <w:vAlign w:val="center"/>
          </w:tcPr>
          <w:p w14:paraId="2AD414D4">
            <w:pPr>
              <w:snapToGrid w:val="0"/>
              <w:spacing w:line="500" w:lineRule="exact"/>
              <w:jc w:val="center"/>
              <w:textAlignment w:val="baselin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采购预算</w:t>
            </w:r>
          </w:p>
          <w:p w14:paraId="58EFD939">
            <w:pPr>
              <w:snapToGrid w:val="0"/>
              <w:spacing w:line="500" w:lineRule="exact"/>
              <w:jc w:val="center"/>
              <w:textAlignment w:val="baselin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（元）</w:t>
            </w:r>
          </w:p>
        </w:tc>
        <w:tc>
          <w:tcPr>
            <w:tcW w:w="1113" w:type="dxa"/>
            <w:tcBorders>
              <w:top w:val="single" w:color="auto" w:sz="4" w:space="0"/>
              <w:left w:val="single" w:color="auto" w:sz="4" w:space="0"/>
              <w:right w:val="single" w:color="auto" w:sz="4" w:space="0"/>
            </w:tcBorders>
            <w:noWrap w:val="0"/>
            <w:vAlign w:val="center"/>
          </w:tcPr>
          <w:p w14:paraId="7ED0DE0D">
            <w:pPr>
              <w:snapToGrid w:val="0"/>
              <w:spacing w:line="500" w:lineRule="exact"/>
              <w:jc w:val="center"/>
              <w:textAlignment w:val="baseline"/>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数量</w:t>
            </w:r>
          </w:p>
        </w:tc>
        <w:tc>
          <w:tcPr>
            <w:tcW w:w="1905" w:type="dxa"/>
            <w:tcBorders>
              <w:top w:val="single" w:color="auto" w:sz="4" w:space="0"/>
              <w:left w:val="single" w:color="auto" w:sz="4" w:space="0"/>
              <w:right w:val="single" w:color="auto" w:sz="4" w:space="0"/>
            </w:tcBorders>
            <w:noWrap w:val="0"/>
            <w:vAlign w:val="center"/>
          </w:tcPr>
          <w:p w14:paraId="05EB94DC">
            <w:pPr>
              <w:snapToGrid w:val="0"/>
              <w:spacing w:line="500" w:lineRule="exact"/>
              <w:jc w:val="center"/>
              <w:textAlignment w:val="baselin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资金来源</w:t>
            </w:r>
          </w:p>
        </w:tc>
        <w:tc>
          <w:tcPr>
            <w:tcW w:w="2030" w:type="dxa"/>
            <w:tcBorders>
              <w:top w:val="single" w:color="auto" w:sz="4" w:space="0"/>
              <w:left w:val="single" w:color="auto" w:sz="4" w:space="0"/>
              <w:right w:val="single" w:color="auto" w:sz="4" w:space="0"/>
            </w:tcBorders>
            <w:noWrap w:val="0"/>
            <w:vAlign w:val="center"/>
          </w:tcPr>
          <w:p w14:paraId="64DCCBB0">
            <w:pPr>
              <w:snapToGrid w:val="0"/>
              <w:spacing w:line="500" w:lineRule="exact"/>
              <w:jc w:val="center"/>
              <w:textAlignment w:val="baselin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14:paraId="2E7A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98" w:type="dxa"/>
            <w:tcBorders>
              <w:top w:val="single" w:color="auto" w:sz="4" w:space="0"/>
              <w:left w:val="single" w:color="auto" w:sz="4" w:space="0"/>
              <w:right w:val="single" w:color="auto" w:sz="4" w:space="0"/>
            </w:tcBorders>
            <w:noWrap w:val="0"/>
            <w:vAlign w:val="center"/>
          </w:tcPr>
          <w:p w14:paraId="70139052">
            <w:pPr>
              <w:tabs>
                <w:tab w:val="left" w:pos="720"/>
              </w:tabs>
              <w:spacing w:line="500" w:lineRule="exact"/>
              <w:rPr>
                <w:rFonts w:hint="default" w:ascii="仿宋" w:hAnsi="仿宋" w:eastAsia="仿宋" w:cs="仿宋"/>
                <w:bCs/>
                <w:color w:val="auto"/>
                <w:sz w:val="24"/>
                <w:szCs w:val="24"/>
                <w:highlight w:val="none"/>
                <w:lang w:val="en-US"/>
              </w:rPr>
            </w:pPr>
            <w:bookmarkStart w:id="9" w:name="_Hlk344477914"/>
            <w:r>
              <w:rPr>
                <w:rFonts w:hint="eastAsia" w:ascii="仿宋" w:hAnsi="仿宋" w:eastAsia="仿宋" w:cs="仿宋"/>
                <w:color w:val="auto"/>
                <w:sz w:val="28"/>
                <w:szCs w:val="28"/>
                <w:highlight w:val="none"/>
                <w:lang w:val="en-US" w:eastAsia="zh-CN"/>
              </w:rPr>
              <w:t>重庆市</w:t>
            </w:r>
            <w:r>
              <w:rPr>
                <w:rFonts w:hint="eastAsia" w:ascii="仿宋" w:hAnsi="仿宋" w:eastAsia="仿宋" w:cs="仿宋"/>
                <w:color w:val="auto"/>
                <w:sz w:val="28"/>
                <w:szCs w:val="28"/>
                <w:highlight w:val="none"/>
              </w:rPr>
              <w:t>渝中区临江路小学校计算机教室改造</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426E8FFE">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仿宋" w:hAnsi="仿宋" w:eastAsia="仿宋" w:cs="仿宋"/>
                <w:bCs/>
                <w:color w:val="auto"/>
                <w:sz w:val="24"/>
                <w:szCs w:val="24"/>
                <w:highlight w:val="none"/>
                <w:lang w:val="en-US" w:eastAsia="zh-CN"/>
              </w:rPr>
              <w:t>112000.00</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A83F849">
            <w:pPr>
              <w:snapToGrid w:val="0"/>
              <w:spacing w:line="500" w:lineRule="exact"/>
              <w:jc w:val="center"/>
              <w:textAlignment w:val="baseline"/>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1批</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A898EE3">
            <w:pPr>
              <w:snapToGrid w:val="0"/>
              <w:spacing w:line="500" w:lineRule="exact"/>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财政资金</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107C5F07">
            <w:pPr>
              <w:snapToGrid w:val="0"/>
              <w:spacing w:line="500" w:lineRule="exact"/>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交钥匙工程</w:t>
            </w:r>
          </w:p>
        </w:tc>
      </w:tr>
      <w:bookmarkEnd w:id="9"/>
    </w:tbl>
    <w:p w14:paraId="18CAB91B">
      <w:pPr>
        <w:pStyle w:val="3"/>
        <w:numPr>
          <w:ilvl w:val="0"/>
          <w:numId w:val="2"/>
        </w:numPr>
        <w:spacing w:before="0" w:after="0" w:line="360" w:lineRule="auto"/>
        <w:ind w:firstLine="562" w:firstLineChars="200"/>
        <w:rPr>
          <w:rFonts w:hint="eastAsia" w:ascii="仿宋" w:hAnsi="仿宋" w:eastAsia="仿宋" w:cs="仿宋"/>
          <w:color w:val="auto"/>
          <w:sz w:val="28"/>
          <w:szCs w:val="28"/>
          <w:highlight w:val="none"/>
        </w:rPr>
      </w:pPr>
      <w:bookmarkStart w:id="10" w:name="_Toc317775178"/>
      <w:bookmarkStart w:id="11" w:name="_Toc373860293"/>
      <w:r>
        <w:rPr>
          <w:rFonts w:hint="eastAsia" w:ascii="仿宋" w:hAnsi="仿宋" w:eastAsia="仿宋" w:cs="仿宋"/>
          <w:color w:val="auto"/>
          <w:sz w:val="28"/>
          <w:szCs w:val="28"/>
          <w:highlight w:val="none"/>
        </w:rPr>
        <w:t>供应商资格条件</w:t>
      </w:r>
    </w:p>
    <w:p w14:paraId="4CE86B04">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（一）满足《中华人民共和国政府采购法》第二十二条规定。</w:t>
      </w:r>
    </w:p>
    <w:p w14:paraId="4D037603">
      <w:pPr>
        <w:tabs>
          <w:tab w:val="left" w:pos="720"/>
        </w:tabs>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w:t>
      </w:r>
    </w:p>
    <w:p w14:paraId="58894AC5">
      <w:pPr>
        <w:tabs>
          <w:tab w:val="left" w:pos="720"/>
        </w:tabs>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w:t>
      </w:r>
    </w:p>
    <w:p w14:paraId="6B8DC6B0">
      <w:pPr>
        <w:tabs>
          <w:tab w:val="left" w:pos="720"/>
        </w:tabs>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3、具有履行合同所必需的设备和专业技术能力；</w:t>
      </w:r>
    </w:p>
    <w:p w14:paraId="67FF13C5">
      <w:pPr>
        <w:tabs>
          <w:tab w:val="left" w:pos="720"/>
        </w:tabs>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4、具有依法缴纳税收和社会保障资金的良好记录；</w:t>
      </w:r>
      <w:bookmarkStart w:id="26" w:name="_GoBack"/>
      <w:bookmarkEnd w:id="26"/>
    </w:p>
    <w:p w14:paraId="13174308">
      <w:pPr>
        <w:tabs>
          <w:tab w:val="left" w:pos="720"/>
        </w:tabs>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5、参加政府采购活动前三年内，在经营活动中没有重大违法记录。</w:t>
      </w:r>
    </w:p>
    <w:p w14:paraId="008E4260">
      <w:pPr>
        <w:tabs>
          <w:tab w:val="left" w:pos="720"/>
        </w:tabs>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（二）本项目的特定资格要求：</w:t>
      </w:r>
      <w:bookmarkEnd w:id="10"/>
      <w:bookmarkEnd w:id="11"/>
    </w:p>
    <w:p w14:paraId="5955C1D8">
      <w:pPr>
        <w:pStyle w:val="11"/>
        <w:rPr>
          <w:rFonts w:hint="default" w:eastAsia="仿宋"/>
          <w:color w:val="auto"/>
          <w:highlight w:val="none"/>
          <w:lang w:val="en-US" w:eastAsia="zh-CN"/>
        </w:rPr>
      </w:pPr>
      <w:r>
        <w:rPr>
          <w:rFonts w:hint="eastAsia" w:eastAsia="仿宋"/>
          <w:color w:val="auto"/>
          <w:highlight w:val="none"/>
          <w:lang w:val="en-US" w:eastAsia="zh-CN"/>
        </w:rPr>
        <w:t>无</w:t>
      </w:r>
    </w:p>
    <w:p w14:paraId="42CBC4AF">
      <w:pPr>
        <w:pStyle w:val="3"/>
        <w:numPr>
          <w:ilvl w:val="0"/>
          <w:numId w:val="2"/>
        </w:numPr>
        <w:spacing w:before="120" w:beforeLines="50" w:after="0"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采购需求清单</w:t>
      </w:r>
      <w:r>
        <w:rPr>
          <w:rFonts w:hint="eastAsia" w:ascii="仿宋" w:hAnsi="仿宋" w:eastAsia="仿宋" w:cs="仿宋"/>
          <w:color w:val="auto"/>
          <w:sz w:val="28"/>
          <w:szCs w:val="28"/>
          <w:highlight w:val="none"/>
          <w:lang w:val="en-US" w:eastAsia="zh-CN"/>
        </w:rPr>
        <w:t>及要求</w:t>
      </w:r>
    </w:p>
    <w:p w14:paraId="2625623B">
      <w:pPr>
        <w:numPr>
          <w:ilvl w:val="0"/>
          <w:numId w:val="3"/>
        </w:numPr>
        <w:ind w:left="56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采购需求清单</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369"/>
        <w:gridCol w:w="6459"/>
        <w:gridCol w:w="600"/>
        <w:gridCol w:w="600"/>
      </w:tblGrid>
      <w:tr w14:paraId="3AC5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AB6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D9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品类名称</w:t>
            </w:r>
          </w:p>
        </w:tc>
        <w:tc>
          <w:tcPr>
            <w:tcW w:w="3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9DD6">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技术参数及要求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7DA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单位</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B54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r>
      <w:tr w14:paraId="130E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75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8E7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电脑桌</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FCC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1.规格：1200×550×720mm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2.桌面：</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(1)基材：25mm厚E0级实木颗粒刨花板，符合GB/T4897-2015、GB/T39600-2021标准，板内密度偏差±1%，含水率3～8%，静曲强度≥14MPa，弹性模量≥2000MPa，板面握螺钉力≥1000N，板边握螺钉力≥800N，甲醛释放量≤0.05mg/m³。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(2)面材：采用浸渍胶膜纸饰面，具有抗划伤、耐高温、耐磨损、耐冲击、易清洁等特点。</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(3)封边：2mm厚环保型同色PVC封边条，符合QB/T4463-2013标准，耐光色牢度≥4级。</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(4)热熔胶：胶合性能极佳，不易老化，不脱胶，不褪色，无异味，符合GB18583-2008标准，总挥发性有机物(g/L)≤100。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3.脚架：优质白色喷塑钢制矩管,矩管规格60×40mm,壁厚1.2mm。符合QB/T4767-2014标准，外观（管材、焊接件、喷涂件）合格，安全性合格，金属喷涂层硬度≥5H，金属喷涂层附着力1级。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00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张</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70F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r>
      <w:tr w14:paraId="2EA4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19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C8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教师椅</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BE0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1.面料：塑胶框架特制网布靠背，甲醛含量（mg/kg）未检出，符合GB18401-2010《国家纺织产品基本安全技术规范》标准。弹性好，透气性强；回弹性42%，涂防老化变形保护膜。圆润厚实，弹性好，承受压力200kg。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海绵：选用40#高密度回弹PU泡绵，回弹率≥40%，拉伸强度（等级/120N)≥130KPa，伸长率（等级/120N)≥180%，撕裂强度（等级/120N)≥3.0N/cm,干热老化后拉伸强度≥100KPa，游离甲醛未检出。符合GB/T10802-2006《通用软质聚醚型聚氨酯泡沫塑料》、HJ2547-2016《环境标志产品技术要求家具》标准，回弹率、拉伸强度、伸长率、撕裂强度、干热老化后拉伸强度、游离甲醛等指标达到或优于技术需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3.座椅机架：结构牢固，调节轻便，具有同步倾仰、追背、升降等功能选择。</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4.气压棒通过载荷性与疲劳性测试，达到国家规范标准要求。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CF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把</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531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 </w:t>
            </w:r>
          </w:p>
        </w:tc>
      </w:tr>
      <w:tr w14:paraId="4838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6A6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833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学生凳</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C5B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1.规格:340×240×420mm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2.材质：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（1）凳面为18mm厚实木板，表面环保清水漆；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（2)凳架为了30×30矩形钢管，拉杆为30mm方钢，管壁厚2.0mm。各焊接点表面无刺、光滑、平整。整体表面经静电粉末喷涂热固。热固粉末涂料中重金属可迁移元素限量符合GB18584-2001有害物质限量要求。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3.质量要求：主要尺寸及其偏差、形状和位置公差、外观性能、安全性能、理化性能、力学性能符合《GB/T3324-2017木家具通用技术条件》要求。</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56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张</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58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r>
      <w:tr w14:paraId="098C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67B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DC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教学音响</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0B4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一、基本要求：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1.扬声器单元：4×3寸25芯航天磁体；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2.阻抗：4×8欧姆；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3.灵敏度：96DB±3DB；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4.失真度：THD＜0.1%；</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5.谐振频率（F0）：≥75Hz；</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6.频率响应：75Hz~17KHz；</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7.功率通道：4×15W（独立通道）；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8.DSP芯片：两进四出音频DSP处理；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9.输入通道：3.5/Bluetooth；</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10.箱体：总高度≤215mm，高强度工程塑胶，一次压模成型；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11.吸顶式安装；免调试开机即用。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二、其它要求：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1.扬声器指向性：一体化箱体4只扬声器单元（单只为4"，25芯磁体，≥15W）在独立的腔体中以下俯35°角度向四周辐射声能，每只单元以90°锥体声波扩散，360度全指向覆盖。</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无线通讯技术：全无线连接，设备仅需供电，人声拾音和设备多媒体播放和控制均为数字无线传输。须包括UHF、蓝牙、红外、2.4G、1.2G、NFC技术通讯，同时支持无线头戴话筒、无线手持三合一话筒、无线领夹话筒，话筒无线直连音箱。</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3.蓝牙功能：优于或等于蓝牙5.0版本，支持蓝牙无线接收，可分享移动设备（手机/电脑）上的音频，蓝牙支持密码模式，支持手机通过蓝牙无线连接音箱，控制音箱的音量。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软件控制调试：可通过手机APP操控音响各种功能，实时同步免保存，支持断线储存功能，可通过产品型号选择进入设备控制界面，通过APP可对4只喇叭分别调节音量大小，可对无线话筒通道的音量调节、回声电平调节、混响电平调节、噪音门限调节、自动对频按钮，可实时监测当前无线话筒占用的UHF频点、具有≥7段图示均衡器并具有一键重置为0d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5.室内各学生座位测量点的稳态声压级最大值与最小值差值范围：≤4dB；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6.扩声系统语言传输指数（STIPA）：调制传递函数MTF测量值大于0.6；</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7.学生座位的听音面(1.2米等高线位置)最大声压级：≤82dB(A)；</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8.相邻教室的声波干涉：相邻教室声串扰的声压级≤40dB（A)；</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9.系统噪声功率级：≤30dB(A)。</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10.总谐波失真：系统所产生的所有谐波幅度的均方根除以基波幅度THD&lt;0.1%；</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11.噪声比：信号噪声比S/N＞75dB。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【提供国家认可的第三方检验机构出具的检测报告佐证上述其它要求1-11条参数，通过报告编号可在全国认证认可信息公共服务平台查询】</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A8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FC7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3411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D3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1BE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领夹麦克风</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1CF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发射端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1、通讯方式/频段：2.4G；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2、频道数量：78个信道，自动跳频；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3、发射机功率：9dBm；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4、有效使用距离：20米；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5、延迟时间：&lt;20ms；</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6、音频信噪比：≥85dB；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7、失真度：&lt;0.5%@1KHz；</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8、频响范围：100Hz-12KHz(±2dB)；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9、配对方式：近距离触发蓝牙配对；</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10、使用时间：不小于6小时。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充电仓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1、电池容量：300mAH，可给发射机充电2次；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2、充电时间：2小时即可充满；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3、供电方式：DC，5V/500mA；</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4、接口：仓内为Tmic3用的充电pogopin触点，盒子自身充电口为TypeC类型；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接收端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1、控制方式：2.4G无线，平衡音频信号线；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2、有效使用距离：不小于20米；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3、接口：220VAC电源口；凤凰插座(GND，+，-)；</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4、配对方式：近距离磁感应，自动对频。</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AE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95E9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4E00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135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8B6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移动高拍仪</w:t>
            </w:r>
          </w:p>
        </w:tc>
        <w:tc>
          <w:tcPr>
            <w:tcW w:w="3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F5C9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一、硬件技术参数：</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1.像素：≥800万（分辨率3264*2448）。</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2.对焦方式：自动对焦。</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3.帧数：无线720P和1080P不低于25帧/秒。</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4.最大拍摄幅面：最大拍摄幅面A2，最短拍摄距离≤8cm。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5.万向软管式设计，任意方向可调。可以拍摄超大A2幅面(拍摄大场面实训，创客场景），也可以微距显示（拍摄清楚线路板IC型号）。</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6.插拔式底座双用，底座和机身可分离，分离后产品可以夹于桌边。</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7.图片格式BMP,JPG,PNG,GIF,TIF，视频格式MP4。</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8.连接方式：支持无线5G传输。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9.光源：触摸式三级补光灯。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二、软件功能参数：</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1.支持笔记本、台式机、平板电脑、智能手机、一体机、电子白板同时无线接入观看实物展示；同时连接设备数量不低于5个，无线传输距离可达50米。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2.提供对比教学和实物展示功能，支持2、4、6、8画面同屏展示进行对比教学。</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3.支持自动对焦，聚焦时间短，画面稳定、更清晰。</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4.支持一体机或电脑使用本软件时，不影响一体机或电脑与外部网络连接。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5.支持Windows、MACOS系统使用，其中MACOS运行的教学软件支持实时视频展示、图片任意角度旋转、图片缩放、图片拍照、实时音视频录制等教学功能。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6.支持与安卓、苹果手机和安卓平板相连，可同步拍摄教学资料、试卷和实物，录制教学视频与微课。</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7.支持电子白板讲解批注功能，可以画线、手写、黑板擦可鼠标滚动缩放。可以随时拍照、录像，对展示和批注内容保存。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8.支持电脑屏幕、实物展示的视频录制,支持一键切换桌面和实物展示画面录制成同一个MP4视频文件。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9.无线支持多场景微课录制，包括实物展示、分屏对比、电脑屏幕、PPT等内容一次录制成同一个MP4格式的视频文件，无须二次转换格式。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10.微课录制支持录制、暂停、继续录制、停止等操作。</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11.双软件：含互动教学软件和微课软件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12.支持微课云平台功能，可以直接在软件端登入平台，支持微课上传、下载和在线观看。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13.支持微课编辑功能：可以对录制的微课添加片头、片尾、水印、字幕等；</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14.可以对微课任意位置的视频剪切，且剪切后的画面可恢复。也可以对微课任意位置的音频配音，且配音后原音频可恢复。对编辑后微课一键生成视频文档。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15.支持微课录制完成后，可根据微课语音中的普通话转化成声音同步的字幕</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16.支持片头、片尾和水印模板自定义管理，支持片头、片尾、水印自定义文字大小、颜色、透明度，并可通过拖动鼠标来改变文字位置。自定义的模板可自动显示在视频编辑模块中</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17.支持内容分类管理，系统自动按照图片、微课、微课模板、文摘、视频等分类存档，视频按生成的日期自动归档，可以对图片、视频分类查看，视频可在类目下按日期查看，方便文件管理和查找。</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【提供生产厂商售后服务承诺盖厂商公章】</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9D5E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161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03FA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0F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B6F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讲台</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31B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规格：1800×700×750mm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1.结构：钢木结构</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2.台面：台面采用25mm生态免漆板，截面封边。台面下设理线架;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3.台身：桌腿采用60×30×1.2mm门字形钢架，横梁采用40×20×1.2mm方管，钢架整体采用静电粉末喷涂处理；台下设有柜体及后衬挡板，采用16mm厚生态免漆板，截面封边。可放置设备，预留散热孔。</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4.配件：优质金属导轨，防滑塑料脚垫。</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质量要求：主要尺寸及其偏差、形状和位置公差、外观性能、安全性能、理化性能、力学性能符合《GB/T3325-2024金属家具通用技术条件》要求。胶合板有害物质限量符合《GB18580-2017室内装饰装修材料人造板及其制品中甲醛释放限量》要求，甲醛释放限量≦0.124mg/m³。</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C42F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76E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3DBB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70B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5C8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网络机柜</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44A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22u，钢质。</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CC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9801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 </w:t>
            </w:r>
          </w:p>
        </w:tc>
      </w:tr>
      <w:tr w14:paraId="35DC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D29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E24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交换机</w:t>
            </w:r>
          </w:p>
        </w:tc>
        <w:tc>
          <w:tcPr>
            <w:tcW w:w="3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711B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千兆二层接入交换机；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端口数量≥48；</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传输速率≥1000Mbps；</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交换容量大于150Gbps；</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包转发率大于50pps。</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FB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2CDC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 </w:t>
            </w:r>
          </w:p>
        </w:tc>
      </w:tr>
      <w:tr w14:paraId="6780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72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EC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插座</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2EB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公牛或同档次8位插座。</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DB6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B58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w:t>
            </w:r>
          </w:p>
        </w:tc>
      </w:tr>
      <w:tr w14:paraId="2C22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001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6A9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强电系统</w:t>
            </w:r>
          </w:p>
        </w:tc>
        <w:tc>
          <w:tcPr>
            <w:tcW w:w="3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047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2.5平方铜芯线布线、人工。</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AA7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391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w:t>
            </w:r>
          </w:p>
        </w:tc>
      </w:tr>
      <w:tr w14:paraId="16DA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901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D59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弱电系统</w:t>
            </w:r>
          </w:p>
        </w:tc>
        <w:tc>
          <w:tcPr>
            <w:tcW w:w="3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F65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6类网线、辅材及网络布线，人工。</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BF4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5BB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w:t>
            </w:r>
          </w:p>
        </w:tc>
      </w:tr>
      <w:tr w14:paraId="7B99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B2E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B94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铝方通吊顶</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6BC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方通规格：50×50mm，厚0.6mm,间距50mm，D38、U50龙骨，安装，辅材。</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E1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EA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w:t>
            </w:r>
          </w:p>
        </w:tc>
      </w:tr>
      <w:tr w14:paraId="177F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FF2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802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石膏板吊顶</w:t>
            </w:r>
          </w:p>
        </w:tc>
        <w:tc>
          <w:tcPr>
            <w:tcW w:w="3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FD69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1、吊顶骨架采用50型轻钢龙骨（热镀)制作，专业吊筋，螺栓固定于顶部。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2、吊顶罩面采用9mm单层纸面石膏板自攻丝固定于轻钢龙骨上。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3、自攻丝间距20cm固定。</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4、副龙骨间距35cm到45cm。主龙骨间距80cm。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5、工艺造型大部分用50型轻钢龙骨基层，纸面石膏板贴面，石膏板留缝3—8毫米，石膏腻子填平。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6、刮耐水腻子2－3遍打磨并找平，高光照射打磨平整，无瑕疵，无凹凸感、无刷纹和流坠，无漏刷，无泛色。刷喷环保乳胶漆2-3遍。</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210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F54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r>
      <w:tr w14:paraId="6A00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076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C9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筒灯</w:t>
            </w:r>
          </w:p>
        </w:tc>
        <w:tc>
          <w:tcPr>
            <w:tcW w:w="3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74C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LED筒灯，功率：5W，开孔：75mm，安装及辅材。</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8B9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51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w:t>
            </w:r>
          </w:p>
        </w:tc>
      </w:tr>
      <w:tr w14:paraId="004B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CAA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65B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教室护眼灯</w:t>
            </w:r>
          </w:p>
        </w:tc>
        <w:tc>
          <w:tcPr>
            <w:tcW w:w="3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336E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1．教室灯应为一体式灯具，采用侧面双出光防眩平板灯，出光口面尺寸不小于540mm×540mm；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2．产品须通过CCC认证，光源灯珠数量不少于230颗保证光源的均匀性；</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额定功率：40±5W，功率因数：&gt;0.95，色温：4700K-5300K，显色指数：&gt;90(R9&gt;60)，光通量：大于3500lm；灯具效能≥115LM/W；杜绝蓝光危害（等级为无危险类或RG0）；平均光束角满足83°±1.0°以使教室课桌面达到最佳的照度均匀度与防眩效果；</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4．灯具20000小时光通量维持率需≥98%，不接受加速报告（提供的检测报告，报告上的检测起止时间须为正常燃点时间，加速测试无效）；</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5．使用设计寿命≥50000小时。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【以上第3——5项提供国家认可的第三方权威检测机构出具的检测报告加盖投标人公章佐证】</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968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盏</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A4D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r>
      <w:tr w14:paraId="14BB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87B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D88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陶瓷静电地板</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AC9A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规格：600mm×600mm。厚</w:t>
            </w:r>
            <w:r>
              <w:rPr>
                <w:rStyle w:val="17"/>
                <w:rFonts w:hint="eastAsia" w:ascii="仿宋" w:hAnsi="仿宋" w:eastAsia="仿宋" w:cs="仿宋"/>
                <w:sz w:val="21"/>
                <w:szCs w:val="21"/>
                <w:highlight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40mm；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系统电阻：不小于10的6次方欧姆。根据系统电阻大小可分为两类：</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承载性能：极限集中载荷</w:t>
            </w:r>
            <w:r>
              <w:rPr>
                <w:rStyle w:val="17"/>
                <w:rFonts w:hint="eastAsia" w:ascii="仿宋" w:hAnsi="仿宋" w:eastAsia="仿宋" w:cs="仿宋"/>
                <w:sz w:val="21"/>
                <w:szCs w:val="21"/>
                <w:highlight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1000kg，均布载荷</w:t>
            </w:r>
            <w:r>
              <w:rPr>
                <w:rStyle w:val="17"/>
                <w:rFonts w:hint="eastAsia" w:ascii="仿宋" w:hAnsi="仿宋" w:eastAsia="仿宋" w:cs="仿宋"/>
                <w:sz w:val="21"/>
                <w:szCs w:val="21"/>
                <w:highlight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 xml:space="preserve">1500kg;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防火性能：防火性能达到A级;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耐烟火性：耐烟火性不小于1600℃;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外观：表面平整度公差≤0.5mm，邻边垂直度公差≤0.3mm，边长公差≤0.3mm，板厚公差≤0.3mm。</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14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4B6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w:t>
            </w:r>
          </w:p>
        </w:tc>
      </w:tr>
      <w:tr w14:paraId="7A31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5C7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41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墙砖铺贴</w:t>
            </w:r>
          </w:p>
        </w:tc>
        <w:tc>
          <w:tcPr>
            <w:tcW w:w="3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4C1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国标800×400mm，厚≥10mm墙砖，水泥河沙等辅材，施工符合行业标准。</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39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74F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w:t>
            </w:r>
          </w:p>
        </w:tc>
      </w:tr>
      <w:tr w14:paraId="2ACB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E3F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6EB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不锈钢收口线</w:t>
            </w:r>
          </w:p>
        </w:tc>
        <w:tc>
          <w:tcPr>
            <w:tcW w:w="3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93D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不锈钢收口条，U槽，实木基层。</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3E5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30A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r>
      <w:tr w14:paraId="3795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82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FB8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窗帘盒</w:t>
            </w:r>
          </w:p>
        </w:tc>
        <w:tc>
          <w:tcPr>
            <w:tcW w:w="3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E7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木工板基层，石膏板饰面，环保乳胶漆及人工。</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61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DF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r>
      <w:tr w14:paraId="2D38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386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F15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窗帘文化</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5A8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符合该功能室特点进行定制。</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682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EE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12 </w:t>
            </w:r>
          </w:p>
        </w:tc>
      </w:tr>
      <w:tr w14:paraId="32D0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AFF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37E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窗帘</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C57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PVC涤纶卷帘，仿真布艺。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0D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82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12 </w:t>
            </w:r>
          </w:p>
        </w:tc>
      </w:tr>
      <w:tr w14:paraId="5530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09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61A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文化氛围</w:t>
            </w:r>
          </w:p>
        </w:tc>
        <w:tc>
          <w:tcPr>
            <w:tcW w:w="3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CBB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根据学校整体环创文化并结合学科特色设、制作，采用亚克力+PVC材质多种厚度组合，面积不小于8平方米。</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32E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批</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C19D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3100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5EE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465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墙顶面乳胶漆</w:t>
            </w:r>
          </w:p>
        </w:tc>
        <w:tc>
          <w:tcPr>
            <w:tcW w:w="3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D01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原墙面、顶面处理，环保墙漆，含人工及材料。</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75D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B8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136</w:t>
            </w:r>
          </w:p>
        </w:tc>
      </w:tr>
      <w:tr w14:paraId="0790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B25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52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拆除及除渣</w:t>
            </w:r>
          </w:p>
        </w:tc>
        <w:tc>
          <w:tcPr>
            <w:tcW w:w="3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09B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原教室设施设备拆除，废渣清运至规定渣场。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0D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77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bl>
    <w:p w14:paraId="2F53444E">
      <w:pPr>
        <w:pStyle w:val="2"/>
        <w:rPr>
          <w:rFonts w:hint="eastAsia"/>
          <w:highlight w:val="none"/>
          <w:lang w:val="en-US" w:eastAsia="zh-CN"/>
        </w:rPr>
      </w:pPr>
    </w:p>
    <w:p w14:paraId="23CEA4F3">
      <w:pPr>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（二）相关要求</w:t>
      </w:r>
    </w:p>
    <w:p w14:paraId="1D064556">
      <w:pPr>
        <w:snapToGrid w:val="0"/>
        <w:spacing w:line="360" w:lineRule="auto"/>
        <w:ind w:firstLine="560" w:firstLineChars="200"/>
        <w:rPr>
          <w:rFonts w:hint="eastAsia"/>
          <w:color w:val="auto"/>
          <w:highlight w:val="none"/>
          <w:lang w:val="en-US" w:eastAsia="zh-CN"/>
        </w:rPr>
      </w:pPr>
      <w:r>
        <w:rPr>
          <w:rFonts w:hint="eastAsia" w:ascii="仿宋" w:hAnsi="仿宋" w:eastAsia="仿宋" w:cs="仿宋"/>
          <w:color w:val="auto"/>
          <w:kern w:val="0"/>
          <w:sz w:val="28"/>
          <w:szCs w:val="28"/>
          <w:highlight w:val="none"/>
          <w:lang w:val="en-US" w:eastAsia="zh-CN"/>
        </w:rPr>
        <w:t>1、竞采文件中要求提供的检测（检验）报告等证明文件需提供复印件/扫描件(加盖投标人公章），必须真实有效。在合同签订前采购人有权要求成交人提供竞采清单中的任意一项产品进行测试，有权对投标供应商所提供的检测报告检测报告等资质文件进行核验，如所供产品测试达不到竞采文件要求、投标文件中所提供的检测（检验）报告等证明文件等不是真实有效的作虚假应标处理。</w:t>
      </w:r>
      <w:r>
        <w:rPr>
          <w:rFonts w:hint="eastAsia"/>
          <w:color w:val="auto"/>
          <w:highlight w:val="none"/>
          <w:lang w:val="en-US" w:eastAsia="zh-CN"/>
        </w:rPr>
        <w:t xml:space="preserve">      </w:t>
      </w:r>
    </w:p>
    <w:p w14:paraId="2B6B8D34">
      <w:pPr>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2、成交人在项目实施前须按采购清单以及现场实际情况，提供本项目产品平面布局及效果图，凡涉及到款式、颜色等内容必须先与校方协商，并取得学校认可后方能实施。</w:t>
      </w:r>
    </w:p>
    <w:p w14:paraId="4695AA81">
      <w:pPr>
        <w:pStyle w:val="3"/>
        <w:numPr>
          <w:ilvl w:val="0"/>
          <w:numId w:val="2"/>
        </w:numPr>
        <w:spacing w:before="0" w:after="0" w:line="360" w:lineRule="auto"/>
        <w:ind w:left="0" w:leftChars="0" w:firstLine="562"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踏勘现场</w:t>
      </w:r>
    </w:p>
    <w:p w14:paraId="76D721DB">
      <w:pPr>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1.独立踏勘现场，不组织集中踏勘现场。</w:t>
      </w:r>
    </w:p>
    <w:p w14:paraId="4722542D">
      <w:pPr>
        <w:snapToGrid w:val="0"/>
        <w:spacing w:line="360" w:lineRule="auto"/>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2.投标人可自行踏勘现场，并对因踏勘现场而造成的死亡、人身伤害、财产损失和产生的费用等承担全部责任。</w:t>
      </w:r>
    </w:p>
    <w:p w14:paraId="3D93DFC4">
      <w:pPr>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3.竞标人须于竞采公示期间到现场进行实地勘察，确定现场情况，准确把握项目采购内容，以便充分做好参加投标的准备工作，并对自身勘察中获取的现场资料负责。</w:t>
      </w:r>
    </w:p>
    <w:p w14:paraId="24284F7D">
      <w:pPr>
        <w:pStyle w:val="3"/>
        <w:spacing w:before="0" w:after="0"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、质量保证及售后服务要求</w:t>
      </w:r>
    </w:p>
    <w:p w14:paraId="62A675F9">
      <w:pPr>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（一）供应商所供产品名称、规格、数量、质量要求</w:t>
      </w:r>
      <w:r>
        <w:rPr>
          <w:rFonts w:hint="eastAsia" w:ascii="仿宋" w:hAnsi="仿宋" w:eastAsia="仿宋" w:cs="仿宋"/>
          <w:color w:val="auto"/>
          <w:kern w:val="0"/>
          <w:sz w:val="28"/>
          <w:szCs w:val="28"/>
          <w:highlight w:val="none"/>
          <w:lang w:val="en-US" w:eastAsia="zh-CN"/>
        </w:rPr>
        <w:t>等须</w:t>
      </w:r>
      <w:r>
        <w:rPr>
          <w:rFonts w:hint="eastAsia" w:ascii="仿宋" w:hAnsi="仿宋" w:eastAsia="仿宋" w:cs="仿宋"/>
          <w:color w:val="auto"/>
          <w:kern w:val="0"/>
          <w:sz w:val="28"/>
          <w:szCs w:val="28"/>
          <w:highlight w:val="none"/>
        </w:rPr>
        <w:t>与竞采文件</w:t>
      </w:r>
      <w:r>
        <w:rPr>
          <w:rFonts w:hint="eastAsia" w:ascii="仿宋" w:hAnsi="仿宋" w:eastAsia="仿宋" w:cs="仿宋"/>
          <w:color w:val="auto"/>
          <w:kern w:val="0"/>
          <w:sz w:val="28"/>
          <w:szCs w:val="28"/>
          <w:highlight w:val="none"/>
          <w:lang w:eastAsia="zh-Hans"/>
        </w:rPr>
        <w:t>要求</w:t>
      </w:r>
      <w:r>
        <w:rPr>
          <w:rFonts w:hint="eastAsia" w:ascii="仿宋" w:hAnsi="仿宋" w:eastAsia="仿宋" w:cs="仿宋"/>
          <w:color w:val="auto"/>
          <w:kern w:val="0"/>
          <w:sz w:val="28"/>
          <w:szCs w:val="28"/>
          <w:highlight w:val="none"/>
        </w:rPr>
        <w:t xml:space="preserve">相符。 </w:t>
      </w:r>
    </w:p>
    <w:p w14:paraId="08D45071">
      <w:pPr>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w:t>
      </w:r>
      <w:r>
        <w:rPr>
          <w:rFonts w:hint="eastAsia" w:ascii="仿宋" w:hAnsi="仿宋" w:eastAsia="仿宋" w:cs="仿宋"/>
          <w:color w:val="auto"/>
          <w:kern w:val="0"/>
          <w:sz w:val="28"/>
          <w:szCs w:val="28"/>
          <w:highlight w:val="none"/>
          <w:lang w:eastAsia="zh-Hans"/>
        </w:rPr>
        <w:t>自验收之日起，</w:t>
      </w:r>
      <w:r>
        <w:rPr>
          <w:rFonts w:hint="eastAsia" w:ascii="仿宋" w:hAnsi="仿宋" w:eastAsia="仿宋" w:cs="仿宋"/>
          <w:color w:val="auto"/>
          <w:kern w:val="0"/>
          <w:sz w:val="28"/>
          <w:szCs w:val="28"/>
          <w:highlight w:val="none"/>
        </w:rPr>
        <w:t>产品质量保证期不低于</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年。</w:t>
      </w:r>
    </w:p>
    <w:p w14:paraId="7D87F83B">
      <w:pPr>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（三）产品属于国家规定“三包”范围的，其产品质量保证期不得低于“三包”规定。</w:t>
      </w:r>
    </w:p>
    <w:p w14:paraId="38F6D72A">
      <w:pPr>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（四）成交供应商须免费提供现场技术培训与技术支持。</w:t>
      </w:r>
    </w:p>
    <w:p w14:paraId="096A4BF6">
      <w:pPr>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（五）用户遇到使用及技术问题，电话咨询不能解决的，成交供应商或制造商应在1小时内采取相应响应措施；无法在2小时内解决的，应在24小时内派出专业人员进行技术支持。</w:t>
      </w:r>
    </w:p>
    <w:p w14:paraId="6C5A3AF7">
      <w:pPr>
        <w:pStyle w:val="3"/>
        <w:spacing w:before="0" w:after="0"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、交货期限及地点</w:t>
      </w:r>
    </w:p>
    <w:p w14:paraId="61B50ECC">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（一）交货时间：</w:t>
      </w:r>
      <w:r>
        <w:rPr>
          <w:rFonts w:hint="eastAsia" w:ascii="仿宋" w:hAnsi="仿宋" w:eastAsia="仿宋" w:cs="仿宋"/>
          <w:color w:val="auto"/>
          <w:sz w:val="28"/>
          <w:szCs w:val="28"/>
          <w:highlight w:val="none"/>
          <w:lang w:val="en-US" w:eastAsia="zh-CN"/>
        </w:rPr>
        <w:t>采购人发出入场通知后15</w:t>
      </w:r>
      <w:r>
        <w:rPr>
          <w:rFonts w:hint="eastAsia" w:ascii="仿宋" w:hAnsi="仿宋" w:eastAsia="仿宋" w:cs="仿宋"/>
          <w:color w:val="auto"/>
          <w:sz w:val="28"/>
          <w:szCs w:val="28"/>
          <w:highlight w:val="none"/>
        </w:rPr>
        <w:t>个工作日</w:t>
      </w:r>
      <w:r>
        <w:rPr>
          <w:rFonts w:hint="eastAsia" w:ascii="仿宋" w:hAnsi="仿宋" w:eastAsia="仿宋" w:cs="仿宋"/>
          <w:color w:val="auto"/>
          <w:sz w:val="28"/>
          <w:szCs w:val="28"/>
          <w:highlight w:val="none"/>
          <w:lang w:val="en-US" w:eastAsia="zh-CN"/>
        </w:rPr>
        <w:t>内</w:t>
      </w:r>
      <w:r>
        <w:rPr>
          <w:rFonts w:hint="eastAsia" w:ascii="仿宋" w:hAnsi="仿宋" w:eastAsia="仿宋" w:cs="仿宋"/>
          <w:color w:val="auto"/>
          <w:sz w:val="28"/>
          <w:szCs w:val="28"/>
          <w:highlight w:val="none"/>
        </w:rPr>
        <w:t>。</w:t>
      </w:r>
    </w:p>
    <w:p w14:paraId="1ADDA820">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（二）交货地点：</w:t>
      </w:r>
      <w:r>
        <w:rPr>
          <w:rFonts w:hint="eastAsia" w:ascii="仿宋" w:hAnsi="仿宋" w:eastAsia="仿宋" w:cs="仿宋"/>
          <w:color w:val="auto"/>
          <w:sz w:val="28"/>
          <w:szCs w:val="28"/>
          <w:highlight w:val="none"/>
          <w:lang w:eastAsia="zh-CN"/>
        </w:rPr>
        <w:t>重庆市渝中区临江路小学校</w:t>
      </w:r>
      <w:r>
        <w:rPr>
          <w:rFonts w:hint="eastAsia" w:ascii="仿宋" w:hAnsi="仿宋" w:eastAsia="仿宋" w:cs="仿宋"/>
          <w:color w:val="auto"/>
          <w:sz w:val="28"/>
          <w:szCs w:val="28"/>
          <w:highlight w:val="none"/>
        </w:rPr>
        <w:t>指定地点</w:t>
      </w:r>
      <w:r>
        <w:rPr>
          <w:rFonts w:hint="eastAsia" w:ascii="仿宋" w:hAnsi="仿宋" w:eastAsia="仿宋" w:cs="仿宋"/>
          <w:color w:val="auto"/>
          <w:sz w:val="28"/>
          <w:szCs w:val="28"/>
          <w:highlight w:val="none"/>
          <w:lang w:eastAsia="zh-CN"/>
        </w:rPr>
        <w:t>。</w:t>
      </w:r>
    </w:p>
    <w:p w14:paraId="028CE03C">
      <w:pPr>
        <w:pStyle w:val="3"/>
        <w:spacing w:before="0" w:after="0"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、验货方式</w:t>
      </w:r>
    </w:p>
    <w:p w14:paraId="28972AE2">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（一）货物到达现场后，成交供应商应在使用单位人员在场情况下当面开箱，共同清点、检查外观，作出开箱记录，双方签字确认。</w:t>
      </w:r>
    </w:p>
    <w:p w14:paraId="548D3E67">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（二）成交供应商应保证货物到达采购人所在地完好无损，如有缺漏、损坏，由供应商负责调换、补齐或赔偿。</w:t>
      </w:r>
    </w:p>
    <w:p w14:paraId="70FA84C1">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（三）成交供应商应提供完备的技术资料、装箱单和合格证等，并派遣专业技术人员进行现场指导。验收合格条件如下：</w:t>
      </w:r>
    </w:p>
    <w:p w14:paraId="77E9E6AF">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1、产品技术参数与采购合同一致，性能指标达到规定的标准。</w:t>
      </w:r>
    </w:p>
    <w:p w14:paraId="27955055">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2、货物技术资料、装箱单、合格证等资料齐全。</w:t>
      </w:r>
    </w:p>
    <w:p w14:paraId="0E0F5515">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3、在规定时间内完成交货并验收，并经采购人确认。</w:t>
      </w:r>
    </w:p>
    <w:p w14:paraId="5D29F5A7">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4、采购人随机抽取的样品检测结果为合格。</w:t>
      </w:r>
    </w:p>
    <w:p w14:paraId="7217C20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（四）产品在用户掌握使用技术要领，使用符合要求后，才作为最终验收。</w:t>
      </w:r>
    </w:p>
    <w:p w14:paraId="06366034">
      <w:pPr>
        <w:pStyle w:val="3"/>
        <w:spacing w:before="0" w:after="0"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、报价要求</w:t>
      </w:r>
    </w:p>
    <w:p w14:paraId="72FE4E22">
      <w:pPr>
        <w:snapToGrid w:val="0"/>
        <w:spacing w:line="360" w:lineRule="auto"/>
        <w:ind w:firstLine="560" w:firstLineChars="200"/>
        <w:rPr>
          <w:rFonts w:hint="eastAsia" w:ascii="仿宋" w:hAnsi="仿宋" w:eastAsia="仿宋" w:cs="仿宋"/>
          <w:b/>
          <w:bCs/>
          <w:i/>
          <w:iCs/>
          <w:color w:val="auto"/>
          <w:sz w:val="28"/>
          <w:szCs w:val="28"/>
          <w:highlight w:val="none"/>
          <w:u w:val="single"/>
        </w:rPr>
      </w:pPr>
      <w:r>
        <w:rPr>
          <w:rFonts w:hint="eastAsia" w:ascii="仿宋" w:hAnsi="仿宋" w:eastAsia="仿宋" w:cs="仿宋"/>
          <w:color w:val="auto"/>
          <w:sz w:val="28"/>
          <w:szCs w:val="28"/>
          <w:highlight w:val="none"/>
        </w:rPr>
        <w:t>（一）报价开始时间、报价截止时间、有效报价家数均以公告内容为准。</w:t>
      </w:r>
    </w:p>
    <w:p w14:paraId="4E6BCB5F">
      <w:pPr>
        <w:snapToGrid w:val="0"/>
        <w:spacing w:line="360" w:lineRule="auto"/>
        <w:ind w:firstLine="560" w:firstLineChars="200"/>
        <w:rPr>
          <w:rFonts w:hint="eastAsia" w:ascii="仿宋" w:hAnsi="仿宋" w:eastAsia="仿宋" w:cs="仿宋"/>
          <w:b/>
          <w:bCs/>
          <w:i/>
          <w:iCs/>
          <w:color w:val="auto"/>
          <w:sz w:val="28"/>
          <w:szCs w:val="28"/>
          <w:highlight w:val="none"/>
          <w:u w:val="single"/>
        </w:rPr>
      </w:pPr>
      <w:r>
        <w:rPr>
          <w:rFonts w:hint="eastAsia" w:ascii="仿宋" w:hAnsi="仿宋" w:eastAsia="仿宋" w:cs="仿宋"/>
          <w:color w:val="auto"/>
          <w:sz w:val="28"/>
          <w:szCs w:val="28"/>
          <w:highlight w:val="none"/>
        </w:rPr>
        <w:t>（二）本次报价为人民币报价，包含：货物费、运输费、安装调试费、装卸费、培训费、保险费、税费（含关税）等所有费用。</w:t>
      </w:r>
    </w:p>
    <w:p w14:paraId="238901D1">
      <w:pPr>
        <w:pStyle w:val="3"/>
        <w:spacing w:before="0" w:after="0"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、供应商响应文件要求</w:t>
      </w:r>
    </w:p>
    <w:p w14:paraId="6F4950B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供应商必须在平台上按要求上传响应文件，未按要求提供的视为无效供应商。</w:t>
      </w:r>
    </w:p>
    <w:p w14:paraId="6012FB2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（一）响应文件内容</w:t>
      </w:r>
    </w:p>
    <w:p w14:paraId="4526A02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1.盖公章的《报价函》《明细报价表》各1份。</w:t>
      </w:r>
    </w:p>
    <w:p w14:paraId="5701B29D">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2.盖公章的《法定代表人身份证明书》1份，</w:t>
      </w:r>
      <w:r>
        <w:rPr>
          <w:rFonts w:hint="eastAsia" w:ascii="仿宋" w:hAnsi="仿宋" w:eastAsia="仿宋" w:cs="仿宋"/>
          <w:color w:val="auto"/>
          <w:sz w:val="28"/>
          <w:szCs w:val="28"/>
          <w:highlight w:val="none"/>
          <w:lang w:eastAsia="zh-Hans"/>
        </w:rPr>
        <w:t>其中应包含法定代表人身份证复印件</w:t>
      </w:r>
      <w:r>
        <w:rPr>
          <w:rFonts w:hint="eastAsia" w:ascii="仿宋" w:hAnsi="仿宋" w:eastAsia="仿宋" w:cs="仿宋"/>
          <w:color w:val="auto"/>
          <w:sz w:val="28"/>
          <w:szCs w:val="28"/>
          <w:highlight w:val="none"/>
        </w:rPr>
        <w:t>。若法定代表人委托他人投标，</w:t>
      </w:r>
      <w:r>
        <w:rPr>
          <w:rFonts w:hint="eastAsia" w:ascii="仿宋" w:hAnsi="仿宋" w:eastAsia="仿宋" w:cs="仿宋"/>
          <w:color w:val="auto"/>
          <w:sz w:val="28"/>
          <w:szCs w:val="28"/>
          <w:highlight w:val="none"/>
          <w:lang w:eastAsia="zh-Hans"/>
        </w:rPr>
        <w:t>请</w:t>
      </w:r>
      <w:r>
        <w:rPr>
          <w:rFonts w:hint="eastAsia" w:ascii="仿宋" w:hAnsi="仿宋" w:eastAsia="仿宋" w:cs="仿宋"/>
          <w:color w:val="auto"/>
          <w:sz w:val="28"/>
          <w:szCs w:val="28"/>
          <w:highlight w:val="none"/>
        </w:rPr>
        <w:t>提供盖公章的《法定代表人授权委托书》1</w:t>
      </w:r>
      <w:r>
        <w:rPr>
          <w:rFonts w:hint="eastAsia" w:ascii="仿宋" w:hAnsi="仿宋" w:eastAsia="仿宋" w:cs="仿宋"/>
          <w:color w:val="auto"/>
          <w:sz w:val="28"/>
          <w:szCs w:val="28"/>
          <w:highlight w:val="none"/>
          <w:lang w:eastAsia="zh-Hans"/>
        </w:rPr>
        <w:t>份</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其中应包含</w:t>
      </w:r>
      <w:r>
        <w:rPr>
          <w:rFonts w:hint="eastAsia" w:ascii="仿宋" w:hAnsi="仿宋" w:eastAsia="仿宋" w:cs="仿宋"/>
          <w:color w:val="auto"/>
          <w:sz w:val="28"/>
          <w:szCs w:val="28"/>
          <w:highlight w:val="none"/>
        </w:rPr>
        <w:t>法定代表人及被授权人身份证复印件各1份。</w:t>
      </w:r>
    </w:p>
    <w:p w14:paraId="255AE451">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3.盖公章的基本资格条件承诺函。</w:t>
      </w:r>
    </w:p>
    <w:p w14:paraId="435CDCEA">
      <w:pPr>
        <w:pStyle w:val="12"/>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4.其他应提供的</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资料。</w:t>
      </w:r>
    </w:p>
    <w:p w14:paraId="2F01EF41">
      <w:pPr>
        <w:pStyle w:val="12"/>
        <w:ind w:firstLine="640"/>
        <w:rPr>
          <w:rFonts w:hint="eastAsia" w:ascii="仿宋" w:hAnsi="仿宋" w:eastAsia="仿宋" w:cs="仿宋"/>
          <w:color w:val="auto"/>
          <w:sz w:val="28"/>
          <w:szCs w:val="28"/>
          <w:highlight w:val="none"/>
        </w:rPr>
      </w:pPr>
    </w:p>
    <w:p w14:paraId="71B99214">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（二）提交文件的要求</w:t>
      </w:r>
    </w:p>
    <w:p w14:paraId="4D3B8DE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1.供应商线上报名、报价时需上传盖公章后的电子文档一份。</w:t>
      </w:r>
    </w:p>
    <w:p w14:paraId="711C266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Hans"/>
        </w:rPr>
        <w:t>供应商在系统中的报价与响应文件中的报价不一致时，</w:t>
      </w:r>
      <w:r>
        <w:rPr>
          <w:rFonts w:hint="eastAsia" w:ascii="仿宋" w:hAnsi="仿宋" w:eastAsia="仿宋" w:cs="仿宋"/>
          <w:color w:val="auto"/>
          <w:sz w:val="28"/>
          <w:szCs w:val="28"/>
          <w:highlight w:val="none"/>
        </w:rPr>
        <w:t>采购人将以</w:t>
      </w:r>
      <w:r>
        <w:rPr>
          <w:rFonts w:hint="eastAsia" w:ascii="仿宋" w:hAnsi="仿宋" w:eastAsia="仿宋" w:cs="仿宋"/>
          <w:color w:val="auto"/>
          <w:sz w:val="28"/>
          <w:szCs w:val="28"/>
          <w:highlight w:val="none"/>
          <w:lang w:eastAsia="zh-Hans"/>
        </w:rPr>
        <w:t>系统中供应商的报价作为评判依据</w:t>
      </w:r>
      <w:r>
        <w:rPr>
          <w:rFonts w:hint="eastAsia" w:ascii="仿宋" w:hAnsi="仿宋" w:eastAsia="仿宋" w:cs="仿宋"/>
          <w:color w:val="auto"/>
          <w:sz w:val="28"/>
          <w:szCs w:val="28"/>
          <w:highlight w:val="none"/>
        </w:rPr>
        <w:t>。如出现两个以上相同最低报价的，由采购人自行选择成交供应商。</w:t>
      </w:r>
    </w:p>
    <w:p w14:paraId="73EA4E7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3.供应商只能有一个有效报价，供应商只能以自己单位名义提交响应文件。</w:t>
      </w:r>
    </w:p>
    <w:p w14:paraId="627C1FAD">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供应商制作的响应文件电子文档，须按照要求制作，规定签字、盖章的地方必须按规定签字、盖章，上传的文件需字迹清晰，未按要求制作响应文件的作废标处理。</w:t>
      </w:r>
    </w:p>
    <w:p w14:paraId="046FDDFA">
      <w:pPr>
        <w:pStyle w:val="3"/>
        <w:spacing w:before="0" w:after="0"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、成交规则</w:t>
      </w:r>
    </w:p>
    <w:p w14:paraId="34EFEC11">
      <w:pPr>
        <w:pStyle w:val="11"/>
        <w:rPr>
          <w:rFonts w:hint="default" w:eastAsia="宋体"/>
          <w:color w:val="auto"/>
          <w:highlight w:val="none"/>
          <w:lang w:val="en-US" w:eastAsia="zh-CN"/>
        </w:rPr>
      </w:pPr>
      <w:r>
        <w:rPr>
          <w:rFonts w:hint="eastAsia" w:ascii="仿宋" w:hAnsi="仿宋" w:eastAsia="仿宋" w:cs="仿宋"/>
          <w:color w:val="auto"/>
          <w:sz w:val="28"/>
          <w:szCs w:val="28"/>
          <w:highlight w:val="none"/>
          <w:lang w:val="en-US" w:eastAsia="zh-CN"/>
        </w:rPr>
        <w:t>采购人在符合审查的供应商中，手动确认报价最低的成为成交供应商。（采购人应明确供应商出现报价相同的情况，依次以质保期时长、售后服务响应等进行排序）。</w:t>
      </w:r>
    </w:p>
    <w:p w14:paraId="37FC2C48">
      <w:pPr>
        <w:pStyle w:val="3"/>
        <w:numPr>
          <w:ilvl w:val="0"/>
          <w:numId w:val="0"/>
        </w:numPr>
        <w:spacing w:before="0" w:after="0"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十一、</w:t>
      </w:r>
      <w:r>
        <w:rPr>
          <w:rFonts w:hint="eastAsia" w:ascii="仿宋" w:hAnsi="仿宋" w:eastAsia="仿宋" w:cs="仿宋"/>
          <w:color w:val="auto"/>
          <w:sz w:val="28"/>
          <w:szCs w:val="28"/>
          <w:highlight w:val="none"/>
        </w:rPr>
        <w:t>付款方式</w:t>
      </w:r>
    </w:p>
    <w:p w14:paraId="4227EDE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货物安装完成，验收合格7日后支付合同金额全款。</w:t>
      </w:r>
    </w:p>
    <w:p w14:paraId="5D642709">
      <w:pPr>
        <w:pStyle w:val="3"/>
        <w:spacing w:before="0" w:after="0" w:line="360" w:lineRule="auto"/>
        <w:ind w:firstLine="562" w:firstLineChars="200"/>
        <w:rPr>
          <w:rFonts w:hint="eastAsia" w:ascii="仿宋" w:hAnsi="仿宋" w:eastAsia="仿宋" w:cs="仿宋"/>
          <w:color w:val="auto"/>
          <w:sz w:val="28"/>
          <w:szCs w:val="28"/>
          <w:highlight w:val="none"/>
        </w:rPr>
      </w:pPr>
      <w:bookmarkStart w:id="12" w:name="_Toc20778"/>
      <w:bookmarkStart w:id="13" w:name="_Toc25886"/>
      <w:bookmarkStart w:id="14" w:name="_Toc5085"/>
      <w:bookmarkStart w:id="15" w:name="_Toc27955"/>
      <w:bookmarkStart w:id="16" w:name="_Toc3475"/>
      <w:bookmarkStart w:id="17" w:name="_Toc11828"/>
      <w:bookmarkStart w:id="18" w:name="_Toc9654"/>
      <w:bookmarkStart w:id="19" w:name="_Toc15478"/>
      <w:bookmarkStart w:id="20" w:name="_Toc9027"/>
      <w:bookmarkStart w:id="21" w:name="_Toc13969"/>
      <w:bookmarkStart w:id="22" w:name="_Toc31315"/>
      <w:bookmarkStart w:id="23" w:name="_Toc19730"/>
      <w:bookmarkStart w:id="24" w:name="_Toc14778"/>
      <w:bookmarkStart w:id="25" w:name="_Toc25516"/>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、联系方式</w:t>
      </w:r>
      <w:bookmarkEnd w:id="12"/>
      <w:bookmarkEnd w:id="13"/>
      <w:bookmarkEnd w:id="14"/>
      <w:bookmarkEnd w:id="15"/>
      <w:bookmarkEnd w:id="16"/>
      <w:bookmarkEnd w:id="17"/>
      <w:bookmarkEnd w:id="18"/>
    </w:p>
    <w:p w14:paraId="1EE99F50">
      <w:pPr>
        <w:snapToGrid w:val="0"/>
        <w:spacing w:line="360" w:lineRule="auto"/>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采购单位：</w:t>
      </w:r>
      <w:r>
        <w:rPr>
          <w:rFonts w:hint="eastAsia" w:ascii="仿宋" w:hAnsi="仿宋" w:eastAsia="仿宋" w:cs="仿宋"/>
          <w:b w:val="0"/>
          <w:bCs w:val="0"/>
          <w:color w:val="auto"/>
          <w:sz w:val="28"/>
          <w:szCs w:val="28"/>
          <w:highlight w:val="none"/>
          <w:lang w:eastAsia="zh-CN"/>
        </w:rPr>
        <w:t>重庆市渝中区临江路小学校</w:t>
      </w:r>
    </w:p>
    <w:p w14:paraId="44B6DB4D">
      <w:pPr>
        <w:snapToGrid w:val="0"/>
        <w:spacing w:line="360" w:lineRule="auto"/>
        <w:ind w:firstLine="560" w:firstLineChars="20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联系人：</w:t>
      </w:r>
      <w:r>
        <w:rPr>
          <w:rFonts w:hint="eastAsia" w:ascii="仿宋" w:hAnsi="仿宋" w:eastAsia="仿宋" w:cs="仿宋"/>
          <w:b w:val="0"/>
          <w:bCs w:val="0"/>
          <w:color w:val="auto"/>
          <w:sz w:val="28"/>
          <w:szCs w:val="28"/>
          <w:highlight w:val="none"/>
          <w:lang w:val="en-US" w:eastAsia="zh-CN"/>
        </w:rPr>
        <w:t>刘老师</w:t>
      </w:r>
    </w:p>
    <w:p w14:paraId="49E036C9">
      <w:pPr>
        <w:snapToGrid w:val="0"/>
        <w:spacing w:line="360" w:lineRule="auto"/>
        <w:ind w:firstLine="560" w:firstLineChars="20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电话：</w:t>
      </w:r>
      <w:r>
        <w:rPr>
          <w:rFonts w:hint="eastAsia" w:ascii="仿宋" w:hAnsi="仿宋" w:eastAsia="仿宋" w:cs="仿宋"/>
          <w:b w:val="0"/>
          <w:bCs w:val="0"/>
          <w:color w:val="auto"/>
          <w:sz w:val="28"/>
          <w:szCs w:val="28"/>
          <w:highlight w:val="none"/>
          <w:lang w:val="en-US" w:eastAsia="zh-CN"/>
        </w:rPr>
        <w:t>13883158795</w:t>
      </w:r>
    </w:p>
    <w:p w14:paraId="1F827E36">
      <w:pPr>
        <w:snapToGrid w:val="0"/>
        <w:spacing w:line="360" w:lineRule="auto"/>
        <w:ind w:firstLine="560" w:firstLineChars="200"/>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rPr>
        <w:t>地址：重庆市渝中区</w:t>
      </w:r>
      <w:r>
        <w:rPr>
          <w:rFonts w:hint="eastAsia" w:ascii="仿宋" w:hAnsi="仿宋" w:eastAsia="仿宋" w:cs="仿宋"/>
          <w:b w:val="0"/>
          <w:bCs w:val="0"/>
          <w:color w:val="auto"/>
          <w:sz w:val="28"/>
          <w:szCs w:val="28"/>
          <w:highlight w:val="none"/>
          <w:lang w:val="en-US" w:eastAsia="zh-CN"/>
        </w:rPr>
        <w:t>临江路西来寺13号</w:t>
      </w:r>
    </w:p>
    <w:p w14:paraId="6EAA57D6">
      <w:pPr>
        <w:pStyle w:val="3"/>
        <w:spacing w:before="0" w:after="0"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w:t>
      </w:r>
      <w:bookmarkEnd w:id="19"/>
      <w:bookmarkEnd w:id="20"/>
      <w:bookmarkEnd w:id="21"/>
      <w:bookmarkEnd w:id="22"/>
      <w:bookmarkEnd w:id="23"/>
      <w:bookmarkEnd w:id="24"/>
      <w:bookmarkEnd w:id="25"/>
      <w:r>
        <w:rPr>
          <w:rFonts w:hint="eastAsia" w:ascii="仿宋" w:hAnsi="仿宋" w:eastAsia="仿宋" w:cs="仿宋"/>
          <w:color w:val="auto"/>
          <w:sz w:val="28"/>
          <w:szCs w:val="28"/>
          <w:highlight w:val="none"/>
        </w:rPr>
        <w:t>其它有关规定</w:t>
      </w:r>
    </w:p>
    <w:p w14:paraId="450D886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一</w:t>
      </w:r>
      <w:r>
        <w:rPr>
          <w:rFonts w:hint="eastAsia" w:ascii="仿宋" w:hAnsi="仿宋" w:eastAsia="仿宋" w:cs="仿宋"/>
          <w:color w:val="auto"/>
          <w:sz w:val="28"/>
          <w:szCs w:val="28"/>
          <w:highlight w:val="none"/>
        </w:rPr>
        <w:t>）凡有意参加此项目的供应商，请于公告发布之日起至报价截止时间之前，在重庆市政府采购云平台网上竞采下载查看本项目竞采文件，无论供应商下载查看与否，均视为已知晓所有实质性要求内容。</w:t>
      </w:r>
    </w:p>
    <w:p w14:paraId="4E20DDC9">
      <w:pPr>
        <w:widowControl/>
        <w:wordWrap w:val="0"/>
        <w:autoSpaceDE w:val="0"/>
        <w:autoSpaceDN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二</w:t>
      </w:r>
      <w:r>
        <w:rPr>
          <w:rFonts w:hint="eastAsia" w:ascii="仿宋" w:hAnsi="仿宋" w:eastAsia="仿宋" w:cs="仿宋"/>
          <w:color w:val="auto"/>
          <w:sz w:val="28"/>
          <w:szCs w:val="28"/>
          <w:highlight w:val="none"/>
        </w:rPr>
        <w:t>）供应商应于报价开始前完成政府采购网账号注册、政采云账号关联等操作，提前学习网上竞采操作手册并检查账号是否可用，遇到操作问题请及时咨询手册中的客服电话，如因账号注册关联、操作不熟练等原因导致供应商未成功报价，责任由供应商自行承担。</w:t>
      </w:r>
    </w:p>
    <w:p w14:paraId="131FF09E">
      <w:pPr>
        <w:widowControl/>
        <w:wordWrap w:val="0"/>
        <w:autoSpaceDE w:val="0"/>
        <w:autoSpaceDN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《网上竞采自行采购操作手册（供应商）》、《单点登录账号绑定操作手册》详见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"https://xj.ccgp-chongqing.gov.cn/ge/content/yptczzn/list" </w:instrText>
      </w:r>
      <w:r>
        <w:rPr>
          <w:rFonts w:hint="eastAsia" w:ascii="仿宋" w:hAnsi="仿宋" w:eastAsia="仿宋" w:cs="仿宋"/>
          <w:color w:val="auto"/>
          <w:highlight w:val="none"/>
        </w:rPr>
        <w:fldChar w:fldCharType="separate"/>
      </w:r>
      <w:r>
        <w:rPr>
          <w:rStyle w:val="10"/>
          <w:rFonts w:hint="eastAsia" w:ascii="仿宋" w:hAnsi="仿宋" w:eastAsia="仿宋" w:cs="仿宋"/>
          <w:color w:val="auto"/>
          <w:sz w:val="28"/>
          <w:szCs w:val="28"/>
          <w:highlight w:val="none"/>
        </w:rPr>
        <w:t>https://xj.ccgp-chongqing.gov.cn/ge/content/yptczzn/list</w:t>
      </w:r>
      <w:r>
        <w:rPr>
          <w:rStyle w:val="10"/>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p>
    <w:p w14:paraId="68EFF82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三</w:t>
      </w:r>
      <w:r>
        <w:rPr>
          <w:rFonts w:hint="eastAsia" w:ascii="仿宋" w:hAnsi="仿宋" w:eastAsia="仿宋" w:cs="仿宋"/>
          <w:color w:val="auto"/>
          <w:sz w:val="28"/>
          <w:szCs w:val="28"/>
          <w:highlight w:val="none"/>
        </w:rPr>
        <w:t>）无论竞采结果如何，供应商参与本项目的所有费用均自行承担。</w:t>
      </w:r>
    </w:p>
    <w:p w14:paraId="22BA9D5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四</w:t>
      </w:r>
      <w:r>
        <w:rPr>
          <w:rFonts w:hint="eastAsia" w:ascii="仿宋" w:hAnsi="仿宋" w:eastAsia="仿宋" w:cs="仿宋"/>
          <w:color w:val="auto"/>
          <w:sz w:val="28"/>
          <w:szCs w:val="28"/>
          <w:highlight w:val="none"/>
        </w:rPr>
        <w:t>）其他未尽事宜由双方在采购合同中详细约定。</w:t>
      </w:r>
    </w:p>
    <w:p w14:paraId="2991CE2D">
      <w:pPr>
        <w:pStyle w:val="12"/>
        <w:rPr>
          <w:rFonts w:hint="eastAsia" w:ascii="仿宋" w:hAnsi="仿宋" w:eastAsia="仿宋" w:cs="仿宋"/>
          <w:color w:val="auto"/>
          <w:sz w:val="32"/>
          <w:szCs w:val="32"/>
          <w:highlight w:val="none"/>
        </w:rPr>
      </w:pPr>
    </w:p>
    <w:p w14:paraId="52FFD06A">
      <w:pPr>
        <w:pStyle w:val="12"/>
        <w:rPr>
          <w:rFonts w:hint="eastAsia" w:ascii="仿宋" w:hAnsi="仿宋" w:eastAsia="仿宋" w:cs="仿宋"/>
          <w:color w:val="auto"/>
          <w:sz w:val="32"/>
          <w:szCs w:val="32"/>
          <w:highlight w:val="none"/>
        </w:rPr>
      </w:pPr>
    </w:p>
    <w:p w14:paraId="61768AC8">
      <w:pPr>
        <w:pStyle w:val="12"/>
        <w:rPr>
          <w:rFonts w:hint="eastAsia" w:ascii="仿宋" w:hAnsi="仿宋" w:eastAsia="仿宋" w:cs="仿宋"/>
          <w:color w:val="auto"/>
          <w:sz w:val="32"/>
          <w:szCs w:val="32"/>
          <w:highlight w:val="none"/>
        </w:rPr>
      </w:pPr>
    </w:p>
    <w:p w14:paraId="35A6BD9C">
      <w:pPr>
        <w:pStyle w:val="12"/>
        <w:rPr>
          <w:rFonts w:hint="eastAsia" w:ascii="仿宋" w:hAnsi="仿宋" w:eastAsia="仿宋" w:cs="仿宋"/>
          <w:color w:val="auto"/>
          <w:sz w:val="32"/>
          <w:szCs w:val="32"/>
          <w:highlight w:val="none"/>
        </w:rPr>
      </w:pPr>
    </w:p>
    <w:p w14:paraId="45F0B5FD">
      <w:pPr>
        <w:pStyle w:val="12"/>
        <w:rPr>
          <w:rFonts w:hint="eastAsia" w:ascii="仿宋" w:hAnsi="仿宋" w:eastAsia="仿宋" w:cs="仿宋"/>
          <w:color w:val="auto"/>
          <w:sz w:val="32"/>
          <w:szCs w:val="32"/>
          <w:highlight w:val="none"/>
        </w:rPr>
      </w:pPr>
    </w:p>
    <w:p w14:paraId="0CE97A17">
      <w:pPr>
        <w:pStyle w:val="12"/>
        <w:rPr>
          <w:rFonts w:hint="eastAsia" w:ascii="仿宋" w:hAnsi="仿宋" w:eastAsia="仿宋" w:cs="仿宋"/>
          <w:color w:val="auto"/>
          <w:sz w:val="32"/>
          <w:szCs w:val="32"/>
          <w:highlight w:val="none"/>
        </w:rPr>
      </w:pPr>
    </w:p>
    <w:p w14:paraId="77834AE4">
      <w:pPr>
        <w:pStyle w:val="12"/>
        <w:rPr>
          <w:rFonts w:hint="eastAsia" w:ascii="仿宋" w:hAnsi="仿宋" w:eastAsia="仿宋" w:cs="仿宋"/>
          <w:color w:val="auto"/>
          <w:sz w:val="32"/>
          <w:szCs w:val="32"/>
          <w:highlight w:val="none"/>
        </w:rPr>
      </w:pPr>
    </w:p>
    <w:p w14:paraId="680818AD">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16BE9833">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bCs/>
          <w:color w:val="auto"/>
          <w:sz w:val="44"/>
          <w:szCs w:val="44"/>
          <w:highlight w:val="none"/>
        </w:rPr>
        <w:t>供应商编制响应文件要求</w:t>
      </w:r>
    </w:p>
    <w:p w14:paraId="76FAFD6A">
      <w:pPr>
        <w:pStyle w:val="3"/>
        <w:spacing w:before="0" w:after="0" w:line="360" w:lineRule="auto"/>
        <w:ind w:firstLine="643"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一、报价</w:t>
      </w:r>
    </w:p>
    <w:p w14:paraId="7EEB3F54">
      <w:pPr>
        <w:snapToGrid w:val="0"/>
        <w:ind w:firstLine="420"/>
        <w:rPr>
          <w:rFonts w:hint="eastAsia" w:ascii="仿宋" w:hAnsi="仿宋" w:eastAsia="仿宋" w:cs="仿宋"/>
          <w:color w:val="auto"/>
          <w:sz w:val="24"/>
          <w:szCs w:val="24"/>
          <w:highlight w:val="none"/>
        </w:rPr>
      </w:pPr>
      <w:r>
        <w:rPr>
          <w:rFonts w:hint="eastAsia" w:ascii="仿宋" w:hAnsi="仿宋" w:eastAsia="仿宋" w:cs="仿宋"/>
          <w:color w:val="auto"/>
          <w:sz w:val="32"/>
          <w:szCs w:val="32"/>
          <w:highlight w:val="none"/>
        </w:rPr>
        <w:t>（一）报价函</w:t>
      </w:r>
    </w:p>
    <w:p w14:paraId="2319FD93">
      <w:pPr>
        <w:pStyle w:val="3"/>
        <w:spacing w:before="0" w:after="0" w:line="240" w:lineRule="auto"/>
        <w:jc w:val="center"/>
        <w:rPr>
          <w:rFonts w:hint="eastAsia" w:ascii="仿宋" w:hAnsi="仿宋" w:eastAsia="仿宋" w:cs="仿宋"/>
          <w:color w:val="auto"/>
          <w:szCs w:val="32"/>
          <w:highlight w:val="none"/>
        </w:rPr>
      </w:pPr>
      <w:r>
        <w:rPr>
          <w:rFonts w:hint="eastAsia" w:ascii="仿宋" w:hAnsi="仿宋" w:eastAsia="仿宋" w:cs="仿宋"/>
          <w:color w:val="auto"/>
          <w:szCs w:val="32"/>
          <w:highlight w:val="none"/>
        </w:rPr>
        <w:t>报 价 函</w:t>
      </w:r>
    </w:p>
    <w:p w14:paraId="47270B06">
      <w:pPr>
        <w:rPr>
          <w:rFonts w:hint="eastAsia" w:ascii="仿宋" w:hAnsi="仿宋" w:eastAsia="仿宋" w:cs="仿宋"/>
          <w:color w:val="auto"/>
          <w:highlight w:val="none"/>
        </w:rPr>
      </w:pPr>
    </w:p>
    <w:p w14:paraId="49AB5C56">
      <w:pPr>
        <w:rPr>
          <w:rFonts w:hint="eastAsia" w:ascii="仿宋" w:hAnsi="仿宋" w:eastAsia="仿宋" w:cs="仿宋"/>
          <w:color w:val="auto"/>
          <w:highlight w:val="none"/>
        </w:rPr>
      </w:pPr>
    </w:p>
    <w:p w14:paraId="70BA02B6">
      <w:pPr>
        <w:spacing w:line="360" w:lineRule="auto"/>
        <w:rPr>
          <w:rStyle w:val="10"/>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Style w:val="10"/>
          <w:rFonts w:hint="eastAsia" w:ascii="仿宋" w:hAnsi="仿宋" w:eastAsia="仿宋" w:cs="仿宋"/>
          <w:color w:val="auto"/>
          <w:sz w:val="28"/>
          <w:szCs w:val="28"/>
          <w:highlight w:val="none"/>
        </w:rPr>
        <w:t>（采购单位名称）：</w:t>
      </w:r>
    </w:p>
    <w:p w14:paraId="5FB5277E">
      <w:pPr>
        <w:spacing w:line="360" w:lineRule="auto"/>
        <w:ind w:firstLine="560" w:firstLineChars="200"/>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我方收到</w:t>
      </w:r>
      <w:r>
        <w:rPr>
          <w:rStyle w:val="10"/>
          <w:rFonts w:hint="eastAsia" w:ascii="仿宋" w:hAnsi="仿宋" w:eastAsia="仿宋" w:cs="仿宋"/>
          <w:color w:val="auto"/>
          <w:sz w:val="28"/>
          <w:szCs w:val="28"/>
          <w:highlight w:val="none"/>
          <w:u w:val="single"/>
        </w:rPr>
        <w:t xml:space="preserve">                         </w:t>
      </w:r>
      <w:r>
        <w:rPr>
          <w:rStyle w:val="10"/>
          <w:rFonts w:hint="eastAsia" w:ascii="仿宋" w:hAnsi="仿宋" w:eastAsia="仿宋" w:cs="仿宋"/>
          <w:color w:val="auto"/>
          <w:sz w:val="28"/>
          <w:szCs w:val="28"/>
          <w:highlight w:val="none"/>
        </w:rPr>
        <w:t>（项目名称）的竞采文件，经详细研究，决定参加该项目。</w:t>
      </w:r>
    </w:p>
    <w:p w14:paraId="34D151C0">
      <w:pPr>
        <w:spacing w:line="360" w:lineRule="auto"/>
        <w:ind w:firstLine="560" w:firstLineChars="200"/>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1</w:t>
      </w:r>
      <w:r>
        <w:rPr>
          <w:rStyle w:val="10"/>
          <w:rFonts w:hint="eastAsia" w:ascii="仿宋" w:hAnsi="仿宋" w:eastAsia="仿宋" w:cs="仿宋"/>
          <w:color w:val="auto"/>
          <w:sz w:val="28"/>
          <w:szCs w:val="28"/>
          <w:highlight w:val="none"/>
          <w:lang w:eastAsia="zh-Hans"/>
        </w:rPr>
        <w:t>.</w:t>
      </w:r>
      <w:r>
        <w:rPr>
          <w:rStyle w:val="10"/>
          <w:rFonts w:hint="eastAsia" w:ascii="仿宋" w:hAnsi="仿宋" w:eastAsia="仿宋" w:cs="仿宋"/>
          <w:color w:val="auto"/>
          <w:sz w:val="28"/>
          <w:szCs w:val="28"/>
          <w:highlight w:val="none"/>
        </w:rPr>
        <w:t>愿意按照竞采文件中的一切要求，提供本项目的商品、及服务，报价为人民币大写：</w:t>
      </w:r>
      <w:r>
        <w:rPr>
          <w:rStyle w:val="10"/>
          <w:rFonts w:hint="eastAsia" w:ascii="仿宋" w:hAnsi="仿宋" w:eastAsia="仿宋" w:cs="仿宋"/>
          <w:color w:val="auto"/>
          <w:sz w:val="28"/>
          <w:szCs w:val="28"/>
          <w:highlight w:val="none"/>
          <w:u w:val="single"/>
        </w:rPr>
        <w:t xml:space="preserve">          </w:t>
      </w:r>
      <w:r>
        <w:rPr>
          <w:rStyle w:val="10"/>
          <w:rFonts w:hint="eastAsia" w:ascii="仿宋" w:hAnsi="仿宋" w:eastAsia="仿宋" w:cs="仿宋"/>
          <w:color w:val="auto"/>
          <w:sz w:val="28"/>
          <w:szCs w:val="28"/>
          <w:highlight w:val="none"/>
        </w:rPr>
        <w:t>元整；人民币小写</w:t>
      </w:r>
      <w:r>
        <w:rPr>
          <w:rStyle w:val="10"/>
          <w:rFonts w:hint="eastAsia" w:ascii="仿宋" w:hAnsi="仿宋" w:eastAsia="仿宋" w:cs="仿宋"/>
          <w:color w:val="auto"/>
          <w:sz w:val="28"/>
          <w:szCs w:val="28"/>
          <w:highlight w:val="none"/>
          <w:u w:val="single"/>
        </w:rPr>
        <w:t xml:space="preserve">          </w:t>
      </w:r>
      <w:r>
        <w:rPr>
          <w:rStyle w:val="10"/>
          <w:rFonts w:hint="eastAsia" w:ascii="仿宋" w:hAnsi="仿宋" w:eastAsia="仿宋" w:cs="仿宋"/>
          <w:color w:val="auto"/>
          <w:sz w:val="28"/>
          <w:szCs w:val="28"/>
          <w:highlight w:val="none"/>
        </w:rPr>
        <w:t>元。</w:t>
      </w:r>
    </w:p>
    <w:p w14:paraId="242F04F8">
      <w:pPr>
        <w:spacing w:line="360" w:lineRule="auto"/>
        <w:ind w:firstLine="560" w:firstLineChars="200"/>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2.我方现提交的响应文件为：响应文件正本壹份。</w:t>
      </w:r>
    </w:p>
    <w:p w14:paraId="7ACAE84F">
      <w:pPr>
        <w:spacing w:line="360" w:lineRule="auto"/>
        <w:ind w:firstLine="560" w:firstLineChars="200"/>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3.我方承诺：本次报价的有效期为90天。</w:t>
      </w:r>
    </w:p>
    <w:p w14:paraId="4CC58621">
      <w:pPr>
        <w:spacing w:line="360" w:lineRule="auto"/>
        <w:ind w:firstLine="560" w:firstLineChars="200"/>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4.我方完全理解和接受竞采文件的一切规定、要求和评审办法。</w:t>
      </w:r>
    </w:p>
    <w:p w14:paraId="5065B867">
      <w:pPr>
        <w:spacing w:line="360" w:lineRule="auto"/>
        <w:ind w:firstLine="560" w:firstLineChars="200"/>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5.在整个采购过程中，我方若有违规行为，愿意接受重庆市政府采购云平台相关管理方的</w:t>
      </w:r>
      <w:r>
        <w:rPr>
          <w:rStyle w:val="10"/>
          <w:rFonts w:hint="eastAsia" w:ascii="仿宋" w:hAnsi="仿宋" w:eastAsia="仿宋" w:cs="仿宋"/>
          <w:color w:val="auto"/>
          <w:sz w:val="28"/>
          <w:szCs w:val="28"/>
          <w:highlight w:val="none"/>
          <w:lang w:eastAsia="zh-Hans"/>
        </w:rPr>
        <w:t>处</w:t>
      </w:r>
      <w:r>
        <w:rPr>
          <w:rStyle w:val="10"/>
          <w:rFonts w:hint="eastAsia" w:ascii="仿宋" w:hAnsi="仿宋" w:eastAsia="仿宋" w:cs="仿宋"/>
          <w:color w:val="auto"/>
          <w:sz w:val="28"/>
          <w:szCs w:val="28"/>
          <w:highlight w:val="none"/>
        </w:rPr>
        <w:t>罚。</w:t>
      </w:r>
    </w:p>
    <w:p w14:paraId="75E16DDF">
      <w:pPr>
        <w:spacing w:line="360" w:lineRule="auto"/>
        <w:ind w:firstLine="560" w:firstLineChars="200"/>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6.我方若中选，将按照竞采结果签订合同，并且严格履行合同义务。本承诺函将成为合同不可分割的一部分，与合同具有同等的法律效力。</w:t>
      </w:r>
    </w:p>
    <w:p w14:paraId="10AD033D">
      <w:pPr>
        <w:spacing w:line="360" w:lineRule="auto"/>
        <w:ind w:firstLine="560" w:firstLineChars="200"/>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7.我方理解，最低报价不是成交的唯一条件。</w:t>
      </w:r>
    </w:p>
    <w:p w14:paraId="56D2628F">
      <w:pPr>
        <w:pStyle w:val="12"/>
        <w:spacing w:line="360" w:lineRule="auto"/>
        <w:rPr>
          <w:rFonts w:hint="eastAsia" w:ascii="仿宋" w:hAnsi="仿宋" w:eastAsia="仿宋" w:cs="仿宋"/>
          <w:color w:val="auto"/>
          <w:sz w:val="28"/>
          <w:szCs w:val="28"/>
          <w:highlight w:val="none"/>
        </w:rPr>
      </w:pPr>
    </w:p>
    <w:p w14:paraId="3FFF9341">
      <w:pPr>
        <w:spacing w:line="360" w:lineRule="auto"/>
        <w:ind w:firstLine="560" w:firstLineChars="200"/>
        <w:jc w:val="right"/>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供应商名称（公章）：</w:t>
      </w:r>
    </w:p>
    <w:p w14:paraId="46F2204B">
      <w:pPr>
        <w:spacing w:line="360" w:lineRule="auto"/>
        <w:ind w:firstLine="560" w:firstLineChars="200"/>
        <w:jc w:val="center"/>
        <w:rPr>
          <w:rFonts w:hint="eastAsia" w:ascii="仿宋" w:hAnsi="仿宋" w:eastAsia="仿宋" w:cs="仿宋"/>
          <w:color w:val="auto"/>
          <w:sz w:val="24"/>
          <w:szCs w:val="24"/>
          <w:highlight w:val="none"/>
        </w:rPr>
        <w:sectPr>
          <w:foot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Style w:val="10"/>
          <w:rFonts w:hint="eastAsia" w:ascii="仿宋" w:hAnsi="仿宋" w:eastAsia="仿宋" w:cs="仿宋"/>
          <w:color w:val="auto"/>
          <w:sz w:val="28"/>
          <w:szCs w:val="28"/>
          <w:highlight w:val="none"/>
        </w:rPr>
        <w:t xml:space="preserve">                                  年  月  日</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4"/>
          <w:szCs w:val="24"/>
          <w:highlight w:val="none"/>
        </w:rPr>
        <w:t xml:space="preserve">                                </w:t>
      </w:r>
    </w:p>
    <w:p w14:paraId="11A27DCC">
      <w:pPr>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32"/>
          <w:szCs w:val="32"/>
          <w:highlight w:val="none"/>
        </w:rPr>
        <w:t xml:space="preserve">（二）明细报价表   </w:t>
      </w:r>
      <w:r>
        <w:rPr>
          <w:rFonts w:hint="eastAsia" w:ascii="仿宋" w:hAnsi="仿宋" w:eastAsia="仿宋" w:cs="仿宋"/>
          <w:color w:val="auto"/>
          <w:sz w:val="24"/>
          <w:szCs w:val="24"/>
          <w:highlight w:val="none"/>
        </w:rPr>
        <w:t xml:space="preserve">     </w:t>
      </w:r>
    </w:p>
    <w:p w14:paraId="13B195A0">
      <w:pPr>
        <w:pStyle w:val="3"/>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0DC6DBD">
      <w:pPr>
        <w:pStyle w:val="3"/>
        <w:spacing w:before="0" w:after="0" w:line="360" w:lineRule="auto"/>
        <w:jc w:val="center"/>
        <w:rPr>
          <w:rFonts w:hint="eastAsia" w:ascii="仿宋" w:hAnsi="仿宋" w:eastAsia="仿宋" w:cs="仿宋"/>
          <w:color w:val="auto"/>
          <w:szCs w:val="32"/>
          <w:highlight w:val="none"/>
        </w:rPr>
      </w:pPr>
      <w:r>
        <w:rPr>
          <w:rFonts w:hint="eastAsia" w:ascii="仿宋" w:hAnsi="仿宋" w:eastAsia="仿宋" w:cs="仿宋"/>
          <w:color w:val="auto"/>
          <w:szCs w:val="32"/>
          <w:highlight w:val="none"/>
        </w:rPr>
        <w:t>明细报价表</w:t>
      </w:r>
    </w:p>
    <w:p w14:paraId="12B242A7">
      <w:pPr>
        <w:pStyle w:val="3"/>
        <w:spacing w:before="0" w:after="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8"/>
        <w:tblW w:w="8435" w:type="dxa"/>
        <w:tblInd w:w="93" w:type="dxa"/>
        <w:tblLayout w:type="fixed"/>
        <w:tblCellMar>
          <w:top w:w="0" w:type="dxa"/>
          <w:left w:w="108" w:type="dxa"/>
          <w:bottom w:w="0" w:type="dxa"/>
          <w:right w:w="108" w:type="dxa"/>
        </w:tblCellMar>
      </w:tblPr>
      <w:tblGrid>
        <w:gridCol w:w="551"/>
        <w:gridCol w:w="1317"/>
        <w:gridCol w:w="2058"/>
        <w:gridCol w:w="1725"/>
        <w:gridCol w:w="456"/>
        <w:gridCol w:w="456"/>
        <w:gridCol w:w="936"/>
        <w:gridCol w:w="936"/>
      </w:tblGrid>
      <w:tr w14:paraId="0ED7CF57">
        <w:tblPrEx>
          <w:tblCellMar>
            <w:top w:w="0" w:type="dxa"/>
            <w:left w:w="108" w:type="dxa"/>
            <w:bottom w:w="0" w:type="dxa"/>
            <w:right w:w="108" w:type="dxa"/>
          </w:tblCellMar>
        </w:tblPrEx>
        <w:trPr>
          <w:trHeight w:val="300" w:hRule="atLeast"/>
        </w:trPr>
        <w:tc>
          <w:tcPr>
            <w:tcW w:w="551" w:type="dxa"/>
            <w:tcBorders>
              <w:top w:val="single" w:color="auto" w:sz="4" w:space="0"/>
              <w:left w:val="single" w:color="auto" w:sz="4" w:space="0"/>
              <w:bottom w:val="single" w:color="auto" w:sz="4" w:space="0"/>
              <w:right w:val="single" w:color="auto" w:sz="4" w:space="0"/>
            </w:tcBorders>
            <w:noWrap/>
            <w:vAlign w:val="center"/>
          </w:tcPr>
          <w:p w14:paraId="089BA407">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序号</w:t>
            </w:r>
          </w:p>
        </w:tc>
        <w:tc>
          <w:tcPr>
            <w:tcW w:w="1317" w:type="dxa"/>
            <w:tcBorders>
              <w:top w:val="single" w:color="auto" w:sz="4" w:space="0"/>
              <w:left w:val="nil"/>
              <w:bottom w:val="single" w:color="auto" w:sz="4" w:space="0"/>
              <w:right w:val="single" w:color="auto" w:sz="4" w:space="0"/>
            </w:tcBorders>
            <w:noWrap/>
            <w:vAlign w:val="center"/>
          </w:tcPr>
          <w:p w14:paraId="2751C768">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品名</w:t>
            </w:r>
          </w:p>
        </w:tc>
        <w:tc>
          <w:tcPr>
            <w:tcW w:w="2058" w:type="dxa"/>
            <w:tcBorders>
              <w:top w:val="single" w:color="auto" w:sz="4" w:space="0"/>
              <w:left w:val="nil"/>
              <w:bottom w:val="single" w:color="auto" w:sz="4" w:space="0"/>
              <w:right w:val="single" w:color="auto" w:sz="4" w:space="0"/>
            </w:tcBorders>
            <w:noWrap/>
            <w:vAlign w:val="center"/>
          </w:tcPr>
          <w:p w14:paraId="3F5ABA5B">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参数及</w:t>
            </w:r>
            <w:r>
              <w:rPr>
                <w:rFonts w:hint="eastAsia" w:ascii="仿宋" w:hAnsi="仿宋" w:eastAsia="仿宋" w:cs="仿宋"/>
                <w:b w:val="0"/>
                <w:bCs w:val="0"/>
                <w:color w:val="auto"/>
                <w:sz w:val="24"/>
                <w:szCs w:val="24"/>
                <w:highlight w:val="none"/>
              </w:rPr>
              <w:t>要求</w:t>
            </w:r>
          </w:p>
        </w:tc>
        <w:tc>
          <w:tcPr>
            <w:tcW w:w="1725" w:type="dxa"/>
            <w:tcBorders>
              <w:top w:val="single" w:color="auto" w:sz="4" w:space="0"/>
              <w:left w:val="nil"/>
              <w:bottom w:val="single" w:color="auto" w:sz="4" w:space="0"/>
              <w:right w:val="single" w:color="auto" w:sz="4" w:space="0"/>
            </w:tcBorders>
            <w:noWrap/>
            <w:vAlign w:val="center"/>
          </w:tcPr>
          <w:p w14:paraId="72AB9A48">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制造商名称</w:t>
            </w:r>
          </w:p>
        </w:tc>
        <w:tc>
          <w:tcPr>
            <w:tcW w:w="456" w:type="dxa"/>
            <w:tcBorders>
              <w:top w:val="single" w:color="auto" w:sz="4" w:space="0"/>
              <w:left w:val="nil"/>
              <w:bottom w:val="single" w:color="auto" w:sz="4" w:space="0"/>
              <w:right w:val="single" w:color="auto" w:sz="4" w:space="0"/>
            </w:tcBorders>
            <w:noWrap w:val="0"/>
            <w:vAlign w:val="center"/>
          </w:tcPr>
          <w:p w14:paraId="599C7B89">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单位</w:t>
            </w:r>
          </w:p>
        </w:tc>
        <w:tc>
          <w:tcPr>
            <w:tcW w:w="456" w:type="dxa"/>
            <w:tcBorders>
              <w:top w:val="single" w:color="auto" w:sz="4" w:space="0"/>
              <w:left w:val="nil"/>
              <w:bottom w:val="single" w:color="auto" w:sz="4" w:space="0"/>
              <w:right w:val="single" w:color="auto" w:sz="4" w:space="0"/>
            </w:tcBorders>
            <w:noWrap w:val="0"/>
            <w:vAlign w:val="center"/>
          </w:tcPr>
          <w:p w14:paraId="1C542EDB">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数量</w:t>
            </w:r>
          </w:p>
        </w:tc>
        <w:tc>
          <w:tcPr>
            <w:tcW w:w="936" w:type="dxa"/>
            <w:tcBorders>
              <w:top w:val="single" w:color="auto" w:sz="4" w:space="0"/>
              <w:left w:val="nil"/>
              <w:bottom w:val="single" w:color="auto" w:sz="4" w:space="0"/>
              <w:right w:val="single" w:color="auto" w:sz="4" w:space="0"/>
            </w:tcBorders>
            <w:noWrap w:val="0"/>
            <w:vAlign w:val="center"/>
          </w:tcPr>
          <w:p w14:paraId="2A9F6482">
            <w:pPr>
              <w:pStyle w:val="6"/>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单价</w:t>
            </w:r>
          </w:p>
          <w:p w14:paraId="72C2EF0A">
            <w:pPr>
              <w:pStyle w:val="6"/>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（元）</w:t>
            </w:r>
          </w:p>
        </w:tc>
        <w:tc>
          <w:tcPr>
            <w:tcW w:w="936" w:type="dxa"/>
            <w:tcBorders>
              <w:top w:val="single" w:color="auto" w:sz="4" w:space="0"/>
              <w:left w:val="nil"/>
              <w:bottom w:val="single" w:color="auto" w:sz="4" w:space="0"/>
              <w:right w:val="single" w:color="auto" w:sz="4" w:space="0"/>
            </w:tcBorders>
            <w:noWrap w:val="0"/>
            <w:vAlign w:val="center"/>
          </w:tcPr>
          <w:p w14:paraId="12B83F7C">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小</w:t>
            </w:r>
            <w:r>
              <w:rPr>
                <w:rFonts w:hint="eastAsia" w:ascii="仿宋" w:hAnsi="仿宋" w:eastAsia="仿宋" w:cs="仿宋"/>
                <w:b w:val="0"/>
                <w:bCs w:val="0"/>
                <w:color w:val="auto"/>
                <w:kern w:val="0"/>
                <w:sz w:val="24"/>
                <w:szCs w:val="24"/>
                <w:highlight w:val="none"/>
              </w:rPr>
              <w:t>计</w:t>
            </w:r>
          </w:p>
          <w:p w14:paraId="0CFE92C7">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（元）</w:t>
            </w:r>
          </w:p>
        </w:tc>
      </w:tr>
      <w:tr w14:paraId="24A11F28">
        <w:tblPrEx>
          <w:tblCellMar>
            <w:top w:w="0" w:type="dxa"/>
            <w:left w:w="108" w:type="dxa"/>
            <w:bottom w:w="0" w:type="dxa"/>
            <w:right w:w="108" w:type="dxa"/>
          </w:tblCellMar>
        </w:tblPrEx>
        <w:trPr>
          <w:trHeight w:val="480" w:hRule="atLeast"/>
        </w:trPr>
        <w:tc>
          <w:tcPr>
            <w:tcW w:w="551" w:type="dxa"/>
            <w:tcBorders>
              <w:top w:val="nil"/>
              <w:left w:val="single" w:color="auto" w:sz="4" w:space="0"/>
              <w:bottom w:val="single" w:color="auto" w:sz="4" w:space="0"/>
              <w:right w:val="single" w:color="auto" w:sz="4" w:space="0"/>
            </w:tcBorders>
            <w:noWrap/>
            <w:vAlign w:val="center"/>
          </w:tcPr>
          <w:p w14:paraId="3D7ADB29">
            <w:pPr>
              <w:widowControl/>
              <w:spacing w:line="360" w:lineRule="auto"/>
              <w:jc w:val="center"/>
              <w:textAlignment w:val="center"/>
              <w:rPr>
                <w:rFonts w:hint="eastAsia" w:ascii="仿宋" w:hAnsi="仿宋" w:eastAsia="仿宋" w:cs="仿宋"/>
                <w:color w:val="auto"/>
                <w:kern w:val="0"/>
                <w:sz w:val="24"/>
                <w:szCs w:val="24"/>
                <w:highlight w:val="none"/>
              </w:rPr>
            </w:pPr>
          </w:p>
        </w:tc>
        <w:tc>
          <w:tcPr>
            <w:tcW w:w="1317" w:type="dxa"/>
            <w:tcBorders>
              <w:top w:val="nil"/>
              <w:left w:val="nil"/>
              <w:bottom w:val="single" w:color="auto" w:sz="4" w:space="0"/>
              <w:right w:val="single" w:color="auto" w:sz="4" w:space="0"/>
            </w:tcBorders>
            <w:noWrap w:val="0"/>
            <w:vAlign w:val="center"/>
          </w:tcPr>
          <w:p w14:paraId="341F51EC">
            <w:pPr>
              <w:widowControl/>
              <w:spacing w:line="360" w:lineRule="auto"/>
              <w:jc w:val="center"/>
              <w:textAlignment w:val="center"/>
              <w:rPr>
                <w:rFonts w:hint="eastAsia" w:ascii="仿宋" w:hAnsi="仿宋" w:eastAsia="仿宋" w:cs="仿宋"/>
                <w:color w:val="auto"/>
                <w:kern w:val="0"/>
                <w:sz w:val="24"/>
                <w:szCs w:val="24"/>
                <w:highlight w:val="none"/>
              </w:rPr>
            </w:pPr>
          </w:p>
        </w:tc>
        <w:tc>
          <w:tcPr>
            <w:tcW w:w="2058" w:type="dxa"/>
            <w:tcBorders>
              <w:top w:val="nil"/>
              <w:left w:val="nil"/>
              <w:bottom w:val="single" w:color="auto" w:sz="4" w:space="0"/>
              <w:right w:val="single" w:color="auto" w:sz="4" w:space="0"/>
            </w:tcBorders>
            <w:noWrap w:val="0"/>
            <w:vAlign w:val="center"/>
          </w:tcPr>
          <w:p w14:paraId="27FDE066">
            <w:pPr>
              <w:widowControl/>
              <w:spacing w:line="360" w:lineRule="auto"/>
              <w:jc w:val="center"/>
              <w:textAlignment w:val="center"/>
              <w:rPr>
                <w:rFonts w:hint="eastAsia" w:ascii="仿宋" w:hAnsi="仿宋" w:eastAsia="仿宋" w:cs="仿宋"/>
                <w:color w:val="auto"/>
                <w:kern w:val="0"/>
                <w:sz w:val="24"/>
                <w:szCs w:val="24"/>
                <w:highlight w:val="none"/>
              </w:rPr>
            </w:pPr>
          </w:p>
        </w:tc>
        <w:tc>
          <w:tcPr>
            <w:tcW w:w="1725" w:type="dxa"/>
            <w:tcBorders>
              <w:top w:val="nil"/>
              <w:left w:val="nil"/>
              <w:bottom w:val="single" w:color="auto" w:sz="4" w:space="0"/>
              <w:right w:val="single" w:color="auto" w:sz="4" w:space="0"/>
            </w:tcBorders>
            <w:noWrap w:val="0"/>
            <w:vAlign w:val="center"/>
          </w:tcPr>
          <w:p w14:paraId="65936636">
            <w:pPr>
              <w:widowControl/>
              <w:spacing w:line="360" w:lineRule="auto"/>
              <w:jc w:val="center"/>
              <w:textAlignment w:val="center"/>
              <w:rPr>
                <w:rFonts w:hint="eastAsia" w:ascii="仿宋" w:hAnsi="仿宋" w:eastAsia="仿宋" w:cs="仿宋"/>
                <w:color w:val="auto"/>
                <w:kern w:val="0"/>
                <w:sz w:val="24"/>
                <w:szCs w:val="24"/>
                <w:highlight w:val="none"/>
              </w:rPr>
            </w:pPr>
          </w:p>
        </w:tc>
        <w:tc>
          <w:tcPr>
            <w:tcW w:w="456" w:type="dxa"/>
            <w:tcBorders>
              <w:top w:val="nil"/>
              <w:left w:val="nil"/>
              <w:bottom w:val="single" w:color="auto" w:sz="4" w:space="0"/>
              <w:right w:val="single" w:color="auto" w:sz="4" w:space="0"/>
            </w:tcBorders>
            <w:noWrap w:val="0"/>
            <w:vAlign w:val="center"/>
          </w:tcPr>
          <w:p w14:paraId="2F74AFD8">
            <w:pPr>
              <w:keepNext/>
              <w:snapToGrid w:val="0"/>
              <w:spacing w:line="360" w:lineRule="auto"/>
              <w:jc w:val="center"/>
              <w:outlineLvl w:val="0"/>
              <w:rPr>
                <w:rFonts w:hint="eastAsia" w:ascii="仿宋" w:hAnsi="仿宋" w:eastAsia="仿宋" w:cs="仿宋"/>
                <w:color w:val="auto"/>
                <w:sz w:val="24"/>
                <w:szCs w:val="24"/>
                <w:highlight w:val="none"/>
              </w:rPr>
            </w:pPr>
          </w:p>
        </w:tc>
        <w:tc>
          <w:tcPr>
            <w:tcW w:w="456" w:type="dxa"/>
            <w:tcBorders>
              <w:top w:val="nil"/>
              <w:left w:val="nil"/>
              <w:bottom w:val="single" w:color="auto" w:sz="4" w:space="0"/>
              <w:right w:val="single" w:color="auto" w:sz="4" w:space="0"/>
            </w:tcBorders>
            <w:noWrap w:val="0"/>
            <w:vAlign w:val="center"/>
          </w:tcPr>
          <w:p w14:paraId="75A420B8">
            <w:pPr>
              <w:keepNext/>
              <w:snapToGrid w:val="0"/>
              <w:spacing w:line="360" w:lineRule="auto"/>
              <w:jc w:val="center"/>
              <w:outlineLvl w:val="0"/>
              <w:rPr>
                <w:rFonts w:hint="eastAsia" w:ascii="仿宋" w:hAnsi="仿宋" w:eastAsia="仿宋" w:cs="仿宋"/>
                <w:color w:val="auto"/>
                <w:sz w:val="24"/>
                <w:szCs w:val="24"/>
                <w:highlight w:val="none"/>
              </w:rPr>
            </w:pPr>
          </w:p>
        </w:tc>
        <w:tc>
          <w:tcPr>
            <w:tcW w:w="936" w:type="dxa"/>
            <w:tcBorders>
              <w:top w:val="nil"/>
              <w:left w:val="nil"/>
              <w:bottom w:val="single" w:color="auto" w:sz="4" w:space="0"/>
              <w:right w:val="single" w:color="auto" w:sz="4" w:space="0"/>
            </w:tcBorders>
            <w:noWrap w:val="0"/>
            <w:vAlign w:val="center"/>
          </w:tcPr>
          <w:p w14:paraId="219702D5">
            <w:pPr>
              <w:keepNext/>
              <w:snapToGrid w:val="0"/>
              <w:spacing w:line="360" w:lineRule="auto"/>
              <w:jc w:val="center"/>
              <w:outlineLvl w:val="0"/>
              <w:rPr>
                <w:rFonts w:hint="eastAsia" w:ascii="仿宋" w:hAnsi="仿宋" w:eastAsia="仿宋" w:cs="仿宋"/>
                <w:color w:val="auto"/>
                <w:sz w:val="24"/>
                <w:szCs w:val="24"/>
                <w:highlight w:val="none"/>
              </w:rPr>
            </w:pPr>
          </w:p>
        </w:tc>
        <w:tc>
          <w:tcPr>
            <w:tcW w:w="936" w:type="dxa"/>
            <w:tcBorders>
              <w:top w:val="nil"/>
              <w:left w:val="nil"/>
              <w:bottom w:val="single" w:color="auto" w:sz="4" w:space="0"/>
              <w:right w:val="single" w:color="auto" w:sz="4" w:space="0"/>
            </w:tcBorders>
            <w:noWrap w:val="0"/>
            <w:vAlign w:val="center"/>
          </w:tcPr>
          <w:p w14:paraId="783A1D19">
            <w:pPr>
              <w:keepNext/>
              <w:snapToGrid w:val="0"/>
              <w:spacing w:line="360" w:lineRule="auto"/>
              <w:jc w:val="center"/>
              <w:outlineLvl w:val="0"/>
              <w:rPr>
                <w:rFonts w:hint="eastAsia" w:ascii="仿宋" w:hAnsi="仿宋" w:eastAsia="仿宋" w:cs="仿宋"/>
                <w:color w:val="auto"/>
                <w:sz w:val="24"/>
                <w:szCs w:val="24"/>
                <w:highlight w:val="none"/>
              </w:rPr>
            </w:pPr>
          </w:p>
        </w:tc>
      </w:tr>
      <w:tr w14:paraId="5D3CB4E4">
        <w:tblPrEx>
          <w:tblCellMar>
            <w:top w:w="0" w:type="dxa"/>
            <w:left w:w="108" w:type="dxa"/>
            <w:bottom w:w="0" w:type="dxa"/>
            <w:right w:w="108" w:type="dxa"/>
          </w:tblCellMar>
        </w:tblPrEx>
        <w:trPr>
          <w:trHeight w:val="480" w:hRule="atLeast"/>
        </w:trPr>
        <w:tc>
          <w:tcPr>
            <w:tcW w:w="551" w:type="dxa"/>
            <w:tcBorders>
              <w:top w:val="nil"/>
              <w:left w:val="single" w:color="auto" w:sz="4" w:space="0"/>
              <w:bottom w:val="single" w:color="auto" w:sz="4" w:space="0"/>
              <w:right w:val="single" w:color="auto" w:sz="4" w:space="0"/>
            </w:tcBorders>
            <w:noWrap/>
            <w:vAlign w:val="center"/>
          </w:tcPr>
          <w:p w14:paraId="501DFDC1">
            <w:pPr>
              <w:widowControl/>
              <w:spacing w:line="360" w:lineRule="auto"/>
              <w:jc w:val="center"/>
              <w:textAlignment w:val="center"/>
              <w:rPr>
                <w:rFonts w:hint="eastAsia" w:ascii="仿宋" w:hAnsi="仿宋" w:eastAsia="仿宋" w:cs="仿宋"/>
                <w:color w:val="auto"/>
                <w:kern w:val="0"/>
                <w:sz w:val="24"/>
                <w:szCs w:val="24"/>
                <w:highlight w:val="none"/>
              </w:rPr>
            </w:pPr>
          </w:p>
        </w:tc>
        <w:tc>
          <w:tcPr>
            <w:tcW w:w="1317" w:type="dxa"/>
            <w:tcBorders>
              <w:top w:val="nil"/>
              <w:left w:val="nil"/>
              <w:bottom w:val="single" w:color="auto" w:sz="4" w:space="0"/>
              <w:right w:val="single" w:color="auto" w:sz="4" w:space="0"/>
            </w:tcBorders>
            <w:noWrap w:val="0"/>
            <w:vAlign w:val="center"/>
          </w:tcPr>
          <w:p w14:paraId="024DA18A">
            <w:pPr>
              <w:widowControl/>
              <w:spacing w:line="360" w:lineRule="auto"/>
              <w:jc w:val="center"/>
              <w:textAlignment w:val="center"/>
              <w:rPr>
                <w:rFonts w:hint="eastAsia" w:ascii="仿宋" w:hAnsi="仿宋" w:eastAsia="仿宋" w:cs="仿宋"/>
                <w:color w:val="auto"/>
                <w:kern w:val="0"/>
                <w:sz w:val="24"/>
                <w:szCs w:val="24"/>
                <w:highlight w:val="none"/>
              </w:rPr>
            </w:pPr>
          </w:p>
        </w:tc>
        <w:tc>
          <w:tcPr>
            <w:tcW w:w="2058" w:type="dxa"/>
            <w:tcBorders>
              <w:top w:val="nil"/>
              <w:left w:val="nil"/>
              <w:bottom w:val="single" w:color="auto" w:sz="4" w:space="0"/>
              <w:right w:val="single" w:color="auto" w:sz="4" w:space="0"/>
            </w:tcBorders>
            <w:noWrap w:val="0"/>
            <w:vAlign w:val="center"/>
          </w:tcPr>
          <w:p w14:paraId="428E1791">
            <w:pPr>
              <w:widowControl/>
              <w:spacing w:line="360" w:lineRule="auto"/>
              <w:jc w:val="center"/>
              <w:textAlignment w:val="center"/>
              <w:rPr>
                <w:rFonts w:hint="eastAsia" w:ascii="仿宋" w:hAnsi="仿宋" w:eastAsia="仿宋" w:cs="仿宋"/>
                <w:color w:val="auto"/>
                <w:kern w:val="0"/>
                <w:sz w:val="24"/>
                <w:szCs w:val="24"/>
                <w:highlight w:val="none"/>
              </w:rPr>
            </w:pPr>
          </w:p>
        </w:tc>
        <w:tc>
          <w:tcPr>
            <w:tcW w:w="1725" w:type="dxa"/>
            <w:tcBorders>
              <w:top w:val="nil"/>
              <w:left w:val="nil"/>
              <w:bottom w:val="single" w:color="auto" w:sz="4" w:space="0"/>
              <w:right w:val="single" w:color="auto" w:sz="4" w:space="0"/>
            </w:tcBorders>
            <w:noWrap w:val="0"/>
            <w:vAlign w:val="center"/>
          </w:tcPr>
          <w:p w14:paraId="5C0376F2">
            <w:pPr>
              <w:widowControl/>
              <w:spacing w:line="360" w:lineRule="auto"/>
              <w:jc w:val="center"/>
              <w:textAlignment w:val="center"/>
              <w:rPr>
                <w:rFonts w:hint="eastAsia" w:ascii="仿宋" w:hAnsi="仿宋" w:eastAsia="仿宋" w:cs="仿宋"/>
                <w:color w:val="auto"/>
                <w:kern w:val="0"/>
                <w:sz w:val="24"/>
                <w:szCs w:val="24"/>
                <w:highlight w:val="none"/>
              </w:rPr>
            </w:pPr>
          </w:p>
        </w:tc>
        <w:tc>
          <w:tcPr>
            <w:tcW w:w="456" w:type="dxa"/>
            <w:tcBorders>
              <w:top w:val="nil"/>
              <w:left w:val="nil"/>
              <w:bottom w:val="single" w:color="auto" w:sz="4" w:space="0"/>
              <w:right w:val="single" w:color="auto" w:sz="4" w:space="0"/>
            </w:tcBorders>
            <w:noWrap w:val="0"/>
            <w:vAlign w:val="center"/>
          </w:tcPr>
          <w:p w14:paraId="021512CD">
            <w:pPr>
              <w:keepNext/>
              <w:snapToGrid w:val="0"/>
              <w:spacing w:line="360" w:lineRule="auto"/>
              <w:jc w:val="center"/>
              <w:outlineLvl w:val="0"/>
              <w:rPr>
                <w:rFonts w:hint="eastAsia" w:ascii="仿宋" w:hAnsi="仿宋" w:eastAsia="仿宋" w:cs="仿宋"/>
                <w:color w:val="auto"/>
                <w:sz w:val="24"/>
                <w:szCs w:val="24"/>
                <w:highlight w:val="none"/>
              </w:rPr>
            </w:pPr>
          </w:p>
        </w:tc>
        <w:tc>
          <w:tcPr>
            <w:tcW w:w="456" w:type="dxa"/>
            <w:tcBorders>
              <w:top w:val="nil"/>
              <w:left w:val="nil"/>
              <w:bottom w:val="single" w:color="auto" w:sz="4" w:space="0"/>
              <w:right w:val="single" w:color="auto" w:sz="4" w:space="0"/>
            </w:tcBorders>
            <w:noWrap w:val="0"/>
            <w:vAlign w:val="center"/>
          </w:tcPr>
          <w:p w14:paraId="5B4E3D62">
            <w:pPr>
              <w:keepNext/>
              <w:snapToGrid w:val="0"/>
              <w:spacing w:line="360" w:lineRule="auto"/>
              <w:jc w:val="center"/>
              <w:outlineLvl w:val="0"/>
              <w:rPr>
                <w:rFonts w:hint="eastAsia" w:ascii="仿宋" w:hAnsi="仿宋" w:eastAsia="仿宋" w:cs="仿宋"/>
                <w:color w:val="auto"/>
                <w:sz w:val="24"/>
                <w:szCs w:val="24"/>
                <w:highlight w:val="none"/>
              </w:rPr>
            </w:pPr>
          </w:p>
        </w:tc>
        <w:tc>
          <w:tcPr>
            <w:tcW w:w="936" w:type="dxa"/>
            <w:tcBorders>
              <w:top w:val="nil"/>
              <w:left w:val="nil"/>
              <w:bottom w:val="single" w:color="auto" w:sz="4" w:space="0"/>
              <w:right w:val="single" w:color="auto" w:sz="4" w:space="0"/>
            </w:tcBorders>
            <w:noWrap w:val="0"/>
            <w:vAlign w:val="center"/>
          </w:tcPr>
          <w:p w14:paraId="07FE6DF6">
            <w:pPr>
              <w:keepNext/>
              <w:snapToGrid w:val="0"/>
              <w:spacing w:line="360" w:lineRule="auto"/>
              <w:jc w:val="center"/>
              <w:outlineLvl w:val="0"/>
              <w:rPr>
                <w:rFonts w:hint="eastAsia" w:ascii="仿宋" w:hAnsi="仿宋" w:eastAsia="仿宋" w:cs="仿宋"/>
                <w:color w:val="auto"/>
                <w:sz w:val="24"/>
                <w:szCs w:val="24"/>
                <w:highlight w:val="none"/>
              </w:rPr>
            </w:pPr>
          </w:p>
        </w:tc>
        <w:tc>
          <w:tcPr>
            <w:tcW w:w="936" w:type="dxa"/>
            <w:tcBorders>
              <w:top w:val="nil"/>
              <w:left w:val="nil"/>
              <w:bottom w:val="single" w:color="auto" w:sz="4" w:space="0"/>
              <w:right w:val="single" w:color="auto" w:sz="4" w:space="0"/>
            </w:tcBorders>
            <w:noWrap w:val="0"/>
            <w:vAlign w:val="center"/>
          </w:tcPr>
          <w:p w14:paraId="1E74A920">
            <w:pPr>
              <w:keepNext/>
              <w:snapToGrid w:val="0"/>
              <w:spacing w:line="360" w:lineRule="auto"/>
              <w:jc w:val="center"/>
              <w:outlineLvl w:val="0"/>
              <w:rPr>
                <w:rFonts w:hint="eastAsia" w:ascii="仿宋" w:hAnsi="仿宋" w:eastAsia="仿宋" w:cs="仿宋"/>
                <w:color w:val="auto"/>
                <w:sz w:val="24"/>
                <w:szCs w:val="24"/>
                <w:highlight w:val="none"/>
              </w:rPr>
            </w:pPr>
          </w:p>
        </w:tc>
      </w:tr>
      <w:tr w14:paraId="029E1BB3">
        <w:tblPrEx>
          <w:tblCellMar>
            <w:top w:w="0" w:type="dxa"/>
            <w:left w:w="108" w:type="dxa"/>
            <w:bottom w:w="0" w:type="dxa"/>
            <w:right w:w="108" w:type="dxa"/>
          </w:tblCellMar>
        </w:tblPrEx>
        <w:trPr>
          <w:trHeight w:val="270" w:hRule="atLeast"/>
        </w:trPr>
        <w:tc>
          <w:tcPr>
            <w:tcW w:w="551" w:type="dxa"/>
            <w:tcBorders>
              <w:top w:val="nil"/>
              <w:left w:val="single" w:color="auto" w:sz="4" w:space="0"/>
              <w:bottom w:val="single" w:color="auto" w:sz="4" w:space="0"/>
              <w:right w:val="single" w:color="auto" w:sz="4" w:space="0"/>
            </w:tcBorders>
            <w:noWrap/>
            <w:vAlign w:val="center"/>
          </w:tcPr>
          <w:p w14:paraId="27195589">
            <w:pPr>
              <w:widowControl/>
              <w:spacing w:line="360" w:lineRule="auto"/>
              <w:jc w:val="center"/>
              <w:textAlignment w:val="center"/>
              <w:rPr>
                <w:rFonts w:hint="eastAsia" w:ascii="仿宋" w:hAnsi="仿宋" w:eastAsia="仿宋" w:cs="仿宋"/>
                <w:color w:val="auto"/>
                <w:kern w:val="0"/>
                <w:sz w:val="24"/>
                <w:szCs w:val="24"/>
                <w:highlight w:val="none"/>
              </w:rPr>
            </w:pPr>
          </w:p>
        </w:tc>
        <w:tc>
          <w:tcPr>
            <w:tcW w:w="1317" w:type="dxa"/>
            <w:tcBorders>
              <w:top w:val="nil"/>
              <w:left w:val="nil"/>
              <w:bottom w:val="single" w:color="auto" w:sz="4" w:space="0"/>
              <w:right w:val="single" w:color="auto" w:sz="4" w:space="0"/>
            </w:tcBorders>
            <w:noWrap w:val="0"/>
            <w:vAlign w:val="center"/>
          </w:tcPr>
          <w:p w14:paraId="2F87F928">
            <w:pPr>
              <w:widowControl/>
              <w:spacing w:line="360" w:lineRule="auto"/>
              <w:jc w:val="center"/>
              <w:textAlignment w:val="center"/>
              <w:rPr>
                <w:rFonts w:hint="eastAsia" w:ascii="仿宋" w:hAnsi="仿宋" w:eastAsia="仿宋" w:cs="仿宋"/>
                <w:color w:val="auto"/>
                <w:kern w:val="0"/>
                <w:sz w:val="24"/>
                <w:szCs w:val="24"/>
                <w:highlight w:val="none"/>
              </w:rPr>
            </w:pPr>
          </w:p>
        </w:tc>
        <w:tc>
          <w:tcPr>
            <w:tcW w:w="2058" w:type="dxa"/>
            <w:tcBorders>
              <w:top w:val="nil"/>
              <w:left w:val="nil"/>
              <w:bottom w:val="single" w:color="auto" w:sz="4" w:space="0"/>
              <w:right w:val="single" w:color="auto" w:sz="4" w:space="0"/>
            </w:tcBorders>
            <w:noWrap w:val="0"/>
            <w:vAlign w:val="center"/>
          </w:tcPr>
          <w:p w14:paraId="76AE34FD">
            <w:pPr>
              <w:widowControl/>
              <w:spacing w:line="360" w:lineRule="auto"/>
              <w:jc w:val="center"/>
              <w:textAlignment w:val="center"/>
              <w:rPr>
                <w:rFonts w:hint="eastAsia" w:ascii="仿宋" w:hAnsi="仿宋" w:eastAsia="仿宋" w:cs="仿宋"/>
                <w:color w:val="auto"/>
                <w:kern w:val="0"/>
                <w:sz w:val="24"/>
                <w:szCs w:val="24"/>
                <w:highlight w:val="none"/>
              </w:rPr>
            </w:pPr>
          </w:p>
        </w:tc>
        <w:tc>
          <w:tcPr>
            <w:tcW w:w="1725" w:type="dxa"/>
            <w:tcBorders>
              <w:top w:val="nil"/>
              <w:left w:val="nil"/>
              <w:bottom w:val="single" w:color="auto" w:sz="4" w:space="0"/>
              <w:right w:val="single" w:color="auto" w:sz="4" w:space="0"/>
            </w:tcBorders>
            <w:noWrap w:val="0"/>
            <w:vAlign w:val="center"/>
          </w:tcPr>
          <w:p w14:paraId="4E25DBBD">
            <w:pPr>
              <w:widowControl/>
              <w:spacing w:line="360" w:lineRule="auto"/>
              <w:jc w:val="center"/>
              <w:textAlignment w:val="center"/>
              <w:rPr>
                <w:rFonts w:hint="eastAsia" w:ascii="仿宋" w:hAnsi="仿宋" w:eastAsia="仿宋" w:cs="仿宋"/>
                <w:color w:val="auto"/>
                <w:kern w:val="0"/>
                <w:sz w:val="24"/>
                <w:szCs w:val="24"/>
                <w:highlight w:val="none"/>
              </w:rPr>
            </w:pPr>
          </w:p>
        </w:tc>
        <w:tc>
          <w:tcPr>
            <w:tcW w:w="456" w:type="dxa"/>
            <w:tcBorders>
              <w:top w:val="nil"/>
              <w:left w:val="nil"/>
              <w:bottom w:val="single" w:color="auto" w:sz="4" w:space="0"/>
              <w:right w:val="single" w:color="auto" w:sz="4" w:space="0"/>
            </w:tcBorders>
            <w:noWrap w:val="0"/>
            <w:vAlign w:val="center"/>
          </w:tcPr>
          <w:p w14:paraId="5F2010F8">
            <w:pPr>
              <w:keepNext/>
              <w:snapToGrid w:val="0"/>
              <w:spacing w:line="360" w:lineRule="auto"/>
              <w:jc w:val="center"/>
              <w:outlineLvl w:val="0"/>
              <w:rPr>
                <w:rFonts w:hint="eastAsia" w:ascii="仿宋" w:hAnsi="仿宋" w:eastAsia="仿宋" w:cs="仿宋"/>
                <w:color w:val="auto"/>
                <w:sz w:val="24"/>
                <w:szCs w:val="24"/>
                <w:highlight w:val="none"/>
              </w:rPr>
            </w:pPr>
          </w:p>
        </w:tc>
        <w:tc>
          <w:tcPr>
            <w:tcW w:w="456" w:type="dxa"/>
            <w:tcBorders>
              <w:top w:val="nil"/>
              <w:left w:val="nil"/>
              <w:bottom w:val="single" w:color="auto" w:sz="4" w:space="0"/>
              <w:right w:val="single" w:color="auto" w:sz="4" w:space="0"/>
            </w:tcBorders>
            <w:noWrap w:val="0"/>
            <w:vAlign w:val="center"/>
          </w:tcPr>
          <w:p w14:paraId="7030EB03">
            <w:pPr>
              <w:keepNext/>
              <w:snapToGrid w:val="0"/>
              <w:spacing w:line="360" w:lineRule="auto"/>
              <w:jc w:val="center"/>
              <w:outlineLvl w:val="0"/>
              <w:rPr>
                <w:rFonts w:hint="eastAsia" w:ascii="仿宋" w:hAnsi="仿宋" w:eastAsia="仿宋" w:cs="仿宋"/>
                <w:color w:val="auto"/>
                <w:sz w:val="24"/>
                <w:szCs w:val="24"/>
                <w:highlight w:val="none"/>
              </w:rPr>
            </w:pPr>
          </w:p>
        </w:tc>
        <w:tc>
          <w:tcPr>
            <w:tcW w:w="936" w:type="dxa"/>
            <w:tcBorders>
              <w:top w:val="nil"/>
              <w:left w:val="nil"/>
              <w:bottom w:val="single" w:color="auto" w:sz="4" w:space="0"/>
              <w:right w:val="single" w:color="auto" w:sz="4" w:space="0"/>
            </w:tcBorders>
            <w:noWrap w:val="0"/>
            <w:vAlign w:val="center"/>
          </w:tcPr>
          <w:p w14:paraId="63CF6687">
            <w:pPr>
              <w:keepNext/>
              <w:snapToGrid w:val="0"/>
              <w:spacing w:line="360" w:lineRule="auto"/>
              <w:jc w:val="center"/>
              <w:outlineLvl w:val="0"/>
              <w:rPr>
                <w:rFonts w:hint="eastAsia" w:ascii="仿宋" w:hAnsi="仿宋" w:eastAsia="仿宋" w:cs="仿宋"/>
                <w:color w:val="auto"/>
                <w:sz w:val="24"/>
                <w:szCs w:val="24"/>
                <w:highlight w:val="none"/>
              </w:rPr>
            </w:pPr>
          </w:p>
        </w:tc>
        <w:tc>
          <w:tcPr>
            <w:tcW w:w="936" w:type="dxa"/>
            <w:tcBorders>
              <w:top w:val="nil"/>
              <w:left w:val="nil"/>
              <w:bottom w:val="single" w:color="auto" w:sz="4" w:space="0"/>
              <w:right w:val="single" w:color="auto" w:sz="4" w:space="0"/>
            </w:tcBorders>
            <w:noWrap w:val="0"/>
            <w:vAlign w:val="center"/>
          </w:tcPr>
          <w:p w14:paraId="71796C0A">
            <w:pPr>
              <w:keepNext/>
              <w:snapToGrid w:val="0"/>
              <w:spacing w:line="360" w:lineRule="auto"/>
              <w:jc w:val="center"/>
              <w:outlineLvl w:val="0"/>
              <w:rPr>
                <w:rFonts w:hint="eastAsia" w:ascii="仿宋" w:hAnsi="仿宋" w:eastAsia="仿宋" w:cs="仿宋"/>
                <w:color w:val="auto"/>
                <w:sz w:val="24"/>
                <w:szCs w:val="24"/>
                <w:highlight w:val="none"/>
              </w:rPr>
            </w:pPr>
          </w:p>
        </w:tc>
      </w:tr>
      <w:tr w14:paraId="60DC0C70">
        <w:tblPrEx>
          <w:tblCellMar>
            <w:top w:w="0" w:type="dxa"/>
            <w:left w:w="108" w:type="dxa"/>
            <w:bottom w:w="0" w:type="dxa"/>
            <w:right w:w="108" w:type="dxa"/>
          </w:tblCellMar>
        </w:tblPrEx>
        <w:trPr>
          <w:trHeight w:val="270" w:hRule="atLeast"/>
        </w:trPr>
        <w:tc>
          <w:tcPr>
            <w:tcW w:w="551" w:type="dxa"/>
            <w:tcBorders>
              <w:top w:val="nil"/>
              <w:left w:val="single" w:color="auto" w:sz="4" w:space="0"/>
              <w:bottom w:val="single" w:color="auto" w:sz="4" w:space="0"/>
              <w:right w:val="single" w:color="auto" w:sz="4" w:space="0"/>
            </w:tcBorders>
            <w:noWrap/>
            <w:vAlign w:val="center"/>
          </w:tcPr>
          <w:p w14:paraId="2AC5A938">
            <w:pPr>
              <w:widowControl/>
              <w:spacing w:line="360" w:lineRule="auto"/>
              <w:jc w:val="center"/>
              <w:textAlignment w:val="center"/>
              <w:rPr>
                <w:rFonts w:hint="eastAsia" w:ascii="仿宋" w:hAnsi="仿宋" w:eastAsia="仿宋" w:cs="仿宋"/>
                <w:color w:val="auto"/>
                <w:kern w:val="0"/>
                <w:sz w:val="24"/>
                <w:szCs w:val="24"/>
                <w:highlight w:val="none"/>
              </w:rPr>
            </w:pPr>
          </w:p>
        </w:tc>
        <w:tc>
          <w:tcPr>
            <w:tcW w:w="1317" w:type="dxa"/>
            <w:tcBorders>
              <w:top w:val="nil"/>
              <w:left w:val="nil"/>
              <w:bottom w:val="single" w:color="auto" w:sz="4" w:space="0"/>
              <w:right w:val="single" w:color="auto" w:sz="4" w:space="0"/>
            </w:tcBorders>
            <w:noWrap w:val="0"/>
            <w:vAlign w:val="center"/>
          </w:tcPr>
          <w:p w14:paraId="349B5E32">
            <w:pPr>
              <w:widowControl/>
              <w:spacing w:line="360" w:lineRule="auto"/>
              <w:jc w:val="center"/>
              <w:textAlignment w:val="center"/>
              <w:rPr>
                <w:rFonts w:hint="eastAsia" w:ascii="仿宋" w:hAnsi="仿宋" w:eastAsia="仿宋" w:cs="仿宋"/>
                <w:color w:val="auto"/>
                <w:kern w:val="0"/>
                <w:sz w:val="24"/>
                <w:szCs w:val="24"/>
                <w:highlight w:val="none"/>
              </w:rPr>
            </w:pPr>
          </w:p>
        </w:tc>
        <w:tc>
          <w:tcPr>
            <w:tcW w:w="2058" w:type="dxa"/>
            <w:tcBorders>
              <w:top w:val="nil"/>
              <w:left w:val="nil"/>
              <w:bottom w:val="single" w:color="auto" w:sz="4" w:space="0"/>
              <w:right w:val="single" w:color="auto" w:sz="4" w:space="0"/>
            </w:tcBorders>
            <w:noWrap w:val="0"/>
            <w:vAlign w:val="center"/>
          </w:tcPr>
          <w:p w14:paraId="4254E3DD">
            <w:pPr>
              <w:widowControl/>
              <w:spacing w:line="360" w:lineRule="auto"/>
              <w:jc w:val="center"/>
              <w:textAlignment w:val="center"/>
              <w:rPr>
                <w:rFonts w:hint="eastAsia" w:ascii="仿宋" w:hAnsi="仿宋" w:eastAsia="仿宋" w:cs="仿宋"/>
                <w:color w:val="auto"/>
                <w:kern w:val="0"/>
                <w:sz w:val="24"/>
                <w:szCs w:val="24"/>
                <w:highlight w:val="none"/>
              </w:rPr>
            </w:pPr>
          </w:p>
        </w:tc>
        <w:tc>
          <w:tcPr>
            <w:tcW w:w="1725" w:type="dxa"/>
            <w:tcBorders>
              <w:top w:val="nil"/>
              <w:left w:val="nil"/>
              <w:bottom w:val="single" w:color="auto" w:sz="4" w:space="0"/>
              <w:right w:val="single" w:color="auto" w:sz="4" w:space="0"/>
            </w:tcBorders>
            <w:noWrap w:val="0"/>
            <w:vAlign w:val="center"/>
          </w:tcPr>
          <w:p w14:paraId="7C20FD8B">
            <w:pPr>
              <w:widowControl/>
              <w:spacing w:line="360" w:lineRule="auto"/>
              <w:jc w:val="center"/>
              <w:textAlignment w:val="center"/>
              <w:rPr>
                <w:rFonts w:hint="eastAsia" w:ascii="仿宋" w:hAnsi="仿宋" w:eastAsia="仿宋" w:cs="仿宋"/>
                <w:color w:val="auto"/>
                <w:kern w:val="0"/>
                <w:sz w:val="24"/>
                <w:szCs w:val="24"/>
                <w:highlight w:val="none"/>
              </w:rPr>
            </w:pPr>
          </w:p>
        </w:tc>
        <w:tc>
          <w:tcPr>
            <w:tcW w:w="456" w:type="dxa"/>
            <w:tcBorders>
              <w:top w:val="nil"/>
              <w:left w:val="nil"/>
              <w:bottom w:val="single" w:color="auto" w:sz="4" w:space="0"/>
              <w:right w:val="single" w:color="auto" w:sz="4" w:space="0"/>
            </w:tcBorders>
            <w:noWrap w:val="0"/>
            <w:vAlign w:val="center"/>
          </w:tcPr>
          <w:p w14:paraId="15D8025F">
            <w:pPr>
              <w:keepNext/>
              <w:snapToGrid w:val="0"/>
              <w:spacing w:line="360" w:lineRule="auto"/>
              <w:jc w:val="center"/>
              <w:outlineLvl w:val="0"/>
              <w:rPr>
                <w:rFonts w:hint="eastAsia" w:ascii="仿宋" w:hAnsi="仿宋" w:eastAsia="仿宋" w:cs="仿宋"/>
                <w:color w:val="auto"/>
                <w:sz w:val="24"/>
                <w:szCs w:val="24"/>
                <w:highlight w:val="none"/>
              </w:rPr>
            </w:pPr>
          </w:p>
        </w:tc>
        <w:tc>
          <w:tcPr>
            <w:tcW w:w="456" w:type="dxa"/>
            <w:tcBorders>
              <w:top w:val="nil"/>
              <w:left w:val="nil"/>
              <w:bottom w:val="single" w:color="auto" w:sz="4" w:space="0"/>
              <w:right w:val="single" w:color="auto" w:sz="4" w:space="0"/>
            </w:tcBorders>
            <w:noWrap w:val="0"/>
            <w:vAlign w:val="center"/>
          </w:tcPr>
          <w:p w14:paraId="6BC614A7">
            <w:pPr>
              <w:keepNext/>
              <w:snapToGrid w:val="0"/>
              <w:spacing w:line="360" w:lineRule="auto"/>
              <w:jc w:val="center"/>
              <w:outlineLvl w:val="0"/>
              <w:rPr>
                <w:rFonts w:hint="eastAsia" w:ascii="仿宋" w:hAnsi="仿宋" w:eastAsia="仿宋" w:cs="仿宋"/>
                <w:color w:val="auto"/>
                <w:sz w:val="24"/>
                <w:szCs w:val="24"/>
                <w:highlight w:val="none"/>
              </w:rPr>
            </w:pPr>
          </w:p>
        </w:tc>
        <w:tc>
          <w:tcPr>
            <w:tcW w:w="936" w:type="dxa"/>
            <w:tcBorders>
              <w:top w:val="nil"/>
              <w:left w:val="nil"/>
              <w:bottom w:val="single" w:color="auto" w:sz="4" w:space="0"/>
              <w:right w:val="single" w:color="auto" w:sz="4" w:space="0"/>
            </w:tcBorders>
            <w:noWrap w:val="0"/>
            <w:vAlign w:val="center"/>
          </w:tcPr>
          <w:p w14:paraId="2FBE5041">
            <w:pPr>
              <w:keepNext/>
              <w:snapToGrid w:val="0"/>
              <w:spacing w:line="360" w:lineRule="auto"/>
              <w:jc w:val="center"/>
              <w:outlineLvl w:val="0"/>
              <w:rPr>
                <w:rFonts w:hint="eastAsia" w:ascii="仿宋" w:hAnsi="仿宋" w:eastAsia="仿宋" w:cs="仿宋"/>
                <w:color w:val="auto"/>
                <w:sz w:val="24"/>
                <w:szCs w:val="24"/>
                <w:highlight w:val="none"/>
              </w:rPr>
            </w:pPr>
          </w:p>
        </w:tc>
        <w:tc>
          <w:tcPr>
            <w:tcW w:w="936" w:type="dxa"/>
            <w:tcBorders>
              <w:top w:val="nil"/>
              <w:left w:val="nil"/>
              <w:bottom w:val="single" w:color="auto" w:sz="4" w:space="0"/>
              <w:right w:val="single" w:color="auto" w:sz="4" w:space="0"/>
            </w:tcBorders>
            <w:noWrap w:val="0"/>
            <w:vAlign w:val="center"/>
          </w:tcPr>
          <w:p w14:paraId="43442DA7">
            <w:pPr>
              <w:keepNext/>
              <w:snapToGrid w:val="0"/>
              <w:spacing w:line="360" w:lineRule="auto"/>
              <w:jc w:val="center"/>
              <w:outlineLvl w:val="0"/>
              <w:rPr>
                <w:rFonts w:hint="eastAsia" w:ascii="仿宋" w:hAnsi="仿宋" w:eastAsia="仿宋" w:cs="仿宋"/>
                <w:color w:val="auto"/>
                <w:sz w:val="24"/>
                <w:szCs w:val="24"/>
                <w:highlight w:val="none"/>
              </w:rPr>
            </w:pPr>
          </w:p>
        </w:tc>
      </w:tr>
      <w:tr w14:paraId="56B5ACFF">
        <w:tblPrEx>
          <w:tblCellMar>
            <w:top w:w="0" w:type="dxa"/>
            <w:left w:w="108" w:type="dxa"/>
            <w:bottom w:w="0" w:type="dxa"/>
            <w:right w:w="108" w:type="dxa"/>
          </w:tblCellMar>
        </w:tblPrEx>
        <w:trPr>
          <w:trHeight w:val="313" w:hRule="atLeast"/>
        </w:trPr>
        <w:tc>
          <w:tcPr>
            <w:tcW w:w="7499" w:type="dxa"/>
            <w:gridSpan w:val="7"/>
            <w:tcBorders>
              <w:top w:val="single" w:color="auto" w:sz="4" w:space="0"/>
              <w:left w:val="single" w:color="auto" w:sz="4" w:space="0"/>
              <w:bottom w:val="single" w:color="auto" w:sz="4" w:space="0"/>
              <w:right w:val="single" w:color="auto" w:sz="4" w:space="0"/>
            </w:tcBorders>
            <w:noWrap/>
            <w:vAlign w:val="center"/>
          </w:tcPr>
          <w:p w14:paraId="6B32B2FA">
            <w:pPr>
              <w:keepNext/>
              <w:widowControl/>
              <w:snapToGrid w:val="0"/>
              <w:spacing w:line="360" w:lineRule="auto"/>
              <w:jc w:val="center"/>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合计（元）</w:t>
            </w:r>
          </w:p>
        </w:tc>
        <w:tc>
          <w:tcPr>
            <w:tcW w:w="936" w:type="dxa"/>
            <w:tcBorders>
              <w:top w:val="single" w:color="auto" w:sz="4" w:space="0"/>
              <w:left w:val="nil"/>
              <w:bottom w:val="single" w:color="auto" w:sz="4" w:space="0"/>
              <w:right w:val="single" w:color="auto" w:sz="4" w:space="0"/>
            </w:tcBorders>
            <w:noWrap w:val="0"/>
            <w:vAlign w:val="top"/>
          </w:tcPr>
          <w:p w14:paraId="69D73B8D">
            <w:pPr>
              <w:keepNext/>
              <w:widowControl/>
              <w:snapToGrid w:val="0"/>
              <w:spacing w:line="360" w:lineRule="auto"/>
              <w:jc w:val="center"/>
              <w:outlineLvl w:val="0"/>
              <w:rPr>
                <w:rFonts w:hint="eastAsia" w:ascii="仿宋" w:hAnsi="仿宋" w:eastAsia="仿宋" w:cs="仿宋"/>
                <w:color w:val="auto"/>
                <w:kern w:val="0"/>
                <w:sz w:val="24"/>
                <w:szCs w:val="24"/>
                <w:highlight w:val="none"/>
              </w:rPr>
            </w:pPr>
          </w:p>
        </w:tc>
      </w:tr>
    </w:tbl>
    <w:p w14:paraId="080672B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E2530F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填写要求：</w:t>
      </w:r>
    </w:p>
    <w:p w14:paraId="433C3C3D">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1.供应商应完整填写本表，并逐页盖章。</w:t>
      </w:r>
    </w:p>
    <w:p w14:paraId="6FE693CB">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2.该表可扩展。</w:t>
      </w:r>
    </w:p>
    <w:p w14:paraId="69205636">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41319D8B">
      <w:pPr>
        <w:pStyle w:val="13"/>
        <w:spacing w:line="360" w:lineRule="auto"/>
        <w:ind w:left="1600" w:hanging="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7154C82C">
      <w:pPr>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供应商名称（公章）：</w:t>
      </w:r>
    </w:p>
    <w:p w14:paraId="2C032DEC">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7693B6EA">
      <w:pPr>
        <w:pStyle w:val="3"/>
        <w:spacing w:line="360" w:lineRule="auto"/>
        <w:rPr>
          <w:rFonts w:hint="eastAsia" w:ascii="仿宋" w:hAnsi="仿宋" w:eastAsia="仿宋" w:cs="仿宋"/>
          <w:color w:val="auto"/>
          <w:highlight w:val="none"/>
        </w:rPr>
      </w:pPr>
    </w:p>
    <w:p w14:paraId="3DE6E30E">
      <w:pPr>
        <w:tabs>
          <w:tab w:val="left" w:pos="6300"/>
        </w:tabs>
        <w:snapToGrid w:val="0"/>
        <w:spacing w:line="360" w:lineRule="auto"/>
        <w:ind w:firstLine="643" w:firstLineChars="200"/>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二、法定代表人身份证明书（格式）/法定代表人授权委托书（格式）</w:t>
      </w:r>
      <w:r>
        <w:rPr>
          <w:rFonts w:hint="eastAsia" w:ascii="仿宋" w:hAnsi="仿宋" w:eastAsia="仿宋" w:cs="仿宋"/>
          <w:b/>
          <w:bCs/>
          <w:color w:val="auto"/>
          <w:sz w:val="32"/>
          <w:szCs w:val="32"/>
          <w:highlight w:val="none"/>
        </w:rPr>
        <w:t>（二选一）</w:t>
      </w:r>
    </w:p>
    <w:p w14:paraId="2A653DB3">
      <w:pPr>
        <w:tabs>
          <w:tab w:val="left" w:pos="6300"/>
        </w:tabs>
        <w:snapToGrid w:val="0"/>
        <w:spacing w:line="360" w:lineRule="auto"/>
        <w:jc w:val="center"/>
        <w:rPr>
          <w:rFonts w:hint="eastAsia" w:ascii="仿宋" w:hAnsi="仿宋" w:eastAsia="仿宋" w:cs="仿宋"/>
          <w:b/>
          <w:bCs/>
          <w:color w:val="auto"/>
          <w:sz w:val="24"/>
          <w:szCs w:val="24"/>
          <w:highlight w:val="none"/>
        </w:rPr>
      </w:pPr>
    </w:p>
    <w:p w14:paraId="0998B0E2">
      <w:pPr>
        <w:tabs>
          <w:tab w:val="left" w:pos="6300"/>
        </w:tabs>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法定代表人身份证明书</w:t>
      </w:r>
    </w:p>
    <w:p w14:paraId="46AD6D3A">
      <w:pPr>
        <w:tabs>
          <w:tab w:val="left" w:pos="6300"/>
        </w:tabs>
        <w:snapToGrid w:val="0"/>
        <w:spacing w:line="360" w:lineRule="auto"/>
        <w:rPr>
          <w:rFonts w:hint="eastAsia" w:ascii="仿宋" w:hAnsi="仿宋" w:eastAsia="仿宋" w:cs="仿宋"/>
          <w:color w:val="auto"/>
          <w:sz w:val="32"/>
          <w:szCs w:val="32"/>
          <w:highlight w:val="none"/>
          <w:u w:val="single"/>
        </w:rPr>
      </w:pPr>
    </w:p>
    <w:p w14:paraId="23CCC429">
      <w:pPr>
        <w:tabs>
          <w:tab w:val="left" w:pos="6300"/>
        </w:tabs>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Hans"/>
        </w:rPr>
        <w:t>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（采购单位名称）：</w:t>
      </w:r>
    </w:p>
    <w:p w14:paraId="61A388AB">
      <w:pPr>
        <w:tabs>
          <w:tab w:val="left" w:pos="6300"/>
        </w:tabs>
        <w:snapToGri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（法定代表人名称及身份证代码）是</w:t>
      </w:r>
      <w:r>
        <w:rPr>
          <w:rFonts w:hint="eastAsia" w:ascii="仿宋" w:hAnsi="仿宋" w:eastAsia="仿宋" w:cs="仿宋"/>
          <w:color w:val="auto"/>
          <w:sz w:val="32"/>
          <w:szCs w:val="32"/>
          <w:highlight w:val="none"/>
          <w:u w:val="single"/>
        </w:rPr>
        <w:t>（供应商名称）</w:t>
      </w:r>
      <w:r>
        <w:rPr>
          <w:rFonts w:hint="eastAsia" w:ascii="仿宋" w:hAnsi="仿宋" w:eastAsia="仿宋" w:cs="仿宋"/>
          <w:color w:val="auto"/>
          <w:sz w:val="32"/>
          <w:szCs w:val="32"/>
          <w:highlight w:val="none"/>
        </w:rPr>
        <w:t>的法定代表人，电话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，代表我单位全权办理上述项目的竞采报价、签约等具体工作，并签署全部有关文件、协议及合同。签字负全部责任。</w:t>
      </w:r>
    </w:p>
    <w:p w14:paraId="5E5949E7">
      <w:pPr>
        <w:tabs>
          <w:tab w:val="left" w:pos="6300"/>
        </w:tabs>
        <w:snapToGrid w:val="0"/>
        <w:spacing w:line="360" w:lineRule="auto"/>
        <w:ind w:firstLine="570"/>
        <w:rPr>
          <w:rFonts w:hint="eastAsia" w:ascii="仿宋" w:hAnsi="仿宋" w:eastAsia="仿宋" w:cs="仿宋"/>
          <w:color w:val="auto"/>
          <w:sz w:val="32"/>
          <w:szCs w:val="32"/>
          <w:highlight w:val="none"/>
        </w:rPr>
      </w:pPr>
    </w:p>
    <w:p w14:paraId="7DB93706">
      <w:pPr>
        <w:tabs>
          <w:tab w:val="left" w:pos="6300"/>
        </w:tabs>
        <w:snapToGrid w:val="0"/>
        <w:spacing w:line="360" w:lineRule="auto"/>
        <w:ind w:firstLine="57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法定代表人（签字或盖章）：                          </w:t>
      </w:r>
    </w:p>
    <w:p w14:paraId="434EB0C4">
      <w:pPr>
        <w:tabs>
          <w:tab w:val="left" w:pos="6300"/>
        </w:tabs>
        <w:snapToGrid w:val="0"/>
        <w:spacing w:line="360" w:lineRule="auto"/>
        <w:ind w:firstLine="57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供应商名称（公章）</w:t>
      </w:r>
    </w:p>
    <w:p w14:paraId="1771F62C">
      <w:pPr>
        <w:tabs>
          <w:tab w:val="left" w:pos="6300"/>
        </w:tabs>
        <w:snapToGrid w:val="0"/>
        <w:spacing w:line="360" w:lineRule="auto"/>
        <w:ind w:right="360" w:firstLine="570"/>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 xml:space="preserve">                     年   月   日</w:t>
      </w:r>
    </w:p>
    <w:p w14:paraId="48AB607D">
      <w:pPr>
        <w:pStyle w:val="12"/>
        <w:spacing w:line="360" w:lineRule="auto"/>
        <w:rPr>
          <w:rFonts w:hint="eastAsia" w:ascii="仿宋" w:hAnsi="仿宋" w:eastAsia="仿宋" w:cs="仿宋"/>
          <w:color w:val="auto"/>
          <w:highlight w:val="none"/>
        </w:rPr>
      </w:pPr>
    </w:p>
    <w:p w14:paraId="023E57EA">
      <w:pPr>
        <w:tabs>
          <w:tab w:val="left" w:pos="6300"/>
        </w:tabs>
        <w:snapToGrid w:val="0"/>
        <w:spacing w:line="360" w:lineRule="auto"/>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（附：法定代表人身份证正反面复印件）</w:t>
      </w:r>
    </w:p>
    <w:p w14:paraId="08D8A04E">
      <w:pPr>
        <w:pStyle w:val="3"/>
        <w:spacing w:line="360" w:lineRule="auto"/>
        <w:rPr>
          <w:rFonts w:hint="eastAsia" w:ascii="仿宋" w:hAnsi="仿宋" w:eastAsia="仿宋" w:cs="仿宋"/>
          <w:color w:val="auto"/>
          <w:highlight w:val="none"/>
        </w:rPr>
      </w:pPr>
    </w:p>
    <w:p w14:paraId="1790883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2D49C73">
      <w:pPr>
        <w:pStyle w:val="12"/>
        <w:rPr>
          <w:rFonts w:hint="eastAsia" w:ascii="仿宋" w:hAnsi="仿宋" w:eastAsia="仿宋" w:cs="仿宋"/>
          <w:color w:val="auto"/>
          <w:highlight w:val="none"/>
        </w:rPr>
      </w:pPr>
    </w:p>
    <w:p w14:paraId="36C951D5">
      <w:pPr>
        <w:tabs>
          <w:tab w:val="left" w:pos="6300"/>
        </w:tabs>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法定代表人授权委托书</w:t>
      </w:r>
    </w:p>
    <w:p w14:paraId="60C15837">
      <w:pPr>
        <w:tabs>
          <w:tab w:val="left" w:pos="6300"/>
        </w:tabs>
        <w:snapToGrid w:val="0"/>
        <w:spacing w:line="360" w:lineRule="auto"/>
        <w:rPr>
          <w:rFonts w:hint="eastAsia" w:ascii="仿宋" w:hAnsi="仿宋" w:eastAsia="仿宋" w:cs="仿宋"/>
          <w:color w:val="auto"/>
          <w:sz w:val="32"/>
          <w:szCs w:val="32"/>
          <w:highlight w:val="none"/>
          <w:u w:val="single"/>
        </w:rPr>
      </w:pPr>
    </w:p>
    <w:p w14:paraId="5FCA30F2">
      <w:pPr>
        <w:tabs>
          <w:tab w:val="left" w:pos="6300"/>
        </w:tabs>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Hans"/>
        </w:rPr>
        <w:t>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（采购单位名称）：</w:t>
      </w:r>
    </w:p>
    <w:p w14:paraId="164BEFB5">
      <w:pPr>
        <w:tabs>
          <w:tab w:val="left" w:pos="6300"/>
        </w:tabs>
        <w:wordWrap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（法定代表人名称）是</w:t>
      </w:r>
      <w:r>
        <w:rPr>
          <w:rFonts w:hint="eastAsia" w:ascii="仿宋" w:hAnsi="仿宋" w:eastAsia="仿宋" w:cs="仿宋"/>
          <w:color w:val="auto"/>
          <w:sz w:val="32"/>
          <w:szCs w:val="32"/>
          <w:highlight w:val="none"/>
          <w:u w:val="single"/>
        </w:rPr>
        <w:t>（供应商名称）</w:t>
      </w:r>
      <w:r>
        <w:rPr>
          <w:rFonts w:hint="eastAsia" w:ascii="仿宋" w:hAnsi="仿宋" w:eastAsia="仿宋" w:cs="仿宋"/>
          <w:color w:val="auto"/>
          <w:sz w:val="32"/>
          <w:szCs w:val="32"/>
          <w:highlight w:val="none"/>
        </w:rPr>
        <w:t>的法定代表人，特授权</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（被授权人姓名及身份证代码）电话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，代表我单位全权办理上述项目的竞采报价、签约等具体工作，并签署全部有关文件、协议及合同。</w:t>
      </w:r>
    </w:p>
    <w:p w14:paraId="4E6D930D">
      <w:pPr>
        <w:tabs>
          <w:tab w:val="left" w:pos="6300"/>
        </w:tabs>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我单位对被授权人的签字负全部责任。</w:t>
      </w:r>
    </w:p>
    <w:p w14:paraId="09FD7203">
      <w:pPr>
        <w:tabs>
          <w:tab w:val="left" w:pos="6300"/>
        </w:tabs>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在撤消授权</w:t>
      </w:r>
      <w:r>
        <w:rPr>
          <w:rFonts w:hint="eastAsia" w:ascii="仿宋" w:hAnsi="仿宋" w:eastAsia="仿宋" w:cs="仿宋"/>
          <w:color w:val="auto"/>
          <w:sz w:val="32"/>
          <w:szCs w:val="32"/>
          <w:highlight w:val="none"/>
          <w:lang w:eastAsia="zh-Hans"/>
        </w:rPr>
        <w:t>的</w:t>
      </w:r>
      <w:r>
        <w:rPr>
          <w:rFonts w:hint="eastAsia" w:ascii="仿宋" w:hAnsi="仿宋" w:eastAsia="仿宋" w:cs="仿宋"/>
          <w:color w:val="auto"/>
          <w:sz w:val="32"/>
          <w:szCs w:val="32"/>
          <w:highlight w:val="none"/>
        </w:rPr>
        <w:t>书面通知以前，本授权书一直有效。被授权人在授权书有效期内签署的所有文件不因授权的撤消而失效。</w:t>
      </w:r>
    </w:p>
    <w:p w14:paraId="711BDDBB">
      <w:pPr>
        <w:tabs>
          <w:tab w:val="left" w:pos="6300"/>
        </w:tabs>
        <w:snapToGrid w:val="0"/>
        <w:spacing w:line="360" w:lineRule="auto"/>
        <w:ind w:firstLine="570"/>
        <w:rPr>
          <w:rFonts w:hint="eastAsia" w:ascii="仿宋" w:hAnsi="仿宋" w:eastAsia="仿宋" w:cs="仿宋"/>
          <w:color w:val="auto"/>
          <w:sz w:val="32"/>
          <w:szCs w:val="32"/>
          <w:highlight w:val="none"/>
        </w:rPr>
      </w:pPr>
    </w:p>
    <w:p w14:paraId="2C6DD1F8">
      <w:pPr>
        <w:tabs>
          <w:tab w:val="left" w:pos="6300"/>
        </w:tabs>
        <w:snapToGrid w:val="0"/>
        <w:spacing w:line="360" w:lineRule="auto"/>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被授权人：                          法定代表人：</w:t>
      </w:r>
    </w:p>
    <w:p w14:paraId="51F1033A">
      <w:pPr>
        <w:tabs>
          <w:tab w:val="left" w:pos="6300"/>
        </w:tabs>
        <w:snapToGrid w:val="0"/>
        <w:spacing w:line="360" w:lineRule="auto"/>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（签字或盖章）                      （签字或盖章）</w:t>
      </w:r>
    </w:p>
    <w:p w14:paraId="2BD58D33">
      <w:pPr>
        <w:tabs>
          <w:tab w:val="left" w:pos="6300"/>
        </w:tabs>
        <w:snapToGrid w:val="0"/>
        <w:spacing w:line="360" w:lineRule="auto"/>
        <w:ind w:firstLine="570"/>
        <w:rPr>
          <w:rFonts w:hint="eastAsia" w:ascii="仿宋" w:hAnsi="仿宋" w:eastAsia="仿宋" w:cs="仿宋"/>
          <w:color w:val="auto"/>
          <w:sz w:val="32"/>
          <w:szCs w:val="32"/>
          <w:highlight w:val="none"/>
        </w:rPr>
      </w:pPr>
    </w:p>
    <w:p w14:paraId="04198264">
      <w:pPr>
        <w:tabs>
          <w:tab w:val="left" w:pos="6300"/>
        </w:tabs>
        <w:snapToGrid w:val="0"/>
        <w:spacing w:line="360" w:lineRule="auto"/>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（附：被授权人、法定代表人身份证正反面复印件）</w:t>
      </w:r>
    </w:p>
    <w:p w14:paraId="2F84DE53">
      <w:pPr>
        <w:tabs>
          <w:tab w:val="left" w:pos="6300"/>
        </w:tabs>
        <w:snapToGrid w:val="0"/>
        <w:spacing w:line="360" w:lineRule="auto"/>
        <w:ind w:firstLine="570"/>
        <w:rPr>
          <w:rFonts w:hint="eastAsia" w:ascii="仿宋" w:hAnsi="仿宋" w:eastAsia="仿宋" w:cs="仿宋"/>
          <w:color w:val="auto"/>
          <w:sz w:val="32"/>
          <w:szCs w:val="32"/>
          <w:highlight w:val="none"/>
        </w:rPr>
      </w:pPr>
    </w:p>
    <w:p w14:paraId="68F72702">
      <w:pPr>
        <w:tabs>
          <w:tab w:val="left" w:pos="6300"/>
        </w:tabs>
        <w:snapToGrid w:val="0"/>
        <w:spacing w:line="360" w:lineRule="auto"/>
        <w:ind w:right="480" w:firstLine="570"/>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供应商名称（公章）</w:t>
      </w:r>
    </w:p>
    <w:p w14:paraId="458CB295">
      <w:pPr>
        <w:tabs>
          <w:tab w:val="left" w:pos="6300"/>
        </w:tabs>
        <w:snapToGrid w:val="0"/>
        <w:spacing w:line="360" w:lineRule="auto"/>
        <w:ind w:right="480" w:firstLine="570"/>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 xml:space="preserve">                                年   月   日</w:t>
      </w:r>
    </w:p>
    <w:p w14:paraId="5D6FA955">
      <w:pPr>
        <w:tabs>
          <w:tab w:val="left" w:pos="6300"/>
        </w:tabs>
        <w:snapToGrid w:val="0"/>
        <w:spacing w:line="360"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Hans"/>
        </w:rPr>
        <w:br w:type="page"/>
      </w:r>
      <w:r>
        <w:rPr>
          <w:rFonts w:hint="eastAsia" w:ascii="仿宋" w:hAnsi="仿宋" w:eastAsia="仿宋" w:cs="仿宋"/>
          <w:b/>
          <w:color w:val="auto"/>
          <w:sz w:val="32"/>
          <w:szCs w:val="32"/>
          <w:highlight w:val="none"/>
          <w:lang w:eastAsia="zh-Hans"/>
        </w:rPr>
        <w:t>三、</w:t>
      </w:r>
      <w:r>
        <w:rPr>
          <w:rFonts w:hint="eastAsia" w:ascii="仿宋" w:hAnsi="仿宋" w:eastAsia="仿宋" w:cs="仿宋"/>
          <w:b/>
          <w:color w:val="auto"/>
          <w:sz w:val="32"/>
          <w:szCs w:val="32"/>
          <w:highlight w:val="none"/>
        </w:rPr>
        <w:t>基本资格条件承诺函</w:t>
      </w:r>
    </w:p>
    <w:p w14:paraId="04BCB764">
      <w:pPr>
        <w:pStyle w:val="12"/>
        <w:rPr>
          <w:rFonts w:hint="eastAsia" w:ascii="仿宋" w:hAnsi="仿宋" w:eastAsia="仿宋" w:cs="仿宋"/>
          <w:color w:val="auto"/>
          <w:highlight w:val="none"/>
        </w:rPr>
      </w:pPr>
    </w:p>
    <w:p w14:paraId="69B180E3">
      <w:pPr>
        <w:snapToGrid w:val="0"/>
        <w:spacing w:line="360" w:lineRule="auto"/>
        <w:ind w:firstLine="57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基本资格条件承诺函</w:t>
      </w:r>
    </w:p>
    <w:p w14:paraId="68C94F92">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3251541C">
      <w:pPr>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（采购单位名称）：</w:t>
      </w:r>
    </w:p>
    <w:p w14:paraId="568F4F7F">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（供应商名称）郑重承诺：</w:t>
      </w:r>
    </w:p>
    <w:p w14:paraId="007D031D">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1FBEA160">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2.我方未列入在信用中国网站（www.creditchina.gov.cn）“失信被执行人”、“重大税收违法案件当事人名单”中，也未列入中国政府采购网（www.ccgp.gov.cn）“政府采购严重违法失信行为记录名单”中。</w:t>
      </w:r>
    </w:p>
    <w:p w14:paraId="411E0EDA">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3.我方在项目评审环节结束后，随时接受采购人检查验证，配合提供相关证明材料，证明符合《中华人民共和国政府采购法》第二十二条规定的供应商基本资格条件。</w:t>
      </w:r>
    </w:p>
    <w:p w14:paraId="715B2C23">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我方对以上承诺负全部法律责任。</w:t>
      </w:r>
    </w:p>
    <w:p w14:paraId="39492BDE">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14:paraId="0483329B">
      <w:pPr>
        <w:pStyle w:val="12"/>
        <w:rPr>
          <w:rFonts w:hint="eastAsia" w:ascii="仿宋" w:hAnsi="仿宋" w:eastAsia="仿宋" w:cs="仿宋"/>
          <w:color w:val="auto"/>
          <w:highlight w:val="none"/>
        </w:rPr>
      </w:pPr>
    </w:p>
    <w:p w14:paraId="00A72620">
      <w:pPr>
        <w:tabs>
          <w:tab w:val="left" w:pos="6300"/>
        </w:tabs>
        <w:snapToGrid w:val="0"/>
        <w:spacing w:line="360" w:lineRule="auto"/>
        <w:ind w:right="480" w:firstLine="570"/>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供应商名称（公章）</w:t>
      </w:r>
    </w:p>
    <w:p w14:paraId="458BAF13">
      <w:pPr>
        <w:tabs>
          <w:tab w:val="left" w:pos="6300"/>
        </w:tabs>
        <w:snapToGrid w:val="0"/>
        <w:spacing w:line="360" w:lineRule="auto"/>
        <w:ind w:right="480" w:firstLine="57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p w14:paraId="77D7C90F">
      <w:pPr>
        <w:spacing w:line="360" w:lineRule="auto"/>
        <w:jc w:val="both"/>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b/>
          <w:color w:val="auto"/>
          <w:sz w:val="32"/>
          <w:szCs w:val="32"/>
          <w:highlight w:val="none"/>
        </w:rPr>
        <w:t>四、</w:t>
      </w:r>
      <w:r>
        <w:rPr>
          <w:rFonts w:hint="eastAsia" w:ascii="仿宋" w:hAnsi="仿宋" w:eastAsia="仿宋" w:cs="仿宋"/>
          <w:b/>
          <w:color w:val="auto"/>
          <w:sz w:val="32"/>
          <w:szCs w:val="32"/>
          <w:highlight w:val="none"/>
          <w:lang w:val="en-US" w:eastAsia="zh-CN"/>
        </w:rPr>
        <w:t>其他应提供的资料</w:t>
      </w:r>
    </w:p>
    <w:p w14:paraId="5A84E266">
      <w:pPr>
        <w:pStyle w:val="3"/>
        <w:spacing w:line="360" w:lineRule="auto"/>
        <w:rPr>
          <w:rFonts w:hint="eastAsia" w:ascii="仿宋" w:hAnsi="仿宋" w:eastAsia="仿宋" w:cs="仿宋"/>
          <w:color w:val="auto"/>
          <w:highlight w:val="none"/>
        </w:rPr>
      </w:pPr>
    </w:p>
    <w:p w14:paraId="4443D85E">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p>
    <w:p w14:paraId="0E468F7D">
      <w:pPr>
        <w:pStyle w:val="3"/>
        <w:spacing w:line="360" w:lineRule="auto"/>
        <w:rPr>
          <w:rFonts w:hint="eastAsia" w:ascii="仿宋" w:hAnsi="仿宋" w:eastAsia="仿宋" w:cs="仿宋"/>
          <w:color w:val="auto"/>
          <w:highlight w:val="none"/>
        </w:rPr>
      </w:pPr>
    </w:p>
    <w:p w14:paraId="75303B31">
      <w:pPr>
        <w:spacing w:line="360" w:lineRule="auto"/>
        <w:rPr>
          <w:rFonts w:hint="eastAsia" w:ascii="仿宋" w:hAnsi="仿宋" w:eastAsia="仿宋" w:cs="仿宋"/>
          <w:color w:val="auto"/>
          <w:highlight w:val="none"/>
        </w:rPr>
      </w:pPr>
    </w:p>
    <w:p w14:paraId="569E23AC">
      <w:pPr>
        <w:pStyle w:val="3"/>
        <w:spacing w:line="360" w:lineRule="auto"/>
        <w:rPr>
          <w:rFonts w:hint="eastAsia" w:ascii="仿宋" w:hAnsi="仿宋" w:eastAsia="仿宋" w:cs="仿宋"/>
          <w:color w:val="auto"/>
          <w:highlight w:val="none"/>
        </w:rPr>
      </w:pPr>
    </w:p>
    <w:p w14:paraId="3C9C66AA">
      <w:pPr>
        <w:spacing w:line="360" w:lineRule="auto"/>
        <w:rPr>
          <w:rFonts w:hint="eastAsia" w:ascii="仿宋" w:hAnsi="仿宋" w:eastAsia="仿宋" w:cs="仿宋"/>
          <w:color w:val="auto"/>
          <w:highlight w:val="none"/>
        </w:rPr>
      </w:pPr>
    </w:p>
    <w:p w14:paraId="3413AF91">
      <w:pPr>
        <w:pStyle w:val="3"/>
        <w:spacing w:line="360" w:lineRule="auto"/>
        <w:rPr>
          <w:rFonts w:hint="eastAsia" w:ascii="仿宋" w:hAnsi="仿宋" w:eastAsia="仿宋" w:cs="仿宋"/>
          <w:color w:val="auto"/>
          <w:highlight w:val="none"/>
        </w:rPr>
      </w:pPr>
    </w:p>
    <w:p w14:paraId="2E2565D4">
      <w:pPr>
        <w:spacing w:line="360" w:lineRule="auto"/>
        <w:rPr>
          <w:rFonts w:hint="eastAsia" w:ascii="仿宋" w:hAnsi="仿宋" w:eastAsia="仿宋" w:cs="仿宋"/>
          <w:color w:val="auto"/>
          <w:highlight w:val="none"/>
        </w:rPr>
      </w:pPr>
    </w:p>
    <w:p w14:paraId="0F26E050">
      <w:pPr>
        <w:pStyle w:val="3"/>
        <w:spacing w:line="360" w:lineRule="auto"/>
        <w:rPr>
          <w:rFonts w:hint="eastAsia" w:ascii="仿宋" w:hAnsi="仿宋" w:eastAsia="仿宋" w:cs="仿宋"/>
          <w:color w:val="auto"/>
          <w:highlight w:val="none"/>
        </w:rPr>
      </w:pPr>
    </w:p>
    <w:p w14:paraId="5A7CC36C">
      <w:pPr>
        <w:pStyle w:val="3"/>
        <w:spacing w:line="360" w:lineRule="auto"/>
        <w:rPr>
          <w:rFonts w:hint="eastAsia" w:ascii="仿宋" w:hAnsi="仿宋" w:eastAsia="仿宋" w:cs="仿宋"/>
          <w:color w:val="auto"/>
          <w:highlight w:val="none"/>
        </w:rPr>
      </w:pPr>
    </w:p>
    <w:p w14:paraId="5A04132F">
      <w:pPr>
        <w:spacing w:line="360" w:lineRule="auto"/>
        <w:rPr>
          <w:rFonts w:hint="eastAsia" w:ascii="仿宋" w:hAnsi="仿宋" w:eastAsia="仿宋" w:cs="仿宋"/>
          <w:color w:val="auto"/>
          <w:highlight w:val="none"/>
        </w:rPr>
      </w:pPr>
    </w:p>
    <w:p w14:paraId="65007F5B">
      <w:pPr>
        <w:pStyle w:val="3"/>
        <w:spacing w:line="360" w:lineRule="auto"/>
        <w:rPr>
          <w:rFonts w:hint="eastAsia" w:ascii="仿宋" w:hAnsi="仿宋" w:eastAsia="仿宋" w:cs="仿宋"/>
          <w:color w:val="auto"/>
          <w:highlight w:val="none"/>
        </w:rPr>
      </w:pPr>
    </w:p>
    <w:p w14:paraId="28EC853D">
      <w:pPr>
        <w:spacing w:line="360" w:lineRule="auto"/>
        <w:rPr>
          <w:rFonts w:hint="eastAsia" w:ascii="仿宋" w:hAnsi="仿宋" w:eastAsia="仿宋" w:cs="仿宋"/>
          <w:color w:val="auto"/>
          <w:highlight w:val="none"/>
        </w:rPr>
      </w:pPr>
    </w:p>
    <w:p w14:paraId="70923435">
      <w:pPr>
        <w:tabs>
          <w:tab w:val="left" w:pos="6300"/>
        </w:tabs>
        <w:snapToGrid w:val="0"/>
        <w:spacing w:line="360" w:lineRule="auto"/>
        <w:ind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5A34018">
      <w:pPr>
        <w:tabs>
          <w:tab w:val="left" w:pos="6300"/>
        </w:tabs>
        <w:snapToGrid w:val="0"/>
        <w:spacing w:line="360" w:lineRule="auto"/>
        <w:ind w:firstLine="570"/>
        <w:rPr>
          <w:rFonts w:hint="eastAsia" w:ascii="仿宋" w:hAnsi="仿宋" w:eastAsia="仿宋" w:cs="仿宋"/>
          <w:color w:val="auto"/>
          <w:sz w:val="24"/>
          <w:szCs w:val="24"/>
          <w:highlight w:val="none"/>
        </w:rPr>
      </w:pPr>
    </w:p>
    <w:p w14:paraId="03199A0F">
      <w:pPr>
        <w:tabs>
          <w:tab w:val="left" w:pos="6300"/>
        </w:tabs>
        <w:snapToGrid w:val="0"/>
        <w:spacing w:line="360" w:lineRule="auto"/>
        <w:ind w:firstLine="570"/>
        <w:rPr>
          <w:rFonts w:hint="eastAsia" w:ascii="仿宋" w:hAnsi="仿宋" w:eastAsia="仿宋" w:cs="仿宋"/>
          <w:color w:val="auto"/>
          <w:sz w:val="24"/>
          <w:szCs w:val="24"/>
          <w:highlight w:val="none"/>
        </w:rPr>
      </w:pPr>
    </w:p>
    <w:p w14:paraId="7FC3BBFF">
      <w:pPr>
        <w:tabs>
          <w:tab w:val="left" w:pos="6300"/>
        </w:tabs>
        <w:snapToGrid w:val="0"/>
        <w:spacing w:line="360" w:lineRule="auto"/>
        <w:rPr>
          <w:rFonts w:hint="eastAsia" w:ascii="仿宋" w:hAnsi="仿宋" w:eastAsia="仿宋" w:cs="仿宋"/>
          <w:color w:val="auto"/>
          <w:sz w:val="32"/>
          <w:szCs w:val="32"/>
          <w:highlight w:val="none"/>
        </w:rPr>
      </w:pPr>
    </w:p>
    <w:p w14:paraId="69EDFEBD">
      <w:pPr>
        <w:tabs>
          <w:tab w:val="left" w:pos="6300"/>
        </w:tabs>
        <w:snapToGrid w:val="0"/>
        <w:spacing w:line="360" w:lineRule="auto"/>
        <w:ind w:right="480"/>
        <w:jc w:val="center"/>
        <w:rPr>
          <w:color w:val="auto"/>
          <w:highlight w:val="none"/>
        </w:rPr>
      </w:pPr>
      <w:r>
        <w:rPr>
          <w:rFonts w:hint="eastAsia" w:ascii="仿宋" w:hAnsi="仿宋" w:eastAsia="仿宋" w:cs="仿宋"/>
          <w:color w:val="auto"/>
          <w:sz w:val="32"/>
          <w:szCs w:val="32"/>
          <w:highlight w:val="none"/>
        </w:rPr>
        <w:t>（结束）</w:t>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042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39F6BA">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C39F6BA">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70C42"/>
    <w:multiLevelType w:val="singleLevel"/>
    <w:tmpl w:val="A5F70C42"/>
    <w:lvl w:ilvl="0" w:tentative="0">
      <w:start w:val="1"/>
      <w:numFmt w:val="chineseCounting"/>
      <w:suff w:val="nothing"/>
      <w:lvlText w:val="%1、"/>
      <w:lvlJc w:val="left"/>
      <w:rPr>
        <w:rFonts w:hint="eastAsia"/>
      </w:rPr>
    </w:lvl>
  </w:abstractNum>
  <w:abstractNum w:abstractNumId="1">
    <w:nsid w:val="A773549B"/>
    <w:multiLevelType w:val="singleLevel"/>
    <w:tmpl w:val="A773549B"/>
    <w:lvl w:ilvl="0" w:tentative="0">
      <w:start w:val="1"/>
      <w:numFmt w:val="chineseCounting"/>
      <w:suff w:val="nothing"/>
      <w:lvlText w:val="（%1）"/>
      <w:lvlJc w:val="left"/>
      <w:pPr>
        <w:ind w:left="560" w:leftChars="0" w:firstLine="0" w:firstLineChars="0"/>
      </w:pPr>
      <w:rPr>
        <w:rFonts w:hint="eastAsia"/>
      </w:rPr>
    </w:lvl>
  </w:abstractNum>
  <w:abstractNum w:abstractNumId="2">
    <w:nsid w:val="C47888CE"/>
    <w:multiLevelType w:val="singleLevel"/>
    <w:tmpl w:val="C47888C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ZDU4MzFmYzhlMTViNzIyZDVhZDZjYmRhMjI5ODEifQ=="/>
  </w:docVars>
  <w:rsids>
    <w:rsidRoot w:val="00000000"/>
    <w:rsid w:val="007B43D9"/>
    <w:rsid w:val="04700DA8"/>
    <w:rsid w:val="0514173F"/>
    <w:rsid w:val="05942874"/>
    <w:rsid w:val="06335AAB"/>
    <w:rsid w:val="07C83968"/>
    <w:rsid w:val="08E12C24"/>
    <w:rsid w:val="09560216"/>
    <w:rsid w:val="0A40746F"/>
    <w:rsid w:val="0B333027"/>
    <w:rsid w:val="0C151B79"/>
    <w:rsid w:val="0D1664F8"/>
    <w:rsid w:val="0D3B3F1D"/>
    <w:rsid w:val="0F5B4403"/>
    <w:rsid w:val="10345380"/>
    <w:rsid w:val="11024FB7"/>
    <w:rsid w:val="11934328"/>
    <w:rsid w:val="11E44B84"/>
    <w:rsid w:val="12E7707D"/>
    <w:rsid w:val="153E0A4F"/>
    <w:rsid w:val="169E17A5"/>
    <w:rsid w:val="173655A4"/>
    <w:rsid w:val="174D0B5E"/>
    <w:rsid w:val="188E6525"/>
    <w:rsid w:val="1B7F5B48"/>
    <w:rsid w:val="1BBF5B55"/>
    <w:rsid w:val="1C4E243D"/>
    <w:rsid w:val="1C563AE8"/>
    <w:rsid w:val="1FC05BF1"/>
    <w:rsid w:val="1FCB2EDF"/>
    <w:rsid w:val="24C34ACD"/>
    <w:rsid w:val="26325A66"/>
    <w:rsid w:val="264E01F4"/>
    <w:rsid w:val="276F4634"/>
    <w:rsid w:val="29780FE9"/>
    <w:rsid w:val="2B021D98"/>
    <w:rsid w:val="2EBB3FEB"/>
    <w:rsid w:val="2F2A7C22"/>
    <w:rsid w:val="30F57DBC"/>
    <w:rsid w:val="317E4255"/>
    <w:rsid w:val="33947D60"/>
    <w:rsid w:val="33A03224"/>
    <w:rsid w:val="35D07049"/>
    <w:rsid w:val="3E4C1E48"/>
    <w:rsid w:val="3EF63FC3"/>
    <w:rsid w:val="42312C1E"/>
    <w:rsid w:val="44926483"/>
    <w:rsid w:val="458F65D9"/>
    <w:rsid w:val="464331A0"/>
    <w:rsid w:val="474C3935"/>
    <w:rsid w:val="49182C1F"/>
    <w:rsid w:val="4BBC35AB"/>
    <w:rsid w:val="4DC1579E"/>
    <w:rsid w:val="50937803"/>
    <w:rsid w:val="5104202D"/>
    <w:rsid w:val="515A7ACC"/>
    <w:rsid w:val="5277467D"/>
    <w:rsid w:val="571C655D"/>
    <w:rsid w:val="57A12CBB"/>
    <w:rsid w:val="59084C8B"/>
    <w:rsid w:val="596C5450"/>
    <w:rsid w:val="59C43F48"/>
    <w:rsid w:val="5C577753"/>
    <w:rsid w:val="5F3B6A32"/>
    <w:rsid w:val="5FD57499"/>
    <w:rsid w:val="61490800"/>
    <w:rsid w:val="61D2367E"/>
    <w:rsid w:val="631101D6"/>
    <w:rsid w:val="63DE53FE"/>
    <w:rsid w:val="647E7C0F"/>
    <w:rsid w:val="6ADB4F3A"/>
    <w:rsid w:val="6DA75FF4"/>
    <w:rsid w:val="6FA4272F"/>
    <w:rsid w:val="6FB46AB9"/>
    <w:rsid w:val="74784559"/>
    <w:rsid w:val="76EF4743"/>
    <w:rsid w:val="79357607"/>
    <w:rsid w:val="795A78FB"/>
    <w:rsid w:val="7AFD1314"/>
    <w:rsid w:val="7EDD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sz w:val="24"/>
    </w:rPr>
  </w:style>
  <w:style w:type="paragraph" w:styleId="4">
    <w:name w:val="Body Text"/>
    <w:basedOn w:val="1"/>
    <w:next w:val="1"/>
    <w:qFormat/>
    <w:uiPriority w:val="1624"/>
    <w:rPr>
      <w:rFonts w:ascii="仿宋_GB2312" w:hAnsi="仿宋_GB2312" w:eastAsia="仿宋_GB2312"/>
      <w:sz w:val="32"/>
    </w:rPr>
  </w:style>
  <w:style w:type="paragraph" w:styleId="5">
    <w:name w:val="Body Text Indent"/>
    <w:basedOn w:val="1"/>
    <w:semiHidden/>
    <w:qFormat/>
    <w:uiPriority w:val="0"/>
    <w:pPr>
      <w:ind w:left="-270" w:firstLine="270"/>
    </w:pPr>
    <w:rPr>
      <w:sz w:val="24"/>
    </w:rPr>
  </w:style>
  <w:style w:type="paragraph" w:styleId="6">
    <w:name w:val="Date"/>
    <w:basedOn w:val="1"/>
    <w:next w:val="1"/>
    <w:qFormat/>
    <w:uiPriority w:val="99"/>
  </w:style>
  <w:style w:type="paragraph" w:styleId="7">
    <w:name w:val="footer"/>
    <w:basedOn w:val="1"/>
    <w:qFormat/>
    <w:uiPriority w:val="0"/>
    <w:pPr>
      <w:tabs>
        <w:tab w:val="center" w:pos="4153"/>
        <w:tab w:val="right" w:pos="8306"/>
      </w:tabs>
      <w:snapToGrid w:val="0"/>
      <w:jc w:val="left"/>
    </w:pPr>
    <w:rPr>
      <w:sz w:val="18"/>
    </w:rPr>
  </w:style>
  <w:style w:type="character" w:styleId="10">
    <w:name w:val="Hyperlink"/>
    <w:qFormat/>
    <w:uiPriority w:val="99"/>
    <w:rPr>
      <w:color w:val="333333"/>
      <w:u w:val="none"/>
    </w:rPr>
  </w:style>
  <w:style w:type="paragraph" w:customStyle="1" w:styleId="11">
    <w:name w:val="标准正文"/>
    <w:basedOn w:val="5"/>
    <w:qFormat/>
    <w:uiPriority w:val="0"/>
    <w:pPr>
      <w:spacing w:line="360" w:lineRule="auto"/>
      <w:ind w:left="0" w:firstLine="482"/>
    </w:pPr>
    <w:rPr>
      <w:rFonts w:ascii="Arial" w:hAnsi="Arial"/>
      <w:sz w:val="24"/>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
    <w:name w:val="目录 11"/>
    <w:basedOn w:val="1"/>
    <w:next w:val="1"/>
    <w:qFormat/>
    <w:uiPriority w:val="0"/>
    <w:pPr>
      <w:jc w:val="center"/>
    </w:pPr>
    <w:rPr>
      <w:sz w:val="30"/>
      <w:szCs w:val="30"/>
    </w:rPr>
  </w:style>
  <w:style w:type="character" w:customStyle="1" w:styleId="14">
    <w:name w:val="font21"/>
    <w:basedOn w:val="9"/>
    <w:qFormat/>
    <w:uiPriority w:val="0"/>
    <w:rPr>
      <w:rFonts w:hint="eastAsia" w:ascii="微软雅黑" w:hAnsi="微软雅黑" w:eastAsia="微软雅黑" w:cs="微软雅黑"/>
      <w:color w:val="000000"/>
      <w:sz w:val="18"/>
      <w:szCs w:val="18"/>
      <w:u w:val="none"/>
    </w:rPr>
  </w:style>
  <w:style w:type="character" w:customStyle="1" w:styleId="15">
    <w:name w:val="font51"/>
    <w:basedOn w:val="9"/>
    <w:qFormat/>
    <w:uiPriority w:val="0"/>
    <w:rPr>
      <w:rFonts w:hint="eastAsia" w:ascii="微软雅黑" w:hAnsi="微软雅黑" w:eastAsia="微软雅黑" w:cs="微软雅黑"/>
      <w:b/>
      <w:bCs/>
      <w:color w:val="000000"/>
      <w:sz w:val="18"/>
      <w:szCs w:val="18"/>
      <w:u w:val="none"/>
    </w:rPr>
  </w:style>
  <w:style w:type="character" w:customStyle="1" w:styleId="16">
    <w:name w:val="font31"/>
    <w:basedOn w:val="9"/>
    <w:qFormat/>
    <w:uiPriority w:val="0"/>
    <w:rPr>
      <w:rFonts w:hint="eastAsia" w:ascii="微软雅黑" w:hAnsi="微软雅黑" w:eastAsia="微软雅黑" w:cs="微软雅黑"/>
      <w:color w:val="000000"/>
      <w:sz w:val="18"/>
      <w:szCs w:val="18"/>
      <w:u w:val="none"/>
    </w:rPr>
  </w:style>
  <w:style w:type="character" w:customStyle="1" w:styleId="17">
    <w:name w:val="font71"/>
    <w:basedOn w:val="9"/>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590</Words>
  <Characters>730</Characters>
  <Lines>0</Lines>
  <Paragraphs>0</Paragraphs>
  <TotalTime>67</TotalTime>
  <ScaleCrop>false</ScaleCrop>
  <LinksUpToDate>false</LinksUpToDate>
  <CharactersWithSpaces>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冰山雪莲</cp:lastModifiedBy>
  <dcterms:modified xsi:type="dcterms:W3CDTF">2025-07-09T09:27:29Z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70EE1B9C6CB1403F971F04AAA208B91B_12</vt:lpwstr>
  </property>
  <property fmtid="{D5CDD505-2E9C-101B-9397-08002B2CF9AE}" pid="4" name="KSOTemplateDocerSaveRecord">
    <vt:lpwstr>eyJoZGlkIjoiOTc2NjdmYzQ1ZWZhZjRiMmJmMDJhZjlhMjEwZjNlYWQiLCJ1c2VySWQiOiIyODc3NDIyMDcifQ==</vt:lpwstr>
  </property>
</Properties>
</file>